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FE90" w14:textId="1D2ACF03" w:rsidR="009A0FCA" w:rsidRPr="00EA3987" w:rsidRDefault="00C23ABC" w:rsidP="00EA3987">
      <w:r w:rsidRPr="00EA3987">
        <w:rPr>
          <w:noProof/>
        </w:rPr>
        <w:drawing>
          <wp:inline distT="0" distB="0" distL="0" distR="0" wp14:anchorId="62685F6E" wp14:editId="5CAD5A85">
            <wp:extent cx="1258432" cy="1258432"/>
            <wp:effectExtent l="0" t="0" r="0" b="0"/>
            <wp:docPr id="239800572" name="Picture 1" descr="Asiantaeth Safonau Bwyd I Food Standards Agency / Swy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antaeth Safonau Bwyd I Food Standards Agency / Swydd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03" cy="126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BC2AF" w14:textId="5274A855" w:rsidR="00D72F00" w:rsidRPr="00EA3987" w:rsidRDefault="00B02BB2" w:rsidP="00EA3987">
      <w:pPr>
        <w:pStyle w:val="TitleText"/>
        <w:spacing w:before="120"/>
        <w:jc w:val="left"/>
        <w:rPr>
          <w:color w:val="006F51" w:themeColor="accent1"/>
        </w:rPr>
      </w:pPr>
      <w:r w:rsidRPr="00EA3987">
        <w:rPr>
          <w:color w:val="006F51" w:themeColor="accent1"/>
          <w:lang w:bidi="cy-GB"/>
        </w:rPr>
        <w:t xml:space="preserve">Ymgynghoriad ar y cynnig i wahardd defnyddio </w:t>
      </w:r>
      <w:proofErr w:type="spellStart"/>
      <w:r w:rsidRPr="00EA3987">
        <w:rPr>
          <w:color w:val="006F51" w:themeColor="accent1"/>
          <w:lang w:bidi="cy-GB"/>
        </w:rPr>
        <w:t>bisffenol</w:t>
      </w:r>
      <w:proofErr w:type="spellEnd"/>
      <w:r w:rsidRPr="00EA3987">
        <w:rPr>
          <w:color w:val="006F51" w:themeColor="accent1"/>
          <w:lang w:bidi="cy-GB"/>
        </w:rPr>
        <w:t xml:space="preserve"> A (BPA) a </w:t>
      </w:r>
      <w:proofErr w:type="spellStart"/>
      <w:r w:rsidRPr="00EA3987">
        <w:rPr>
          <w:color w:val="006F51" w:themeColor="accent1"/>
          <w:lang w:bidi="cy-GB"/>
        </w:rPr>
        <w:t>bisffenolau</w:t>
      </w:r>
      <w:proofErr w:type="spellEnd"/>
      <w:r w:rsidRPr="00EA3987">
        <w:rPr>
          <w:color w:val="006F51" w:themeColor="accent1"/>
          <w:lang w:bidi="cy-GB"/>
        </w:rPr>
        <w:t xml:space="preserve"> eraill mewn deunyddiau a ddaw i gysylltiad â bwyd</w:t>
      </w:r>
    </w:p>
    <w:p w14:paraId="25B8B4C1" w14:textId="7020C2E3" w:rsidR="00B02BB2" w:rsidRPr="00EA3987" w:rsidRDefault="00B02BB2" w:rsidP="00EA3987">
      <w:pPr>
        <w:rPr>
          <w:rStyle w:val="Heading1Char"/>
          <w:rFonts w:eastAsia="Arial" w:cs="Arial"/>
          <w:b w:val="0"/>
          <w:color w:val="auto"/>
          <w:sz w:val="24"/>
          <w:szCs w:val="24"/>
        </w:rPr>
      </w:pPr>
      <w:r w:rsidRPr="00EA3987">
        <w:rPr>
          <w:rFonts w:cs="Arial"/>
          <w:lang w:bidi="cy-GB"/>
        </w:rPr>
        <w:t xml:space="preserve">Mae’r ymgynghoriad hwn yn ceisio safbwyntiau, sylwadau ac adborth rhanddeiliaid ar ein cynnig i wahardd defnyddio </w:t>
      </w:r>
      <w:proofErr w:type="spellStart"/>
      <w:r w:rsidRPr="00EA3987">
        <w:rPr>
          <w:rFonts w:cs="Arial"/>
          <w:lang w:bidi="cy-GB"/>
        </w:rPr>
        <w:t>bisffenol</w:t>
      </w:r>
      <w:proofErr w:type="spellEnd"/>
      <w:r w:rsidRPr="00EA3987">
        <w:rPr>
          <w:rFonts w:cs="Arial"/>
          <w:lang w:bidi="cy-GB"/>
        </w:rPr>
        <w:t xml:space="preserve"> A (BPA), a </w:t>
      </w:r>
      <w:proofErr w:type="spellStart"/>
      <w:r w:rsidRPr="00EA3987">
        <w:rPr>
          <w:rFonts w:cs="Arial"/>
          <w:lang w:bidi="cy-GB"/>
        </w:rPr>
        <w:t>bisffenolau</w:t>
      </w:r>
      <w:proofErr w:type="spellEnd"/>
      <w:r w:rsidRPr="00EA3987">
        <w:rPr>
          <w:rFonts w:cs="Arial"/>
          <w:lang w:bidi="cy-GB"/>
        </w:rPr>
        <w:t xml:space="preserve"> eraill mewn deunyddiau a ddaw i gysylltiad â bwyd (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 xml:space="preserve">). Bydd yr ymatebion a ddaw i law yn darparu tystiolaeth a fydd yn cael ei defnyddio i geisio penderfyniad ffurfiol ar statws a defnydd BPA a’i analogau mewn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>.</w:t>
      </w:r>
    </w:p>
    <w:p w14:paraId="39FB0949" w14:textId="064B9460" w:rsidR="00D72F00" w:rsidRPr="00EA3987" w:rsidRDefault="00D72F00" w:rsidP="00EA3987">
      <w:pPr>
        <w:pStyle w:val="SubtitleText"/>
      </w:pPr>
      <w:r w:rsidRPr="00EA3987">
        <w:rPr>
          <w:lang w:bidi="cy-GB"/>
        </w:rPr>
        <w:t xml:space="preserve">Dyddiad lansio:  2 </w:t>
      </w:r>
      <w:r w:rsidR="007A1A09" w:rsidRPr="00EA3987">
        <w:rPr>
          <w:lang w:bidi="cy-GB"/>
        </w:rPr>
        <w:t>Hydref</w:t>
      </w:r>
      <w:r w:rsidRPr="00EA3987">
        <w:rPr>
          <w:lang w:bidi="cy-GB"/>
        </w:rPr>
        <w:t xml:space="preserve"> 2025</w:t>
      </w:r>
    </w:p>
    <w:p w14:paraId="6E9FFFB2" w14:textId="57A9F313" w:rsidR="00D72F00" w:rsidRPr="00EA3987" w:rsidRDefault="00D72F00" w:rsidP="00EA3987">
      <w:pPr>
        <w:pStyle w:val="SubtitleText"/>
      </w:pPr>
      <w:r w:rsidRPr="00EA3987">
        <w:rPr>
          <w:lang w:bidi="cy-GB"/>
        </w:rPr>
        <w:t xml:space="preserve">Ymatebion erbyn:  </w:t>
      </w:r>
      <w:r w:rsidR="007A1A09" w:rsidRPr="00EA3987">
        <w:rPr>
          <w:lang w:bidi="cy-GB"/>
        </w:rPr>
        <w:t>24</w:t>
      </w:r>
      <w:r w:rsidR="00A13311" w:rsidRPr="00EA3987">
        <w:rPr>
          <w:lang w:bidi="cy-GB"/>
        </w:rPr>
        <w:t xml:space="preserve"> Rhagfyr</w:t>
      </w:r>
      <w:r w:rsidRPr="00EA3987">
        <w:rPr>
          <w:lang w:bidi="cy-GB"/>
        </w:rPr>
        <w:t xml:space="preserve"> 2025</w:t>
      </w:r>
    </w:p>
    <w:p w14:paraId="0B214920" w14:textId="77777777" w:rsidR="000A111A" w:rsidRPr="00EA3987" w:rsidRDefault="000A111A" w:rsidP="00EA3987">
      <w:pPr>
        <w:pStyle w:val="Heading1"/>
        <w:pageBreakBefore w:val="0"/>
      </w:pPr>
      <w:bookmarkStart w:id="0" w:name="_Toc210127483"/>
      <w:r w:rsidRPr="00EA3987">
        <w:rPr>
          <w:lang w:bidi="cy-GB"/>
        </w:rPr>
        <w:t>I bwy y bydd yr ymgynghoriad hwn o ddiddordeb yn bennaf?</w:t>
      </w:r>
      <w:bookmarkEnd w:id="0"/>
    </w:p>
    <w:p w14:paraId="16FF150A" w14:textId="331B39B4" w:rsidR="00B02BB2" w:rsidRPr="00EA3987" w:rsidRDefault="00B02BB2" w:rsidP="00EA3987">
      <w:pPr>
        <w:rPr>
          <w:rFonts w:eastAsiaTheme="minorEastAsia" w:cs="Arial"/>
        </w:rPr>
      </w:pPr>
      <w:r w:rsidRPr="00EA3987">
        <w:rPr>
          <w:rFonts w:eastAsiaTheme="minorEastAsia" w:cs="Arial"/>
          <w:lang w:bidi="cy-GB"/>
        </w:rPr>
        <w:t xml:space="preserve">Pob busnes bwyd yng Nghymru, Lloegr a Gogledd Iwerddon, awdurdodau iechyd lleol a phorthladdoedd, cynghorau dosbarth, gweithgynhyrchwyr bwyd a phecynnu, manwerthwyr a dosbarthwyr, mewnforwyr ac allforwyr, grwpiau eiriolaeth diogelwch ac iechyd defnyddwyr, arbenigwyr gwyddonol ac academaidd, a’r cyhoedd. </w:t>
      </w:r>
    </w:p>
    <w:p w14:paraId="52D6CDE4" w14:textId="77777777" w:rsidR="00A91D33" w:rsidRPr="00EA3987" w:rsidRDefault="00A91D33" w:rsidP="00EA3987">
      <w:pPr>
        <w:pStyle w:val="Heading2"/>
      </w:pPr>
      <w:bookmarkStart w:id="1" w:name="_Toc210127484"/>
      <w:r w:rsidRPr="00EA3987">
        <w:rPr>
          <w:lang w:bidi="cy-GB"/>
        </w:rPr>
        <w:t>Diben yr ymgynghoriad</w:t>
      </w:r>
      <w:bookmarkEnd w:id="1"/>
    </w:p>
    <w:p w14:paraId="3CE5E7A7" w14:textId="74462351" w:rsidR="00F058AE" w:rsidRPr="00EA3987" w:rsidRDefault="00786CF8" w:rsidP="00EA3987">
      <w:pPr>
        <w:rPr>
          <w:rFonts w:eastAsiaTheme="minorEastAsia"/>
        </w:rPr>
      </w:pPr>
      <w:r w:rsidRPr="00EA3987">
        <w:rPr>
          <w:rFonts w:eastAsiaTheme="minorEastAsia"/>
          <w:lang w:bidi="cy-GB"/>
        </w:rPr>
        <w:t xml:space="preserve">Diben yr ymgynghoriad hwn yw ceisio safbwyntiau ar y cynnig i wahardd </w:t>
      </w:r>
      <w:proofErr w:type="spellStart"/>
      <w:r w:rsidRPr="00EA3987">
        <w:rPr>
          <w:rFonts w:eastAsiaTheme="minorEastAsia"/>
          <w:lang w:bidi="cy-GB"/>
        </w:rPr>
        <w:t>bisffenol</w:t>
      </w:r>
      <w:proofErr w:type="spellEnd"/>
      <w:r w:rsidRPr="00EA3987">
        <w:rPr>
          <w:rFonts w:eastAsiaTheme="minorEastAsia"/>
          <w:lang w:bidi="cy-GB"/>
        </w:rPr>
        <w:t xml:space="preserve"> A (BPA), </w:t>
      </w:r>
      <w:proofErr w:type="spellStart"/>
      <w:r w:rsidRPr="00EA3987">
        <w:rPr>
          <w:rFonts w:eastAsiaTheme="minorEastAsia"/>
          <w:lang w:bidi="cy-GB"/>
        </w:rPr>
        <w:t>bisffenolau</w:t>
      </w:r>
      <w:proofErr w:type="spellEnd"/>
      <w:r w:rsidRPr="00EA3987">
        <w:rPr>
          <w:rFonts w:eastAsiaTheme="minorEastAsia"/>
          <w:lang w:bidi="cy-GB"/>
        </w:rPr>
        <w:t xml:space="preserve"> eraill, a deilliadau </w:t>
      </w:r>
      <w:proofErr w:type="spellStart"/>
      <w:r w:rsidRPr="00EA3987">
        <w:rPr>
          <w:rFonts w:eastAsiaTheme="minorEastAsia"/>
          <w:lang w:bidi="cy-GB"/>
        </w:rPr>
        <w:t>bisffenolau</w:t>
      </w:r>
      <w:proofErr w:type="spellEnd"/>
      <w:r w:rsidRPr="00EA3987">
        <w:rPr>
          <w:rFonts w:eastAsiaTheme="minorEastAsia"/>
          <w:lang w:bidi="cy-GB"/>
        </w:rPr>
        <w:t xml:space="preserve"> mewn deunyddiau a ddaw i gysylltiad â bwyd. Nid bwriad yr ymgynghoriad hwn yw ailedrych ar y consensws gwyddonol ar risgiau BPA, ond casglu unrhyw dystiolaeth gadarn, wedi’i hadolygu gan gymheiriaid, a allai gyfiawnhau dull amgen ar gyfer BPA a’i analogau. Bydd yr ymgynghoriad hefyd yn helpu i nodi unrhyw ystyriaethau ymarferol ar gyfer gweithredu, gan gynnwys cyfnodau trosiannol ac eithriadau posib, gan osod trothwy tystiolaethol uchel ar gyfer unrhyw wrthwynebiadau.</w:t>
      </w:r>
    </w:p>
    <w:p w14:paraId="6609B578" w14:textId="372743C4" w:rsidR="006D5B66" w:rsidRPr="00EA3987" w:rsidRDefault="006D5B66" w:rsidP="00EA3987">
      <w:pPr>
        <w:pStyle w:val="Heading2"/>
      </w:pPr>
      <w:bookmarkStart w:id="2" w:name="_Toc210127485"/>
      <w:r w:rsidRPr="00EA3987">
        <w:rPr>
          <w:lang w:bidi="cy-GB"/>
        </w:rPr>
        <w:lastRenderedPageBreak/>
        <w:t>Sut i ymateb</w:t>
      </w:r>
      <w:bookmarkEnd w:id="2"/>
    </w:p>
    <w:p w14:paraId="69F63228" w14:textId="5A255A0B" w:rsidR="00C070E9" w:rsidRPr="00EA3987" w:rsidRDefault="00C070E9" w:rsidP="00EA3987">
      <w:pPr>
        <w:pStyle w:val="TableRow"/>
        <w:rPr>
          <w:lang w:eastAsia="en-US"/>
        </w:rPr>
      </w:pPr>
      <w:r w:rsidRPr="00EA3987">
        <w:rPr>
          <w:lang w:bidi="cy-GB"/>
        </w:rPr>
        <w:t xml:space="preserve">Dylid </w:t>
      </w:r>
      <w:hyperlink r:id="rId14" w:history="1">
        <w:r w:rsidR="00E31CB5" w:rsidRPr="00EA3987">
          <w:rPr>
            <w:rStyle w:val="Hyperlink"/>
            <w:lang w:bidi="cy-GB"/>
          </w:rPr>
          <w:t>cyflwyno ymatebion i’r ymgynghoriad drwy’r ffurflen ar-lein</w:t>
        </w:r>
      </w:hyperlink>
      <w:r w:rsidRPr="00EA3987">
        <w:rPr>
          <w:lang w:bidi="cy-GB"/>
        </w:rPr>
        <w:t>. Os nad yw hyn yn bosib, gallwch ymateb trwy anfon e-bost i: </w:t>
      </w:r>
      <w:hyperlink r:id="rId15" w:history="1">
        <w:r w:rsidR="007864F7" w:rsidRPr="00EA3987">
          <w:rPr>
            <w:rStyle w:val="Hyperlink"/>
            <w:lang w:bidi="cy-GB"/>
          </w:rPr>
          <w:t>FCM-BPA@food.gov.uk</w:t>
        </w:r>
      </w:hyperlink>
      <w:r w:rsidRPr="00EA3987">
        <w:rPr>
          <w:lang w:bidi="cy-GB"/>
        </w:rPr>
        <w:t xml:space="preserve"> </w:t>
      </w:r>
    </w:p>
    <w:sdt>
      <w:sdtPr>
        <w:rPr>
          <w:b w:val="0"/>
          <w:color w:val="auto"/>
          <w:sz w:val="24"/>
        </w:rPr>
        <w:id w:val="-37827198"/>
        <w:docPartObj>
          <w:docPartGallery w:val="Table of Contents"/>
          <w:docPartUnique/>
        </w:docPartObj>
      </w:sdtPr>
      <w:sdtEndPr/>
      <w:sdtContent>
        <w:p w14:paraId="61C69FA3" w14:textId="43E68DEE" w:rsidR="00FD032B" w:rsidRPr="00EA3987" w:rsidRDefault="00FD032B" w:rsidP="00EA3987">
          <w:pPr>
            <w:pStyle w:val="TOCHeading"/>
          </w:pPr>
          <w:r w:rsidRPr="00EA3987">
            <w:rPr>
              <w:lang w:bidi="cy-GB"/>
            </w:rPr>
            <w:t>Cynnwys</w:t>
          </w:r>
        </w:p>
        <w:p w14:paraId="1B1D6CD8" w14:textId="1D076ACF" w:rsidR="00D27BFE" w:rsidRPr="00EA3987" w:rsidRDefault="00FD032B" w:rsidP="00EA3987">
          <w:pPr>
            <w:pStyle w:val="TOC1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r w:rsidRPr="00EA3987">
            <w:rPr>
              <w:lang w:bidi="cy-GB"/>
            </w:rPr>
            <w:fldChar w:fldCharType="begin"/>
          </w:r>
          <w:r w:rsidRPr="00EA3987">
            <w:rPr>
              <w:lang w:bidi="cy-GB"/>
            </w:rPr>
            <w:instrText xml:space="preserve"> TOC \o "1-3" \h \z \u </w:instrText>
          </w:r>
          <w:r w:rsidRPr="00EA3987">
            <w:rPr>
              <w:lang w:bidi="cy-GB"/>
            </w:rPr>
            <w:fldChar w:fldCharType="separate"/>
          </w:r>
          <w:hyperlink w:anchor="_Toc210127483" w:history="1">
            <w:r w:rsidR="00D27BFE" w:rsidRPr="00EA3987">
              <w:rPr>
                <w:rStyle w:val="Hyperlink"/>
                <w:lang w:bidi="cy-GB"/>
              </w:rPr>
              <w:t>I bwy y bydd yr ymgynghoriad hwn o ddiddordeb yn bennaf?</w:t>
            </w:r>
            <w:r w:rsidR="00D27BFE" w:rsidRPr="00EA3987">
              <w:rPr>
                <w:webHidden/>
              </w:rPr>
              <w:tab/>
            </w:r>
            <w:r w:rsidR="00D27BFE" w:rsidRPr="00EA3987">
              <w:rPr>
                <w:webHidden/>
              </w:rPr>
              <w:fldChar w:fldCharType="begin"/>
            </w:r>
            <w:r w:rsidR="00D27BFE" w:rsidRPr="00EA3987">
              <w:rPr>
                <w:webHidden/>
              </w:rPr>
              <w:instrText xml:space="preserve"> PAGEREF _Toc210127483 \h </w:instrText>
            </w:r>
            <w:r w:rsidR="00D27BFE" w:rsidRPr="00EA3987">
              <w:rPr>
                <w:webHidden/>
              </w:rPr>
            </w:r>
            <w:r w:rsidR="00D27BFE" w:rsidRPr="00EA3987">
              <w:rPr>
                <w:webHidden/>
              </w:rPr>
              <w:fldChar w:fldCharType="separate"/>
            </w:r>
            <w:r w:rsidR="00D27BFE" w:rsidRPr="00EA3987">
              <w:rPr>
                <w:webHidden/>
              </w:rPr>
              <w:t>1</w:t>
            </w:r>
            <w:r w:rsidR="00D27BFE" w:rsidRPr="00EA3987">
              <w:rPr>
                <w:webHidden/>
              </w:rPr>
              <w:fldChar w:fldCharType="end"/>
            </w:r>
          </w:hyperlink>
        </w:p>
        <w:p w14:paraId="52E56360" w14:textId="5660777C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84" w:history="1">
            <w:r w:rsidRPr="00EA3987">
              <w:rPr>
                <w:rStyle w:val="Hyperlink"/>
                <w:lang w:bidi="cy-GB"/>
              </w:rPr>
              <w:t>Diben yr ymgynghoriad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_Toc210127484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</w:t>
            </w:r>
            <w:r w:rsidRPr="00EA3987">
              <w:rPr>
                <w:webHidden/>
              </w:rPr>
              <w:fldChar w:fldCharType="end"/>
            </w:r>
          </w:hyperlink>
        </w:p>
        <w:p w14:paraId="45222999" w14:textId="760FB265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85" w:history="1">
            <w:r w:rsidRPr="00EA3987">
              <w:rPr>
                <w:rStyle w:val="Hyperlink"/>
                <w:lang w:bidi="cy-GB"/>
              </w:rPr>
              <w:t>Sut i ymateb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_Toc210127485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2</w:t>
            </w:r>
            <w:r w:rsidRPr="00EA3987">
              <w:rPr>
                <w:webHidden/>
              </w:rPr>
              <w:fldChar w:fldCharType="end"/>
            </w:r>
          </w:hyperlink>
        </w:p>
        <w:p w14:paraId="4AA2B69C" w14:textId="390D94E8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86" w:history="1">
            <w:r w:rsidRPr="00EA3987">
              <w:rPr>
                <w:rStyle w:val="Hyperlink"/>
                <w:lang w:bidi="cy-GB"/>
              </w:rPr>
              <w:t>Diffiniadau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_Toc210127486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4</w:t>
            </w:r>
            <w:r w:rsidRPr="00EA3987">
              <w:rPr>
                <w:webHidden/>
              </w:rPr>
              <w:fldChar w:fldCharType="end"/>
            </w:r>
          </w:hyperlink>
        </w:p>
        <w:p w14:paraId="5F446B51" w14:textId="491E43B0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87" w:history="1">
            <w:r w:rsidRPr="00EA3987">
              <w:rPr>
                <w:rStyle w:val="Hyperlink"/>
                <w:lang w:bidi="cy-GB"/>
              </w:rPr>
              <w:t>Cyflwyniad a rhesymeg dros y gwaharddiad arfaethedig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_Toc210127487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7</w:t>
            </w:r>
            <w:r w:rsidRPr="00EA3987">
              <w:rPr>
                <w:webHidden/>
              </w:rPr>
              <w:fldChar w:fldCharType="end"/>
            </w:r>
          </w:hyperlink>
        </w:p>
        <w:p w14:paraId="5ED5EACD" w14:textId="0598F0CF" w:rsidR="00D27BFE" w:rsidRPr="00EA3987" w:rsidRDefault="00D27BFE" w:rsidP="00EA3987">
          <w:pPr>
            <w:pStyle w:val="TOC3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88" w:history="1">
            <w:r w:rsidRPr="00EA3987">
              <w:rPr>
                <w:rStyle w:val="Hyperlink"/>
                <w:lang w:bidi="cy-GB"/>
              </w:rPr>
              <w:t>Cyd-destun Rheoleiddiol a Chamau Gweithredu Arfaethedig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_Toc210127488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7</w:t>
            </w:r>
            <w:r w:rsidRPr="00EA3987">
              <w:rPr>
                <w:webHidden/>
              </w:rPr>
              <w:fldChar w:fldCharType="end"/>
            </w:r>
          </w:hyperlink>
        </w:p>
        <w:p w14:paraId="4F9D9549" w14:textId="5549AA45" w:rsidR="00D27BFE" w:rsidRPr="00EA3987" w:rsidRDefault="00D27BFE" w:rsidP="00EA3987">
          <w:pPr>
            <w:pStyle w:val="TOC3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89" w:history="1">
            <w:r w:rsidRPr="00EA3987">
              <w:rPr>
                <w:rStyle w:val="Hyperlink"/>
                <w:lang w:bidi="cy-GB"/>
              </w:rPr>
              <w:t>Gwaharddiad Arfaethedig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_Toc210127489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8</w:t>
            </w:r>
            <w:r w:rsidRPr="00EA3987">
              <w:rPr>
                <w:webHidden/>
              </w:rPr>
              <w:fldChar w:fldCharType="end"/>
            </w:r>
          </w:hyperlink>
        </w:p>
        <w:p w14:paraId="6B74F10D" w14:textId="13ACD91A" w:rsidR="00D27BFE" w:rsidRPr="00EA3987" w:rsidRDefault="00D27BFE" w:rsidP="00EA3987">
          <w:pPr>
            <w:pStyle w:val="TOC3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0" w:history="1">
            <w:r w:rsidRPr="00EA3987">
              <w:rPr>
                <w:rStyle w:val="Hyperlink"/>
                <w:lang w:bidi="cy-GB"/>
              </w:rPr>
              <w:t>Y camau nesaf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_Toc210127490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9</w:t>
            </w:r>
            <w:r w:rsidRPr="00EA3987">
              <w:rPr>
                <w:webHidden/>
              </w:rPr>
              <w:fldChar w:fldCharType="end"/>
            </w:r>
          </w:hyperlink>
        </w:p>
        <w:p w14:paraId="00507045" w14:textId="5E64D4E0" w:rsidR="00D27BFE" w:rsidRPr="00EA3987" w:rsidRDefault="00D27BFE" w:rsidP="00EA3987">
          <w:pPr>
            <w:pStyle w:val="TOC3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1" w:history="1">
            <w:r w:rsidRPr="00EA3987">
              <w:rPr>
                <w:rStyle w:val="Hyperlink"/>
                <w:lang w:bidi="cy-GB"/>
              </w:rPr>
              <w:t>Effeithiau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_Toc210127491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9</w:t>
            </w:r>
            <w:r w:rsidRPr="00EA3987">
              <w:rPr>
                <w:webHidden/>
              </w:rPr>
              <w:fldChar w:fldCharType="end"/>
            </w:r>
          </w:hyperlink>
        </w:p>
        <w:p w14:paraId="28EFB3F3" w14:textId="1CEC0FD4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2" w:history="1">
            <w:r w:rsidRPr="00EA3987">
              <w:rPr>
                <w:rStyle w:val="Hyperlink"/>
                <w:lang w:bidi="cy-GB"/>
              </w:rPr>
              <w:t>Y broses ymgysylltu ac ymgynghori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_Toc210127492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10</w:t>
            </w:r>
            <w:r w:rsidRPr="00EA3987">
              <w:rPr>
                <w:webHidden/>
              </w:rPr>
              <w:fldChar w:fldCharType="end"/>
            </w:r>
          </w:hyperlink>
        </w:p>
        <w:p w14:paraId="0ED7438E" w14:textId="45F17F5D" w:rsidR="00D27BFE" w:rsidRPr="00EA3987" w:rsidRDefault="00D27BFE" w:rsidP="00EA3987">
          <w:pPr>
            <w:pStyle w:val="TOC3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3" w:history="1">
            <w:r w:rsidRPr="00EA3987">
              <w:rPr>
                <w:rStyle w:val="Hyperlink"/>
                <w:lang w:bidi="cy-GB"/>
              </w:rPr>
              <w:t>Y cwestiynau a ofynnir yn yr ymgynghoriad hwn: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_Toc210127493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11</w:t>
            </w:r>
            <w:r w:rsidRPr="00EA3987">
              <w:rPr>
                <w:webHidden/>
              </w:rPr>
              <w:fldChar w:fldCharType="end"/>
            </w:r>
          </w:hyperlink>
        </w:p>
        <w:p w14:paraId="73474B04" w14:textId="61890527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4" w:history="1">
            <w:r w:rsidRPr="00EA3987">
              <w:rPr>
                <w:rStyle w:val="Hyperlink"/>
                <w:lang w:bidi="cy-GB"/>
              </w:rPr>
              <w:t>Ymatebion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_Toc210127494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12</w:t>
            </w:r>
            <w:r w:rsidRPr="00EA3987">
              <w:rPr>
                <w:webHidden/>
              </w:rPr>
              <w:fldChar w:fldCharType="end"/>
            </w:r>
          </w:hyperlink>
        </w:p>
        <w:p w14:paraId="1115CDA5" w14:textId="31AEBCB3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5" w:history="1">
            <w:r w:rsidRPr="00EA3987">
              <w:rPr>
                <w:rStyle w:val="Hyperlink"/>
                <w:lang w:bidi="cy-GB"/>
              </w:rPr>
              <w:t>Mwy o wybodaeth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_Toc210127495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12</w:t>
            </w:r>
            <w:r w:rsidRPr="00EA3987">
              <w:rPr>
                <w:webHidden/>
              </w:rPr>
              <w:fldChar w:fldCharType="end"/>
            </w:r>
          </w:hyperlink>
        </w:p>
        <w:p w14:paraId="0C7EE9B8" w14:textId="2012315F" w:rsidR="00D27BFE" w:rsidRPr="00EA3987" w:rsidRDefault="00D27BFE" w:rsidP="00EA3987">
          <w:pPr>
            <w:pStyle w:val="TOC1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6" w:history="1">
            <w:r w:rsidRPr="00EA3987">
              <w:rPr>
                <w:rStyle w:val="Hyperlink"/>
                <w:lang w:bidi="cy-GB"/>
              </w:rPr>
              <w:t>Atodiad A: Cefndir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_Toc210127496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13</w:t>
            </w:r>
            <w:r w:rsidRPr="00EA3987">
              <w:rPr>
                <w:webHidden/>
              </w:rPr>
              <w:fldChar w:fldCharType="end"/>
            </w:r>
          </w:hyperlink>
        </w:p>
        <w:p w14:paraId="7BD8E2D9" w14:textId="1F7DA0FD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7" w:history="1">
            <w:r w:rsidRPr="00EA3987">
              <w:rPr>
                <w:rStyle w:val="Hyperlink"/>
                <w:lang w:bidi="cy-GB"/>
              </w:rPr>
              <w:t>Safbwynt Gogledd Iwerddon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_Toc210127497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13</w:t>
            </w:r>
            <w:r w:rsidRPr="00EA3987">
              <w:rPr>
                <w:webHidden/>
              </w:rPr>
              <w:fldChar w:fldCharType="end"/>
            </w:r>
          </w:hyperlink>
        </w:p>
        <w:p w14:paraId="4A83A913" w14:textId="5B806EC0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8" w:history="1">
            <w:r w:rsidRPr="00EA3987">
              <w:rPr>
                <w:rStyle w:val="Hyperlink"/>
                <w:lang w:bidi="cy-GB"/>
              </w:rPr>
              <w:t>Opsiynau Polisi – Ystyriaethau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_Toc210127498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14</w:t>
            </w:r>
            <w:r w:rsidRPr="00EA3987">
              <w:rPr>
                <w:webHidden/>
              </w:rPr>
              <w:fldChar w:fldCharType="end"/>
            </w:r>
          </w:hyperlink>
        </w:p>
        <w:p w14:paraId="37FA1CB0" w14:textId="66C25BA8" w:rsidR="00D27BFE" w:rsidRPr="00EA3987" w:rsidRDefault="00D27BFE" w:rsidP="00EA3987">
          <w:pPr>
            <w:pStyle w:val="TOC2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499" w:history="1">
            <w:r w:rsidRPr="00EA3987">
              <w:rPr>
                <w:rStyle w:val="Hyperlink"/>
                <w:lang w:bidi="cy-GB"/>
              </w:rPr>
              <w:t>Effeithiau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_Toc210127499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15</w:t>
            </w:r>
            <w:r w:rsidRPr="00EA3987">
              <w:rPr>
                <w:webHidden/>
              </w:rPr>
              <w:fldChar w:fldCharType="end"/>
            </w:r>
          </w:hyperlink>
        </w:p>
        <w:p w14:paraId="112B5D2A" w14:textId="31037725" w:rsidR="00D27BFE" w:rsidRPr="00EA3987" w:rsidRDefault="00D27BFE" w:rsidP="00EA3987">
          <w:pPr>
            <w:pStyle w:val="TOC1"/>
            <w:rPr>
              <w:rFonts w:asciiTheme="minorHAnsi" w:eastAsiaTheme="minorEastAsia" w:hAnsiTheme="minorHAnsi" w:cstheme="minorBidi"/>
              <w:kern w:val="2"/>
              <w:lang w:val="en-GB"/>
              <w14:ligatures w14:val="standardContextual"/>
            </w:rPr>
          </w:pPr>
          <w:hyperlink w:anchor="_Toc210127500" w:history="1">
            <w:r w:rsidRPr="00EA3987">
              <w:rPr>
                <w:rStyle w:val="Hyperlink"/>
                <w:lang w:bidi="cy-GB"/>
              </w:rPr>
              <w:t>Atodiad B: Mesurau Trosiannol</w:t>
            </w:r>
            <w:r w:rsidRPr="00EA3987">
              <w:rPr>
                <w:webHidden/>
              </w:rPr>
              <w:tab/>
            </w:r>
            <w:r w:rsidRPr="00EA3987">
              <w:rPr>
                <w:webHidden/>
              </w:rPr>
              <w:fldChar w:fldCharType="begin"/>
            </w:r>
            <w:r w:rsidRPr="00EA3987">
              <w:rPr>
                <w:webHidden/>
              </w:rPr>
              <w:instrText xml:space="preserve"> PAGEREF _Toc210127500 \h </w:instrText>
            </w:r>
            <w:r w:rsidRPr="00EA3987">
              <w:rPr>
                <w:webHidden/>
              </w:rPr>
            </w:r>
            <w:r w:rsidRPr="00EA3987">
              <w:rPr>
                <w:webHidden/>
              </w:rPr>
              <w:fldChar w:fldCharType="separate"/>
            </w:r>
            <w:r w:rsidRPr="00EA3987">
              <w:rPr>
                <w:webHidden/>
              </w:rPr>
              <w:t>17</w:t>
            </w:r>
            <w:r w:rsidRPr="00EA3987">
              <w:rPr>
                <w:webHidden/>
              </w:rPr>
              <w:fldChar w:fldCharType="end"/>
            </w:r>
          </w:hyperlink>
        </w:p>
        <w:p w14:paraId="1BE719A4" w14:textId="47A1C3D6" w:rsidR="00FD032B" w:rsidRPr="00EA3987" w:rsidRDefault="00FD032B" w:rsidP="00EA3987">
          <w:r w:rsidRPr="00EA3987">
            <w:rPr>
              <w:b/>
              <w:noProof/>
              <w:lang w:bidi="cy-GB"/>
            </w:rPr>
            <w:fldChar w:fldCharType="end"/>
          </w:r>
        </w:p>
      </w:sdtContent>
    </w:sdt>
    <w:p w14:paraId="7DD476A4" w14:textId="77777777" w:rsidR="00280F65" w:rsidRPr="00EA3987" w:rsidRDefault="00280F65" w:rsidP="00EA3987"/>
    <w:p w14:paraId="3DEED5EA" w14:textId="77777777" w:rsidR="003A5684" w:rsidRPr="00EA3987" w:rsidRDefault="003A5684" w:rsidP="00EA3987">
      <w:pPr>
        <w:rPr>
          <w:rFonts w:cs="Arial"/>
        </w:rPr>
      </w:pPr>
    </w:p>
    <w:p w14:paraId="340E7B8F" w14:textId="77777777" w:rsidR="00975622" w:rsidRPr="00EA3987" w:rsidRDefault="00975622" w:rsidP="00EA3987">
      <w:pPr>
        <w:rPr>
          <w:rFonts w:cs="Arial"/>
        </w:rPr>
      </w:pPr>
    </w:p>
    <w:p w14:paraId="71989FAE" w14:textId="77777777" w:rsidR="00975622" w:rsidRPr="00EA3987" w:rsidRDefault="00975622" w:rsidP="00EA3987">
      <w:pPr>
        <w:rPr>
          <w:rFonts w:cs="Arial"/>
        </w:rPr>
      </w:pPr>
    </w:p>
    <w:p w14:paraId="28B88834" w14:textId="77777777" w:rsidR="00975622" w:rsidRPr="00EA3987" w:rsidRDefault="00975622" w:rsidP="00EA3987">
      <w:pPr>
        <w:rPr>
          <w:rFonts w:cs="Arial"/>
        </w:rPr>
      </w:pPr>
    </w:p>
    <w:p w14:paraId="444B23FB" w14:textId="77777777" w:rsidR="00975622" w:rsidRPr="00EA3987" w:rsidRDefault="00975622" w:rsidP="00EA3987">
      <w:pPr>
        <w:rPr>
          <w:rFonts w:cs="Arial"/>
        </w:rPr>
      </w:pPr>
    </w:p>
    <w:p w14:paraId="6C509073" w14:textId="77777777" w:rsidR="00975622" w:rsidRPr="00EA3987" w:rsidRDefault="00975622" w:rsidP="00EA3987">
      <w:pPr>
        <w:rPr>
          <w:rFonts w:cs="Arial"/>
        </w:rPr>
      </w:pPr>
    </w:p>
    <w:p w14:paraId="62450E8E" w14:textId="77777777" w:rsidR="00975622" w:rsidRPr="00EA3987" w:rsidRDefault="00975622" w:rsidP="00EA3987">
      <w:pPr>
        <w:rPr>
          <w:rFonts w:cs="Arial"/>
        </w:rPr>
      </w:pPr>
    </w:p>
    <w:p w14:paraId="1B05786D" w14:textId="7A7A66D9" w:rsidR="003A5684" w:rsidRPr="00EA3987" w:rsidRDefault="001B2C94" w:rsidP="00EA3987">
      <w:pPr>
        <w:pStyle w:val="Heading2"/>
      </w:pPr>
      <w:bookmarkStart w:id="3" w:name="_Toc210127486"/>
      <w:r w:rsidRPr="00EA3987">
        <w:rPr>
          <w:lang w:bidi="cy-GB"/>
        </w:rPr>
        <w:lastRenderedPageBreak/>
        <w:t>D</w:t>
      </w:r>
      <w:r w:rsidR="003A5684" w:rsidRPr="00EA3987">
        <w:rPr>
          <w:lang w:bidi="cy-GB"/>
        </w:rPr>
        <w:t>iffiniadau</w:t>
      </w:r>
      <w:bookmarkEnd w:id="3"/>
    </w:p>
    <w:p w14:paraId="011102D1" w14:textId="158F5AE5" w:rsidR="00B02BB2" w:rsidRPr="00EA3987" w:rsidRDefault="00B02BB2" w:rsidP="00EA3987">
      <w:pPr>
        <w:rPr>
          <w:rFonts w:cs="Arial"/>
        </w:rPr>
      </w:pPr>
      <w:r w:rsidRPr="00EA3987">
        <w:rPr>
          <w:rFonts w:cs="Arial"/>
          <w:lang w:bidi="cy-GB"/>
        </w:rPr>
        <w:t>Mae’r diffiniadau canlynol yn berthnasol i’r ymgynghoriad hwn</w:t>
      </w:r>
      <w:r w:rsidR="00651DCE" w:rsidRPr="00EA3987">
        <w:rPr>
          <w:rFonts w:cs="Arial"/>
          <w:lang w:bidi="cy-GB"/>
        </w:rPr>
        <w:t>.</w:t>
      </w:r>
    </w:p>
    <w:p w14:paraId="65A9E96C" w14:textId="78A224F3" w:rsidR="00B02BB2" w:rsidRPr="00EA3987" w:rsidRDefault="00B02BB2" w:rsidP="00EA3987">
      <w:pPr>
        <w:rPr>
          <w:rFonts w:eastAsiaTheme="majorEastAsia" w:cs="Arial"/>
        </w:rPr>
      </w:pPr>
      <w:r w:rsidRPr="00EA3987">
        <w:rPr>
          <w:rFonts w:eastAsiaTheme="majorEastAsia" w:cs="Arial"/>
          <w:b/>
          <w:lang w:bidi="cy-GB"/>
        </w:rPr>
        <w:t>Cynhyrchion Rheoleiddiedig</w:t>
      </w:r>
      <w:r w:rsidRPr="00EA3987">
        <w:rPr>
          <w:rFonts w:eastAsiaTheme="majorEastAsia" w:cs="Arial"/>
          <w:lang w:bidi="cy-GB"/>
        </w:rPr>
        <w:t xml:space="preserve"> yw rhai bwydydd, cynhyrchion bwyd anifeiliaid a ddeunyddiau a ddaw i gysylltiad â bwyd y mae</w:t>
      </w:r>
      <w:r w:rsidR="00F77D07" w:rsidRPr="00EA3987">
        <w:rPr>
          <w:rFonts w:eastAsiaTheme="majorEastAsia" w:cs="Arial"/>
          <w:lang w:bidi="cy-GB"/>
        </w:rPr>
        <w:t>’</w:t>
      </w:r>
      <w:r w:rsidRPr="00EA3987">
        <w:rPr>
          <w:rFonts w:eastAsiaTheme="majorEastAsia" w:cs="Arial"/>
          <w:lang w:bidi="cy-GB"/>
        </w:rPr>
        <w:t xml:space="preserve">n rhaid iddynt fynd trwy broses dadansoddi risg ac y mae angen eu hawdurdodi cyn y gellir eu gwerthu yn y DU. Mae rhagor o wybodaeth am y broses ymgeisio, gan gynnwys y prosesau dadansoddi risg a rheoli risg a chyfraniad gweinidogion ar gael yn: </w:t>
      </w:r>
    </w:p>
    <w:p w14:paraId="04A5B238" w14:textId="74AB3A53" w:rsidR="00B02BB2" w:rsidRPr="00EA3987" w:rsidRDefault="00B02BB2" w:rsidP="00EA3987">
      <w:pPr>
        <w:rPr>
          <w:rFonts w:eastAsiaTheme="majorEastAsia" w:cs="Arial"/>
        </w:rPr>
      </w:pPr>
      <w:hyperlink r:id="rId16">
        <w:r w:rsidRPr="00EA3987">
          <w:rPr>
            <w:rStyle w:val="Hyperlink"/>
            <w:rFonts w:eastAsiaTheme="majorEastAsia" w:cs="Arial"/>
            <w:lang w:bidi="cy-GB"/>
          </w:rPr>
          <w:t>Cefndir ar roi cynnyrch rheoleiddiedig ar y farchnad</w:t>
        </w:r>
      </w:hyperlink>
    </w:p>
    <w:p w14:paraId="6CF8048C" w14:textId="5E0FEBE0" w:rsidR="00B32D0E" w:rsidRPr="00EA3987" w:rsidRDefault="2F077733" w:rsidP="00EA3987">
      <w:pPr>
        <w:spacing w:after="160" w:line="259" w:lineRule="auto"/>
        <w:rPr>
          <w:rFonts w:cs="Arial"/>
        </w:rPr>
      </w:pPr>
      <w:r w:rsidRPr="00EA3987">
        <w:rPr>
          <w:rFonts w:eastAsiaTheme="majorEastAsia" w:cs="Arial"/>
          <w:lang w:bidi="cy-GB"/>
        </w:rPr>
        <w:t xml:space="preserve">Mae </w:t>
      </w:r>
      <w:r w:rsidRPr="00EA3987">
        <w:rPr>
          <w:rFonts w:eastAsiaTheme="majorEastAsia" w:cs="Arial"/>
          <w:b/>
          <w:lang w:bidi="cy-GB"/>
        </w:rPr>
        <w:t>deunyddiau a ddaw i gysylltiad â bwyd (</w:t>
      </w:r>
      <w:proofErr w:type="spellStart"/>
      <w:r w:rsidRPr="00EA3987">
        <w:rPr>
          <w:rFonts w:eastAsiaTheme="majorEastAsia" w:cs="Arial"/>
          <w:b/>
          <w:lang w:bidi="cy-GB"/>
        </w:rPr>
        <w:t>FCMs</w:t>
      </w:r>
      <w:proofErr w:type="spellEnd"/>
      <w:r w:rsidRPr="00EA3987">
        <w:rPr>
          <w:rFonts w:eastAsiaTheme="majorEastAsia" w:cs="Arial"/>
          <w:b/>
          <w:lang w:bidi="cy-GB"/>
        </w:rPr>
        <w:t>)</w:t>
      </w:r>
      <w:r w:rsidRPr="00EA3987">
        <w:rPr>
          <w:rFonts w:eastAsiaTheme="majorEastAsia" w:cs="Arial"/>
          <w:lang w:bidi="cy-GB"/>
        </w:rPr>
        <w:t>, yn ddeunyddiau ac eitemau, yn eu cyflwr gorffenedig, y bwriedir iddynt ddod i gysylltiad â bwyd, neu sydd eisoes mewn cysylltiad â bwyd ac a fwriadwyd at y diben hwnnw.</w:t>
      </w:r>
    </w:p>
    <w:p w14:paraId="01D36806" w14:textId="77777777" w:rsidR="00B32D0E" w:rsidRPr="00EA3987" w:rsidRDefault="00B32D0E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Mae hyn yn cynnwys deunyddiau ac eitemau:</w:t>
      </w:r>
    </w:p>
    <w:p w14:paraId="264A56B8" w14:textId="77777777" w:rsidR="00B32D0E" w:rsidRPr="00EA3987" w:rsidRDefault="00B32D0E" w:rsidP="00EA3987">
      <w:pPr>
        <w:numPr>
          <w:ilvl w:val="0"/>
          <w:numId w:val="47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sydd wedi’u bwriadu i ddod i gysylltiad â bwyd (er enghraifft deunydd pecynnu, cynwysyddion, offer cegin)</w:t>
      </w:r>
    </w:p>
    <w:p w14:paraId="0CED8E97" w14:textId="77777777" w:rsidR="00B32D0E" w:rsidRPr="00EA3987" w:rsidRDefault="00B32D0E" w:rsidP="00EA3987">
      <w:pPr>
        <w:numPr>
          <w:ilvl w:val="0"/>
          <w:numId w:val="47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sydd eisoes mewn cysylltiad â bwyd ac wedi’u bwriadu ar gyfer y defnydd hwnnw</w:t>
      </w:r>
    </w:p>
    <w:p w14:paraId="1083F4C0" w14:textId="77777777" w:rsidR="00B32D0E" w:rsidRPr="00EA3987" w:rsidRDefault="00B32D0E" w:rsidP="00EA3987">
      <w:pPr>
        <w:numPr>
          <w:ilvl w:val="0"/>
          <w:numId w:val="47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y gellir disgwyl yn rhesymol iddynt ddod i gysylltiad â bwyd o dan amodau defnydd arferol neu ragweladwy</w:t>
      </w:r>
    </w:p>
    <w:p w14:paraId="5AB71E7C" w14:textId="0188CDD9" w:rsidR="00B02BB2" w:rsidRPr="00EA3987" w:rsidRDefault="00B02BB2" w:rsidP="00EA3987">
      <w:pPr>
        <w:rPr>
          <w:rFonts w:cs="Arial"/>
        </w:rPr>
      </w:pPr>
      <w:hyperlink r:id="rId17">
        <w:r w:rsidRPr="00EA3987">
          <w:rPr>
            <w:rStyle w:val="Hyperlink"/>
            <w:rFonts w:eastAsiaTheme="majorEastAsia" w:cs="Arial"/>
            <w:lang w:bidi="cy-GB"/>
          </w:rPr>
          <w:t>Canllawiau ar awdurdodi deunyddiau a ddaw i gysylltiad â bwyd</w:t>
        </w:r>
      </w:hyperlink>
    </w:p>
    <w:p w14:paraId="3E195B1B" w14:textId="77777777" w:rsidR="00B02BB2" w:rsidRPr="00EA3987" w:rsidRDefault="00B02BB2" w:rsidP="00EA3987">
      <w:pPr>
        <w:spacing w:after="0"/>
        <w:rPr>
          <w:rFonts w:cs="Arial"/>
        </w:rPr>
      </w:pPr>
    </w:p>
    <w:p w14:paraId="50951F07" w14:textId="2EDEBF61" w:rsidR="00B02BB2" w:rsidRPr="00EA3987" w:rsidRDefault="589FF839" w:rsidP="00EA3987">
      <w:pPr>
        <w:rPr>
          <w:rFonts w:eastAsiaTheme="majorEastAsia" w:cs="Arial"/>
        </w:rPr>
      </w:pPr>
      <w:hyperlink r:id="rId18">
        <w:r w:rsidRPr="00EA3987">
          <w:rPr>
            <w:rStyle w:val="Hyperlink"/>
            <w:rFonts w:eastAsiaTheme="majorEastAsia" w:cs="Arial"/>
            <w:lang w:bidi="cy-GB"/>
          </w:rPr>
          <w:t>Mae’r Fframwaith Cyffredin Dros Dro ar gyfer Diogelwch a Hylendid Bwyd a Bwyd Anifeiliaid</w:t>
        </w:r>
      </w:hyperlink>
      <w:r w:rsidRPr="00EA3987">
        <w:rPr>
          <w:rFonts w:eastAsiaTheme="majorEastAsia" w:cs="Arial"/>
          <w:lang w:bidi="cy-GB"/>
        </w:rPr>
        <w:t xml:space="preserve"> yn drefniant anstatudol rhwng Llywodraeth y DU a’r llywodraethau datganoledig (Cymru, yr Alban a Gogledd Iwerddon) i sefydlu dulliau cyffredin o ymdrin â meysydd polisi lle mae pwerau wedi dychwelyd o’r UE o fewn meysydd cymhwysedd datganoledig. Paratowyd yr ymgynghoriad hwn yn unol â’r ymrwymiadau i gydweithio ar draws pedair gwlad y DU fel y nodir yn y fframwaith hwn. Felly, mae’r ymgynghoriad hwn wedi mabwysiadu dull pedair gwlad, gan ystyried trefniadau Fframwaith Windsor sy’n gymwys yng Ngogledd Iwerddon. Felly, cytunir ar argymhellion terfynol cyn eu cyflwyno i weinidogion </w:t>
      </w:r>
      <w:r w:rsidR="00AC0D98" w:rsidRPr="00EA3987">
        <w:rPr>
          <w:rFonts w:eastAsiaTheme="majorEastAsia" w:cs="Arial"/>
          <w:lang w:bidi="cy-GB"/>
        </w:rPr>
        <w:t>am benderfyniad terfynol</w:t>
      </w:r>
      <w:r w:rsidRPr="00EA3987">
        <w:rPr>
          <w:rFonts w:eastAsiaTheme="majorEastAsia" w:cs="Arial"/>
          <w:lang w:bidi="cy-GB"/>
        </w:rPr>
        <w:t xml:space="preserve">. Mae Gogledd Iwerddon yn parhau i gymryd rhan lawn yn y prosesau dadansoddi risg sy’n ymwneud â diogelwch bwyd a bwyd anifeiliaid, gan adlewyrchu rôl annatod Gogledd Iwerddon yn y DU a sicrhau bod unrhyw benderfyniadau a wneir yn ystyried yn llawn yr effeithiau posib ar y DU gyfan.  </w:t>
      </w:r>
    </w:p>
    <w:p w14:paraId="744BEAFF" w14:textId="7A78E36E" w:rsidR="0057026F" w:rsidRPr="00EA3987" w:rsidRDefault="00337A55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 xml:space="preserve">Mae </w:t>
      </w:r>
      <w:r w:rsidR="00B02BB2" w:rsidRPr="00EA3987">
        <w:rPr>
          <w:rFonts w:eastAsiaTheme="majorEastAsia" w:cs="Arial"/>
          <w:b/>
          <w:lang w:bidi="cy-GB"/>
        </w:rPr>
        <w:t>Cyfnodau Trosiannol</w:t>
      </w:r>
      <w:r w:rsidRPr="00EA3987">
        <w:rPr>
          <w:rFonts w:cs="Arial"/>
          <w:lang w:bidi="cy-GB"/>
        </w:rPr>
        <w:t xml:space="preserve"> yn cyfeirio at amserlenni lle mae gofynion rheoleiddio newydd yn cael eu cyflwyno’n raddol, gan roi amser i randdeiliaid yr effeithir arnynt</w:t>
      </w:r>
      <w:r w:rsidR="001303AC" w:rsidRPr="00EA3987">
        <w:rPr>
          <w:rFonts w:cs="Arial"/>
          <w:lang w:bidi="cy-GB"/>
        </w:rPr>
        <w:t xml:space="preserve"> –</w:t>
      </w:r>
      <w:r w:rsidR="001E725F" w:rsidRPr="00EA3987">
        <w:rPr>
          <w:rFonts w:cs="Arial"/>
          <w:lang w:bidi="cy-GB"/>
        </w:rPr>
        <w:t xml:space="preserve"> </w:t>
      </w:r>
      <w:r w:rsidRPr="00EA3987">
        <w:rPr>
          <w:rFonts w:cs="Arial"/>
          <w:lang w:bidi="cy-GB"/>
        </w:rPr>
        <w:t>fel busnesau, gweithgynhyrchwyr, neu ddefnyddwyr</w:t>
      </w:r>
      <w:r w:rsidR="001303AC" w:rsidRPr="00EA3987">
        <w:rPr>
          <w:rFonts w:cs="Arial"/>
          <w:lang w:bidi="cy-GB"/>
        </w:rPr>
        <w:t xml:space="preserve"> –</w:t>
      </w:r>
      <w:r w:rsidR="00C56550" w:rsidRPr="00EA3987">
        <w:rPr>
          <w:rFonts w:cs="Arial"/>
          <w:lang w:bidi="cy-GB"/>
        </w:rPr>
        <w:t xml:space="preserve"> </w:t>
      </w:r>
      <w:r w:rsidRPr="00EA3987">
        <w:rPr>
          <w:rFonts w:cs="Arial"/>
          <w:lang w:bidi="cy-GB"/>
        </w:rPr>
        <w:t xml:space="preserve">addasu i’r newidiadau cyn bod rhaid cydymffurfio’n llawn. Yng nghyd-destun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>, mae cyfnodau trosiannol yn:</w:t>
      </w:r>
    </w:p>
    <w:p w14:paraId="1F83268F" w14:textId="77777777" w:rsidR="0057026F" w:rsidRPr="00EA3987" w:rsidRDefault="0057026F" w:rsidP="00EA3987">
      <w:pPr>
        <w:numPr>
          <w:ilvl w:val="0"/>
          <w:numId w:val="53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pontio’r bwlch rhwng hen ofynion cyfreithiol a rhai newydd</w:t>
      </w:r>
    </w:p>
    <w:p w14:paraId="056B0169" w14:textId="77777777" w:rsidR="0057026F" w:rsidRPr="00EA3987" w:rsidRDefault="0057026F" w:rsidP="00EA3987">
      <w:pPr>
        <w:numPr>
          <w:ilvl w:val="0"/>
          <w:numId w:val="53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lleihau’r tarfu ar gadwyni cyflenwi a gweithrediadau’r farchnad</w:t>
      </w:r>
    </w:p>
    <w:p w14:paraId="7521DB3A" w14:textId="77777777" w:rsidR="0057026F" w:rsidRPr="00EA3987" w:rsidRDefault="0057026F" w:rsidP="00EA3987">
      <w:pPr>
        <w:numPr>
          <w:ilvl w:val="0"/>
          <w:numId w:val="53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lastRenderedPageBreak/>
        <w:t>caniatáu amser ar gyfer ailfformiwleiddio, profi ac ardystio deunyddiau sy’n cydymffurfio</w:t>
      </w:r>
    </w:p>
    <w:p w14:paraId="2EE44837" w14:textId="77777777" w:rsidR="0057026F" w:rsidRPr="00EA3987" w:rsidRDefault="0057026F" w:rsidP="00EA3987">
      <w:pPr>
        <w:numPr>
          <w:ilvl w:val="0"/>
          <w:numId w:val="53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atal gwastraff drwy alluogi parhau i ddefnyddio neu werthu stoc bresennol</w:t>
      </w:r>
    </w:p>
    <w:p w14:paraId="06B34179" w14:textId="77777777" w:rsidR="0057026F" w:rsidRPr="00EA3987" w:rsidRDefault="0057026F" w:rsidP="00EA3987">
      <w:pPr>
        <w:numPr>
          <w:ilvl w:val="0"/>
          <w:numId w:val="53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a sicrhau gweithrediad llyfn a chymesur o ran diogelu iechyd y cyhoedd.</w:t>
      </w:r>
    </w:p>
    <w:p w14:paraId="002FC4A7" w14:textId="109AF68F" w:rsidR="00B02BB2" w:rsidRPr="00EA3987" w:rsidRDefault="00B02BB2" w:rsidP="00EA3987">
      <w:pPr>
        <w:rPr>
          <w:rFonts w:cs="Arial"/>
          <w:b/>
          <w:bCs/>
          <w:color w:val="006F51" w:themeColor="accent1"/>
        </w:rPr>
      </w:pPr>
      <w:r w:rsidRPr="00EA3987">
        <w:rPr>
          <w:rFonts w:cs="Arial"/>
          <w:b/>
          <w:lang w:bidi="cy-GB"/>
        </w:rPr>
        <w:t xml:space="preserve">Fframwaith Windsor – Ar gyfer nwyddau sy’n gymwys ar gyfer Cynllun Symud Nwyddau Manwerthu Gogledd Iwerddon (NIRMS): </w:t>
      </w:r>
    </w:p>
    <w:p w14:paraId="4397F064" w14:textId="08FD6B9B" w:rsidR="00B02BB2" w:rsidRPr="00EA3987" w:rsidRDefault="00B02BB2" w:rsidP="00EA3987">
      <w:pPr>
        <w:pStyle w:val="ListParagraph"/>
        <w:rPr>
          <w:rFonts w:cs="Arial"/>
        </w:rPr>
      </w:pPr>
      <w:r w:rsidRPr="00EA3987">
        <w:rPr>
          <w:rFonts w:cs="Arial"/>
          <w:lang w:bidi="cy-GB"/>
        </w:rPr>
        <w:t xml:space="preserve">Ym mis Hydref 2023, rhoddwyd Fframwaith Windsor ar waith, gan ddarparu set unigryw o drefniadau i gefnogi llif bwydydd, gan gynnwys deunyddiau a ddaw i gysylltiad â bwyd, o Brydain Fawr i Ogledd Iwerddon.  </w:t>
      </w:r>
    </w:p>
    <w:p w14:paraId="78E6BF31" w14:textId="3E5A0105" w:rsidR="008C155F" w:rsidRPr="00EA3987" w:rsidRDefault="00B02BB2" w:rsidP="00EA3987">
      <w:pPr>
        <w:pStyle w:val="ListParagraph"/>
        <w:rPr>
          <w:rFonts w:cs="Arial"/>
        </w:rPr>
      </w:pPr>
      <w:r w:rsidRPr="00EA3987">
        <w:rPr>
          <w:rFonts w:cs="Arial"/>
          <w:lang w:bidi="cy-GB"/>
        </w:rPr>
        <w:t>Gall y nwyddau hyn fodloni’r un safonau a gymhwysir yng ngweddill y DU o ran iechyd y cyhoedd, marchnata (gan gynnwys labelu) a bwydydd wrth iddynt symud drwy Gynllun Symud Nwyddau Manwerthu Gogledd Iwerddon (NIRMS).</w:t>
      </w:r>
    </w:p>
    <w:p w14:paraId="369422F3" w14:textId="77777777" w:rsidR="008C155F" w:rsidRPr="00EA3987" w:rsidRDefault="00913F7A" w:rsidP="00EA3987">
      <w:pPr>
        <w:pStyle w:val="ListParagraph"/>
        <w:rPr>
          <w:rFonts w:cs="Arial"/>
        </w:rPr>
      </w:pPr>
      <w:r w:rsidRPr="00EA3987">
        <w:rPr>
          <w:rFonts w:cs="Arial"/>
          <w:color w:val="auto"/>
          <w:bdr w:val="none" w:sz="0" w:space="0" w:color="auto" w:frame="1"/>
          <w:lang w:bidi="cy-GB"/>
        </w:rPr>
        <w:t xml:space="preserve">Gellir symud nwyddau a awdurdodwyd ym Mhrydain Fawr i Ogledd Iwerddon drwy </w:t>
      </w:r>
      <w:r w:rsidRPr="00EA3987">
        <w:rPr>
          <w:rFonts w:cs="Arial"/>
          <w:color w:val="auto"/>
          <w:lang w:bidi="cy-GB"/>
        </w:rPr>
        <w:t>Gynllun Symud Nwyddau Manwerthu Gogledd Iwerddon (NIRMS)</w:t>
      </w:r>
      <w:r w:rsidRPr="00EA3987">
        <w:rPr>
          <w:rFonts w:cs="Arial"/>
          <w:bdr w:val="none" w:sz="0" w:space="0" w:color="auto" w:frame="1"/>
          <w:lang w:bidi="cy-GB"/>
        </w:rPr>
        <w:t>.</w:t>
      </w:r>
    </w:p>
    <w:p w14:paraId="43CA1793" w14:textId="12C54FD4" w:rsidR="00B02BB2" w:rsidRPr="00EA3987" w:rsidRDefault="00B02BB2" w:rsidP="00EA3987">
      <w:pPr>
        <w:pStyle w:val="ListParagraph"/>
        <w:rPr>
          <w:rFonts w:cs="Arial"/>
        </w:rPr>
      </w:pPr>
      <w:r w:rsidRPr="00EA3987">
        <w:rPr>
          <w:rFonts w:cs="Arial"/>
          <w:lang w:bidi="cy-GB"/>
        </w:rPr>
        <w:t>Mae’r ASB yn parhau i ymrwymo i sicrhau y gall defnyddwyr ar draws y DU fod yn hyderus bod bwyd yn ddiogel a’i fod yn cyd-fynd â’r hyn sydd ar y label, hyd yn oed lle gall rheolau sy’n berthnasol i’r un math o fwyd fod ychydig yn wahanol.</w:t>
      </w:r>
    </w:p>
    <w:p w14:paraId="3AF745FC" w14:textId="7D6C154D" w:rsidR="00B02BB2" w:rsidRPr="00EA3987" w:rsidRDefault="00B02BB2" w:rsidP="00EA3987">
      <w:pPr>
        <w:rPr>
          <w:rFonts w:cs="Arial"/>
        </w:rPr>
      </w:pPr>
      <w:r w:rsidRPr="00EA3987">
        <w:rPr>
          <w:rFonts w:cs="Arial"/>
          <w:b/>
          <w:lang w:bidi="cy-GB"/>
        </w:rPr>
        <w:t>Asesiad Diogelwch</w:t>
      </w:r>
      <w:r w:rsidRPr="00EA3987">
        <w:rPr>
          <w:rFonts w:cs="Arial"/>
          <w:lang w:bidi="cy-GB"/>
        </w:rPr>
        <w:t xml:space="preserve"> – </w:t>
      </w:r>
      <w:r w:rsidR="00071E22" w:rsidRPr="00EA3987">
        <w:rPr>
          <w:rFonts w:cs="Arial"/>
          <w:lang w:bidi="cy-GB"/>
        </w:rPr>
        <w:t>M</w:t>
      </w:r>
      <w:r w:rsidRPr="00EA3987">
        <w:rPr>
          <w:rFonts w:cs="Arial"/>
          <w:lang w:bidi="cy-GB"/>
        </w:rPr>
        <w:t>ae aseswyr risg</w:t>
      </w:r>
      <w:r w:rsidR="00D04F7E" w:rsidRPr="00EA3987">
        <w:rPr>
          <w:rFonts w:cs="Arial"/>
          <w:lang w:bidi="cy-GB"/>
        </w:rPr>
        <w:t xml:space="preserve"> yr</w:t>
      </w:r>
      <w:r w:rsidRPr="00EA3987">
        <w:rPr>
          <w:rFonts w:cs="Arial"/>
          <w:lang w:bidi="cy-GB"/>
        </w:rPr>
        <w:t xml:space="preserve"> ASB yn cyflwyno’r wyddoniaeth </w:t>
      </w:r>
      <w:r w:rsidR="00C038AF" w:rsidRPr="00EA3987">
        <w:rPr>
          <w:rFonts w:cs="Arial"/>
          <w:lang w:bidi="cy-GB"/>
        </w:rPr>
        <w:t xml:space="preserve">sy’n sail </w:t>
      </w:r>
      <w:r w:rsidRPr="00EA3987">
        <w:rPr>
          <w:rFonts w:cs="Arial"/>
          <w:lang w:bidi="cy-GB"/>
        </w:rPr>
        <w:t>i’n cyngor. Maent yn gyfrifol am nodi a disgrifio peryglon a risgiau i iechyd, ac am asesu lefelau cysylltiad (</w:t>
      </w:r>
      <w:proofErr w:type="spellStart"/>
      <w:r w:rsidRPr="00EA3987">
        <w:rPr>
          <w:rFonts w:cs="Arial"/>
          <w:lang w:bidi="cy-GB"/>
        </w:rPr>
        <w:t>exposure</w:t>
      </w:r>
      <w:proofErr w:type="spellEnd"/>
      <w:r w:rsidRPr="00EA3987">
        <w:rPr>
          <w:rFonts w:cs="Arial"/>
          <w:lang w:bidi="cy-GB"/>
        </w:rPr>
        <w:t xml:space="preserve">). </w:t>
      </w:r>
    </w:p>
    <w:p w14:paraId="3B449762" w14:textId="2301B3F6" w:rsidR="00B02BB2" w:rsidRPr="00EA3987" w:rsidRDefault="00B02BB2" w:rsidP="00EA3987">
      <w:pPr>
        <w:rPr>
          <w:rStyle w:val="normaltextrun"/>
        </w:rPr>
      </w:pPr>
      <w:r w:rsidRPr="00EA3987">
        <w:rPr>
          <w:rFonts w:cs="Arial"/>
          <w:b/>
          <w:lang w:bidi="cy-GB"/>
        </w:rPr>
        <w:t>Rheoli Risg</w:t>
      </w:r>
      <w:r w:rsidRPr="00EA3987">
        <w:rPr>
          <w:rFonts w:cs="Arial"/>
          <w:lang w:bidi="cy-GB"/>
        </w:rPr>
        <w:t xml:space="preserve"> – </w:t>
      </w:r>
      <w:r w:rsidR="0046466B" w:rsidRPr="00EA3987">
        <w:rPr>
          <w:lang w:bidi="cy-GB"/>
        </w:rPr>
        <w:t>Mae cynghorwyr polisi yn gyfrifol am allbynnau rheoli risg sy’n cynnwys ystyriaethau a phenderfyniadau ar gyfer rheoli risgiau mewn ffordd sy’n cyd-fynd â nodau iechyd y cyhoedd, rhwymedigaethau cyfreithiol ac ystyriaethau economaidd-gymdeithasol.</w:t>
      </w:r>
    </w:p>
    <w:p w14:paraId="06616007" w14:textId="61550E6C" w:rsidR="002345DA" w:rsidRPr="00EA3987" w:rsidRDefault="002345DA" w:rsidP="00EA3987">
      <w:pPr>
        <w:rPr>
          <w:rStyle w:val="normaltextrun"/>
          <w:rFonts w:cs="Arial"/>
          <w:b/>
          <w:bCs/>
          <w:color w:val="000000" w:themeColor="text1"/>
        </w:rPr>
      </w:pPr>
      <w:proofErr w:type="spellStart"/>
      <w:r w:rsidRPr="00EA3987">
        <w:rPr>
          <w:rFonts w:eastAsia="Arial" w:cs="Arial"/>
          <w:b/>
          <w:color w:val="000000" w:themeColor="text1"/>
          <w:lang w:bidi="cy-GB"/>
        </w:rPr>
        <w:t>Bisffenolau</w:t>
      </w:r>
      <w:proofErr w:type="spellEnd"/>
      <w:r w:rsidRPr="00EA3987">
        <w:rPr>
          <w:rFonts w:eastAsia="Arial" w:cs="Arial"/>
          <w:color w:val="000000" w:themeColor="text1"/>
          <w:lang w:bidi="cy-GB"/>
        </w:rPr>
        <w:t xml:space="preserve"> – Grŵp o sylweddau cemegol sy’n gysylltiedig o ran eu strwythur â </w:t>
      </w:r>
      <w:proofErr w:type="spellStart"/>
      <w:r w:rsidRPr="00EA3987">
        <w:rPr>
          <w:rFonts w:eastAsia="Arial" w:cs="Arial"/>
          <w:color w:val="000000" w:themeColor="text1"/>
          <w:lang w:bidi="cy-GB"/>
        </w:rPr>
        <w:t>diffenylmethan</w:t>
      </w:r>
      <w:proofErr w:type="spellEnd"/>
      <w:r w:rsidRPr="00EA3987">
        <w:rPr>
          <w:rFonts w:eastAsia="Arial" w:cs="Arial"/>
          <w:color w:val="000000" w:themeColor="text1"/>
          <w:lang w:bidi="cy-GB"/>
        </w:rPr>
        <w:t xml:space="preserve"> (CAS 101-81-5) sydd â dau gylch carbon </w:t>
      </w:r>
      <w:proofErr w:type="spellStart"/>
      <w:r w:rsidRPr="00EA3987">
        <w:rPr>
          <w:rFonts w:eastAsia="Arial" w:cs="Arial"/>
          <w:color w:val="000000" w:themeColor="text1"/>
          <w:lang w:bidi="cy-GB"/>
        </w:rPr>
        <w:t>ffenyl</w:t>
      </w:r>
      <w:proofErr w:type="spellEnd"/>
      <w:r w:rsidRPr="00EA3987">
        <w:rPr>
          <w:rFonts w:eastAsia="Arial" w:cs="Arial"/>
          <w:color w:val="000000" w:themeColor="text1"/>
          <w:lang w:bidi="cy-GB"/>
        </w:rPr>
        <w:t xml:space="preserve"> </w:t>
      </w:r>
      <w:r w:rsidR="0021528E" w:rsidRPr="00EA3987">
        <w:rPr>
          <w:rFonts w:cs="Arial"/>
          <w:lang w:bidi="cy-GB"/>
        </w:rPr>
        <w:t>–</w:t>
      </w:r>
      <w:r w:rsidRPr="00EA3987">
        <w:rPr>
          <w:rFonts w:eastAsia="Arial" w:cs="Arial"/>
          <w:color w:val="000000" w:themeColor="text1"/>
          <w:lang w:bidi="cy-GB"/>
        </w:rPr>
        <w:t xml:space="preserve"> felly “</w:t>
      </w:r>
      <w:proofErr w:type="spellStart"/>
      <w:r w:rsidRPr="00EA3987">
        <w:rPr>
          <w:rFonts w:eastAsia="Arial" w:cs="Arial"/>
          <w:color w:val="000000" w:themeColor="text1"/>
          <w:lang w:bidi="cy-GB"/>
        </w:rPr>
        <w:t>bis</w:t>
      </w:r>
      <w:proofErr w:type="spellEnd"/>
      <w:r w:rsidRPr="00EA3987">
        <w:rPr>
          <w:rFonts w:eastAsia="Arial" w:cs="Arial"/>
          <w:color w:val="000000" w:themeColor="text1"/>
          <w:lang w:bidi="cy-GB"/>
        </w:rPr>
        <w:t xml:space="preserve">(dau)-ffenol.” Mae’r </w:t>
      </w:r>
      <w:proofErr w:type="spellStart"/>
      <w:r w:rsidRPr="00EA3987">
        <w:rPr>
          <w:rFonts w:eastAsia="Arial" w:cs="Arial"/>
          <w:color w:val="000000" w:themeColor="text1"/>
          <w:lang w:bidi="cy-GB"/>
        </w:rPr>
        <w:t>bisffenolau’n</w:t>
      </w:r>
      <w:proofErr w:type="spellEnd"/>
      <w:r w:rsidRPr="00EA3987">
        <w:rPr>
          <w:rFonts w:eastAsia="Arial" w:cs="Arial"/>
          <w:color w:val="000000" w:themeColor="text1"/>
          <w:lang w:bidi="cy-GB"/>
        </w:rPr>
        <w:t xml:space="preserve"> cynnwys cemegau o’r enw BPA, BPS a BPF, sef </w:t>
      </w:r>
      <w:proofErr w:type="spellStart"/>
      <w:r w:rsidRPr="00EA3987">
        <w:rPr>
          <w:rFonts w:eastAsia="Arial" w:cs="Arial"/>
          <w:color w:val="000000" w:themeColor="text1"/>
          <w:lang w:bidi="cy-GB"/>
        </w:rPr>
        <w:t>bisffenolau</w:t>
      </w:r>
      <w:proofErr w:type="spellEnd"/>
      <w:r w:rsidRPr="00EA3987">
        <w:rPr>
          <w:rFonts w:eastAsia="Arial" w:cs="Arial"/>
          <w:color w:val="000000" w:themeColor="text1"/>
          <w:lang w:bidi="cy-GB"/>
        </w:rPr>
        <w:t xml:space="preserve"> sy’n adweithio â gwahanol gemegau i newid y strwythur cyffredinol, a phriodweddau defnyddiol y cemegyn sy’n deillio o hynny</w:t>
      </w:r>
      <w:r w:rsidRPr="00EA3987">
        <w:rPr>
          <w:rFonts w:eastAsia="Arial" w:cs="Arial"/>
          <w:color w:val="000000" w:themeColor="text1"/>
          <w:sz w:val="21"/>
          <w:szCs w:val="21"/>
          <w:lang w:bidi="cy-GB"/>
        </w:rPr>
        <w:t>.</w:t>
      </w:r>
    </w:p>
    <w:p w14:paraId="5A5D13D0" w14:textId="16CC83DE" w:rsidR="2F832C10" w:rsidRPr="00EA3987" w:rsidRDefault="2F832C10" w:rsidP="00EA3987">
      <w:pPr>
        <w:rPr>
          <w:rFonts w:eastAsia="Arial" w:cs="Arial"/>
          <w:color w:val="000000" w:themeColor="text1"/>
        </w:rPr>
      </w:pPr>
      <w:proofErr w:type="spellStart"/>
      <w:r w:rsidRPr="00EA3987">
        <w:rPr>
          <w:rStyle w:val="normaltextrun"/>
          <w:rFonts w:cs="Arial"/>
          <w:b/>
          <w:bCs/>
          <w:color w:val="000000" w:themeColor="text1"/>
          <w:lang w:bidi="cy-GB"/>
        </w:rPr>
        <w:t>Bisffenol</w:t>
      </w:r>
      <w:proofErr w:type="spellEnd"/>
      <w:r w:rsidRPr="00EA3987">
        <w:rPr>
          <w:rStyle w:val="normaltextrun"/>
          <w:rFonts w:cs="Arial"/>
          <w:b/>
          <w:bCs/>
          <w:color w:val="000000" w:themeColor="text1"/>
          <w:lang w:bidi="cy-GB"/>
        </w:rPr>
        <w:t xml:space="preserve"> A (BPA)</w:t>
      </w:r>
      <w:r w:rsidRPr="00EA3987">
        <w:rPr>
          <w:rStyle w:val="normaltextrun"/>
          <w:rFonts w:cs="Arial"/>
          <w:color w:val="000000" w:themeColor="text1"/>
          <w:lang w:bidi="cy-GB"/>
        </w:rPr>
        <w:t xml:space="preserve"> – Dyma’r enw llafar ar y cemegyn 2,2-bis(4-hydrocsyphenyl) propan,</w:t>
      </w:r>
      <w:r w:rsidRPr="00EA3987">
        <w:rPr>
          <w:rFonts w:eastAsia="Arial" w:cs="Arial"/>
          <w:color w:val="000000" w:themeColor="text1"/>
          <w:lang w:bidi="cy-GB"/>
        </w:rPr>
        <w:t xml:space="preserve"> sydd â’r rhif CAS adnabod 80-05-7. Sylwedd 151 ydyw, sydd wedi’i awdurdodi o dan Reoliad a gymathwyd 10/2011 ar ddeunyddiau ac eitemau plastig y bwriedir iddynt ddod i gysylltiad â bwyd.</w:t>
      </w:r>
    </w:p>
    <w:p w14:paraId="250219B8" w14:textId="171728E4" w:rsidR="00F27839" w:rsidRPr="00EA3987" w:rsidRDefault="006D66B2" w:rsidP="00EA3987">
      <w:pPr>
        <w:rPr>
          <w:rFonts w:eastAsia="Arial" w:cs="Arial"/>
          <w:color w:val="000000" w:themeColor="text1"/>
        </w:rPr>
      </w:pPr>
      <w:proofErr w:type="spellStart"/>
      <w:r w:rsidRPr="00EA3987">
        <w:rPr>
          <w:rFonts w:eastAsia="Arial" w:cs="Arial"/>
          <w:b/>
          <w:color w:val="000000" w:themeColor="text1"/>
          <w:lang w:bidi="cy-GB"/>
        </w:rPr>
        <w:lastRenderedPageBreak/>
        <w:t>Bisffenol</w:t>
      </w:r>
      <w:proofErr w:type="spellEnd"/>
      <w:r w:rsidRPr="00EA3987">
        <w:rPr>
          <w:rFonts w:eastAsia="Arial" w:cs="Arial"/>
          <w:b/>
          <w:color w:val="000000" w:themeColor="text1"/>
          <w:lang w:bidi="cy-GB"/>
        </w:rPr>
        <w:t xml:space="preserve"> S (BPS)</w:t>
      </w:r>
      <w:r w:rsidRPr="00EA3987">
        <w:rPr>
          <w:rFonts w:eastAsia="Arial" w:cs="Arial"/>
          <w:color w:val="000000" w:themeColor="text1"/>
          <w:lang w:bidi="cy-GB"/>
        </w:rPr>
        <w:t xml:space="preserve"> – </w:t>
      </w:r>
      <w:r w:rsidR="00F27839" w:rsidRPr="00EA3987">
        <w:rPr>
          <w:rStyle w:val="normaltextrun"/>
          <w:rFonts w:cs="Arial"/>
          <w:color w:val="000000" w:themeColor="text1"/>
          <w:lang w:bidi="cy-GB"/>
        </w:rPr>
        <w:t>Dyma’r enw llafar ar y cemegyn</w:t>
      </w:r>
      <w:r w:rsidRPr="00EA3987">
        <w:rPr>
          <w:rFonts w:eastAsia="Arial" w:cs="Arial"/>
          <w:color w:val="000000" w:themeColor="text1"/>
          <w:lang w:bidi="cy-GB"/>
        </w:rPr>
        <w:t xml:space="preserve"> </w:t>
      </w:r>
      <w:r w:rsidR="00D87979" w:rsidRPr="00EA3987">
        <w:rPr>
          <w:rFonts w:cs="Arial"/>
          <w:color w:val="000000" w:themeColor="text1"/>
          <w:lang w:bidi="cy-GB"/>
        </w:rPr>
        <w:t xml:space="preserve">4,4′-dihydrocsydiffenyl </w:t>
      </w:r>
      <w:proofErr w:type="spellStart"/>
      <w:r w:rsidR="00D87979" w:rsidRPr="00EA3987">
        <w:rPr>
          <w:rFonts w:cs="Arial"/>
          <w:color w:val="000000" w:themeColor="text1"/>
          <w:lang w:bidi="cy-GB"/>
        </w:rPr>
        <w:t>sylffon</w:t>
      </w:r>
      <w:proofErr w:type="spellEnd"/>
      <w:r w:rsidR="00F27839" w:rsidRPr="00EA3987">
        <w:rPr>
          <w:rStyle w:val="normaltextrun"/>
          <w:rFonts w:cs="Arial"/>
          <w:color w:val="000000" w:themeColor="text1"/>
          <w:lang w:bidi="cy-GB"/>
        </w:rPr>
        <w:t>,</w:t>
      </w:r>
      <w:r w:rsidRPr="00EA3987">
        <w:rPr>
          <w:rFonts w:eastAsia="Arial" w:cs="Arial"/>
          <w:color w:val="000000" w:themeColor="text1"/>
          <w:lang w:bidi="cy-GB"/>
        </w:rPr>
        <w:t xml:space="preserve"> sydd â’r rhif CAS adnabod 0000080-09-1. Sylwedd 154 ydyw, sydd wedi’i awdurdodi o dan Reoliad a gymathwyd 10/2011 ar ddeunyddiau ac eitemau plastig y bwriedir iddynt ddod i gysylltiad â bwyd. </w:t>
      </w:r>
    </w:p>
    <w:p w14:paraId="66FEB705" w14:textId="6E887CA1" w:rsidR="006D66B2" w:rsidRPr="00EA3987" w:rsidRDefault="00A17475" w:rsidP="00EA3987">
      <w:pPr>
        <w:rPr>
          <w:rFonts w:cs="Arial"/>
          <w:color w:val="000000" w:themeColor="text1"/>
        </w:rPr>
      </w:pPr>
      <w:proofErr w:type="spellStart"/>
      <w:r w:rsidRPr="00EA3987">
        <w:rPr>
          <w:rFonts w:eastAsia="Arial" w:cs="Arial"/>
          <w:b/>
          <w:color w:val="000000" w:themeColor="text1"/>
          <w:lang w:bidi="cy-GB"/>
        </w:rPr>
        <w:t>Bisffenol</w:t>
      </w:r>
      <w:proofErr w:type="spellEnd"/>
      <w:r w:rsidRPr="00EA3987">
        <w:rPr>
          <w:rFonts w:eastAsia="Arial" w:cs="Arial"/>
          <w:b/>
          <w:color w:val="000000" w:themeColor="text1"/>
          <w:lang w:bidi="cy-GB"/>
        </w:rPr>
        <w:t xml:space="preserve"> F (BPF)</w:t>
      </w:r>
      <w:r w:rsidRPr="00EA3987">
        <w:rPr>
          <w:rFonts w:eastAsia="Arial" w:cs="Arial"/>
          <w:color w:val="000000" w:themeColor="text1"/>
          <w:lang w:bidi="cy-GB"/>
        </w:rPr>
        <w:t xml:space="preserve"> –</w:t>
      </w:r>
      <w:r w:rsidR="00F41661" w:rsidRPr="00EA3987">
        <w:rPr>
          <w:rStyle w:val="normaltextrun"/>
          <w:rFonts w:cs="Arial"/>
          <w:color w:val="000000" w:themeColor="text1"/>
          <w:lang w:bidi="cy-GB"/>
        </w:rPr>
        <w:t>Dyma</w:t>
      </w:r>
      <w:r w:rsidR="009D23CC" w:rsidRPr="00EA3987">
        <w:rPr>
          <w:rStyle w:val="normaltextrun"/>
          <w:rFonts w:cs="Arial"/>
          <w:color w:val="000000" w:themeColor="text1"/>
          <w:lang w:bidi="cy-GB"/>
        </w:rPr>
        <w:t>’</w:t>
      </w:r>
      <w:r w:rsidR="00F41661" w:rsidRPr="00EA3987">
        <w:rPr>
          <w:rStyle w:val="normaltextrun"/>
          <w:rFonts w:cs="Arial"/>
          <w:color w:val="000000" w:themeColor="text1"/>
          <w:lang w:bidi="cy-GB"/>
        </w:rPr>
        <w:t>r enw llafar ar y cemegyn</w:t>
      </w:r>
      <w:r w:rsidRPr="00EA3987">
        <w:rPr>
          <w:rFonts w:eastAsia="Arial" w:cs="Arial"/>
          <w:color w:val="000000" w:themeColor="text1"/>
          <w:lang w:bidi="cy-GB"/>
        </w:rPr>
        <w:t xml:space="preserve"> </w:t>
      </w:r>
      <w:proofErr w:type="spellStart"/>
      <w:r w:rsidR="00D506B0" w:rsidRPr="00EA3987">
        <w:rPr>
          <w:rFonts w:cs="Arial"/>
          <w:color w:val="000000" w:themeColor="text1"/>
          <w:lang w:bidi="cy-GB"/>
        </w:rPr>
        <w:t>Bis</w:t>
      </w:r>
      <w:proofErr w:type="spellEnd"/>
      <w:r w:rsidR="00D506B0" w:rsidRPr="00EA3987">
        <w:rPr>
          <w:rFonts w:cs="Arial"/>
          <w:color w:val="000000" w:themeColor="text1"/>
          <w:lang w:bidi="cy-GB"/>
        </w:rPr>
        <w:t>(4-hydrocsyphenyl)methan sydd â’r rhif CAS adnabod 620-92-8</w:t>
      </w:r>
    </w:p>
    <w:p w14:paraId="1B1D0187" w14:textId="72B02F5E" w:rsidR="000C25D9" w:rsidRPr="00EA3987" w:rsidRDefault="00474EDF" w:rsidP="00EA3987">
      <w:pPr>
        <w:tabs>
          <w:tab w:val="left" w:pos="2355"/>
        </w:tabs>
        <w:rPr>
          <w:rFonts w:cs="Arial"/>
        </w:rPr>
      </w:pPr>
      <w:r w:rsidRPr="00EA3987">
        <w:rPr>
          <w:rFonts w:cs="Arial"/>
          <w:b/>
          <w:color w:val="000000" w:themeColor="text1"/>
          <w:lang w:bidi="cy-GB"/>
        </w:rPr>
        <w:t>Analogau BPA</w:t>
      </w:r>
      <w:r w:rsidRPr="00EA3987">
        <w:rPr>
          <w:rFonts w:cs="Arial"/>
          <w:color w:val="000000" w:themeColor="text1"/>
          <w:lang w:bidi="cy-GB"/>
        </w:rPr>
        <w:t xml:space="preserve"> – yn cyfeirio at sylweddau cemegol sy’n rhannu strwythur craidd tebyg i BPA ac a allai arddangos priodweddau peryglus cymharol.</w:t>
      </w:r>
    </w:p>
    <w:p w14:paraId="385F64B2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37502DF9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0F9810C3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28159F37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5D21FD14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2FADBE8C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7BA4C8C7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23730BFF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2D6CDEC5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58EEFD0C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5E8D1F84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147C8116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65BCB70D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2E1E908B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779C1B7C" w14:textId="77777777" w:rsidR="00622B8E" w:rsidRPr="00EA3987" w:rsidRDefault="00622B8E" w:rsidP="00EA3987">
      <w:pPr>
        <w:tabs>
          <w:tab w:val="left" w:pos="2355"/>
        </w:tabs>
        <w:rPr>
          <w:rFonts w:cs="Arial"/>
        </w:rPr>
      </w:pPr>
    </w:p>
    <w:p w14:paraId="6C809CF6" w14:textId="77777777" w:rsidR="009D23CC" w:rsidRPr="00EA3987" w:rsidRDefault="009D23CC" w:rsidP="00EA3987">
      <w:pPr>
        <w:pStyle w:val="Heading2"/>
        <w:rPr>
          <w:lang w:bidi="cy-GB"/>
        </w:rPr>
      </w:pPr>
    </w:p>
    <w:p w14:paraId="79CDAE1E" w14:textId="77777777" w:rsidR="00D758BE" w:rsidRPr="00EA3987" w:rsidRDefault="00D758BE" w:rsidP="00EA3987">
      <w:pPr>
        <w:rPr>
          <w:lang w:eastAsia="en-US" w:bidi="cy-GB"/>
        </w:rPr>
      </w:pPr>
    </w:p>
    <w:p w14:paraId="5384E2DE" w14:textId="77777777" w:rsidR="00D758BE" w:rsidRPr="00EA3987" w:rsidRDefault="00D758BE" w:rsidP="00EA3987">
      <w:pPr>
        <w:rPr>
          <w:lang w:eastAsia="en-US" w:bidi="cy-GB"/>
        </w:rPr>
      </w:pPr>
    </w:p>
    <w:p w14:paraId="4F77FA8C" w14:textId="6CC213DB" w:rsidR="00DA3B90" w:rsidRPr="00EA3987" w:rsidRDefault="0050464D" w:rsidP="00EA3987">
      <w:pPr>
        <w:pStyle w:val="Heading2"/>
      </w:pPr>
      <w:bookmarkStart w:id="4" w:name="_Toc210127487"/>
      <w:r w:rsidRPr="00EA3987">
        <w:rPr>
          <w:lang w:bidi="cy-GB"/>
        </w:rPr>
        <w:lastRenderedPageBreak/>
        <w:t>Cyflwyniad a rhesymeg dros y gwaharddiad arfaethedig</w:t>
      </w:r>
      <w:bookmarkEnd w:id="4"/>
    </w:p>
    <w:p w14:paraId="48D3B84E" w14:textId="07F1EEF8" w:rsidR="00DA3B90" w:rsidRPr="00EA3987" w:rsidRDefault="00DA3B90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 xml:space="preserve">Defnyddiwyd </w:t>
      </w:r>
      <w:proofErr w:type="spellStart"/>
      <w:r w:rsidRPr="00EA3987">
        <w:rPr>
          <w:lang w:bidi="cy-GB"/>
        </w:rPr>
        <w:t>bisffenol</w:t>
      </w:r>
      <w:proofErr w:type="spellEnd"/>
      <w:r w:rsidRPr="00EA3987">
        <w:rPr>
          <w:lang w:bidi="cy-GB"/>
        </w:rPr>
        <w:t xml:space="preserve"> A (BPA) yn helaeth wrth gynhyrchu amryw ddeunyddiau a ddaw i gysylltiad â bwyd, gan gynnwys farneisiau, haenau, labeli gludiog a phlastigau polycarbonad. Caiff ei ddefnyddio’n bennaf ar gyfer leinio </w:t>
      </w:r>
      <w:r w:rsidR="00AA3DEF" w:rsidRPr="00EA3987">
        <w:rPr>
          <w:lang w:bidi="cy-GB"/>
        </w:rPr>
        <w:t>deuny</w:t>
      </w:r>
      <w:r w:rsidR="006864F9" w:rsidRPr="00EA3987">
        <w:rPr>
          <w:lang w:bidi="cy-GB"/>
        </w:rPr>
        <w:t>d</w:t>
      </w:r>
      <w:r w:rsidR="00AA3DEF" w:rsidRPr="00EA3987">
        <w:rPr>
          <w:lang w:bidi="cy-GB"/>
        </w:rPr>
        <w:t xml:space="preserve">d </w:t>
      </w:r>
      <w:r w:rsidRPr="00EA3987">
        <w:rPr>
          <w:lang w:bidi="cy-GB"/>
        </w:rPr>
        <w:t>pecynnu metel, fel rhai caniau a chaeadau, a chynhyrchu offer storio bwyd gwydn a chynwysyddion diodydd y gellir eu hailddefnyddio. Mae BPA wedi bod yn ddeunydd poblogaidd yn y diwydiant bwyd ers degawdau oherwydd ei gryfder, ei gwydnwch a’i allu i wrthsefyll gwres.</w:t>
      </w:r>
    </w:p>
    <w:p w14:paraId="6C8DC4AF" w14:textId="77777777" w:rsidR="008D0F65" w:rsidRPr="00EA3987" w:rsidRDefault="00DA3B90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 xml:space="preserve">Fodd bynnag, mae pryderon </w:t>
      </w:r>
      <w:proofErr w:type="spellStart"/>
      <w:r w:rsidRPr="00EA3987">
        <w:rPr>
          <w:lang w:bidi="cy-GB"/>
        </w:rPr>
        <w:t>hirsefydlog</w:t>
      </w:r>
      <w:proofErr w:type="spellEnd"/>
      <w:r w:rsidRPr="00EA3987">
        <w:rPr>
          <w:lang w:bidi="cy-GB"/>
        </w:rPr>
        <w:t xml:space="preserve"> am ei effeithiau posib ar iechyd, yn enwedig ei effaith ar iechyd atgenhedlu a system imiwnedd dynion, wedi arwain at graffu gwyddonol ac adolygiad rheoleiddiol parhaus. Yn ystod y blynyddoedd diwethaf, mae diogelwch BPA wedi cael ei asesu’n helaeth gan sawl corff rheoleiddio, gan gynnwys Awdurdod Diogelwch Bwyd Ewrop (EFSA) a Sefydliad Ffederal yr Almaen ar gyfer Asesu Risg (</w:t>
      </w:r>
      <w:proofErr w:type="spellStart"/>
      <w:r w:rsidRPr="00EA3987">
        <w:rPr>
          <w:lang w:bidi="cy-GB"/>
        </w:rPr>
        <w:t>BfR</w:t>
      </w:r>
      <w:proofErr w:type="spellEnd"/>
      <w:r w:rsidRPr="00EA3987">
        <w:rPr>
          <w:lang w:bidi="cy-GB"/>
        </w:rPr>
        <w:t>). Tynnodd yr adolygiadau hyn sylw at risgiau sylweddol yn gysylltiedig ag amlygiad i BPA, gan arwain at reoliadau llymach ledled Ewrop.</w:t>
      </w:r>
    </w:p>
    <w:p w14:paraId="5F44CAB9" w14:textId="54290E1A" w:rsidR="00DA3B90" w:rsidRPr="00EA3987" w:rsidRDefault="00DA3B90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 xml:space="preserve">Yn y DU, mae’r </w:t>
      </w:r>
      <w:r w:rsidR="00FA7A5A" w:rsidRPr="00EA3987">
        <w:rPr>
          <w:lang w:bidi="cy-GB"/>
        </w:rPr>
        <w:t>Asiantaeth Safonau Bwyd (</w:t>
      </w:r>
      <w:r w:rsidRPr="00EA3987">
        <w:rPr>
          <w:lang w:bidi="cy-GB"/>
        </w:rPr>
        <w:t>ASB</w:t>
      </w:r>
      <w:r w:rsidR="00FA7A5A" w:rsidRPr="00EA3987">
        <w:rPr>
          <w:lang w:bidi="cy-GB"/>
        </w:rPr>
        <w:t>)</w:t>
      </w:r>
      <w:r w:rsidRPr="00EA3987">
        <w:rPr>
          <w:lang w:bidi="cy-GB"/>
        </w:rPr>
        <w:t xml:space="preserve"> hefyd wedi gwerthuso diogelwch BPA drwy’r Pwyllgor annibynnol ar Wenwyndra Cemegion mewn Bwyd, Cynhyrchion Defnyddwyr a’r Amgylchedd (COT). Adolygodd </w:t>
      </w:r>
      <w:r w:rsidR="00360421" w:rsidRPr="00EA3987">
        <w:rPr>
          <w:lang w:bidi="cy-GB"/>
        </w:rPr>
        <w:t xml:space="preserve">y </w:t>
      </w:r>
      <w:r w:rsidRPr="00EA3987">
        <w:rPr>
          <w:lang w:bidi="cy-GB"/>
        </w:rPr>
        <w:t xml:space="preserve">COT y sail wyddonol ar gyfer lefel y gellir ei goddef yn ddyddiol (TDI) diwygiedig EFSA ar gyfer BPA ac asesiad 2023 y </w:t>
      </w:r>
      <w:proofErr w:type="spellStart"/>
      <w:r w:rsidRPr="00EA3987">
        <w:rPr>
          <w:lang w:bidi="cy-GB"/>
        </w:rPr>
        <w:t>BfR</w:t>
      </w:r>
      <w:proofErr w:type="spellEnd"/>
      <w:r w:rsidRPr="00EA3987">
        <w:rPr>
          <w:lang w:bidi="cy-GB"/>
        </w:rPr>
        <w:t xml:space="preserve">. Ym mis Mehefin 2024, cyhoeddodd COT </w:t>
      </w:r>
      <w:hyperlink r:id="rId19">
        <w:r w:rsidRPr="00EA3987">
          <w:rPr>
            <w:rStyle w:val="Hyperlink"/>
            <w:lang w:bidi="cy-GB"/>
          </w:rPr>
          <w:t>bapur safbwynt</w:t>
        </w:r>
      </w:hyperlink>
      <w:r w:rsidRPr="00EA3987">
        <w:rPr>
          <w:lang w:bidi="cy-GB"/>
        </w:rPr>
        <w:t xml:space="preserve"> yn cadarnhau pryder</w:t>
      </w:r>
      <w:r w:rsidR="001658E8" w:rsidRPr="00EA3987">
        <w:rPr>
          <w:lang w:bidi="cy-GB"/>
        </w:rPr>
        <w:t>on</w:t>
      </w:r>
      <w:r w:rsidRPr="00EA3987">
        <w:rPr>
          <w:lang w:bidi="cy-GB"/>
        </w:rPr>
        <w:t xml:space="preserve"> am effeithiau BPA ar systemau imiwnedd ac atgenhedlu, gan nodi bod y TDI newydd mor isel, y gallai fod yn anodd ei gyflawni’n ymarferol o dan yr amodau defnydd presennol.</w:t>
      </w:r>
    </w:p>
    <w:p w14:paraId="62DC2149" w14:textId="1C6BC8EC" w:rsidR="008E55F6" w:rsidRPr="00EA3987" w:rsidRDefault="00DA3B90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>Er nad yw</w:t>
      </w:r>
      <w:r w:rsidR="00360421" w:rsidRPr="00EA3987">
        <w:rPr>
          <w:lang w:bidi="cy-GB"/>
        </w:rPr>
        <w:t>’r</w:t>
      </w:r>
      <w:r w:rsidRPr="00EA3987">
        <w:rPr>
          <w:lang w:bidi="cy-GB"/>
        </w:rPr>
        <w:t xml:space="preserve"> COT wedi cynnal asesiad llawn o analogau a deilliadau BPA eto, mae’r sylweddau hyn yn debyg o ran strwythur ac maent yn dod yn fwyfwy cysylltiedig â risgiau iechyd cymharol. Fel mesur rhagofalus, mae’r ASB yn argymell y dylai unrhyw gamau rheoleiddio hefyd gynnwys y sylweddau cysylltiedig hyn er mwyn atal amnewid niweidiol.</w:t>
      </w:r>
    </w:p>
    <w:p w14:paraId="4AB71F8C" w14:textId="4261118F" w:rsidR="006E61D2" w:rsidRPr="00EA3987" w:rsidRDefault="001D18A6" w:rsidP="00EA3987">
      <w:pPr>
        <w:pStyle w:val="Heading3"/>
      </w:pPr>
      <w:bookmarkStart w:id="5" w:name="_Toc210127488"/>
      <w:r w:rsidRPr="00EA3987">
        <w:rPr>
          <w:lang w:bidi="cy-GB"/>
        </w:rPr>
        <w:t>Cyd-destun Rheoleiddiol a Chamau Gweithredu Arfaethedig</w:t>
      </w:r>
      <w:bookmarkEnd w:id="5"/>
    </w:p>
    <w:p w14:paraId="34D416DC" w14:textId="20DD8FD4" w:rsidR="00C11D4D" w:rsidRPr="00EA3987" w:rsidRDefault="00DA3B90" w:rsidP="00EA3987">
      <w:pPr>
        <w:pStyle w:val="Numbered"/>
        <w:numPr>
          <w:ilvl w:val="0"/>
          <w:numId w:val="21"/>
        </w:numPr>
      </w:pPr>
      <w:r w:rsidRPr="00EA3987">
        <w:rPr>
          <w:lang w:bidi="cy-GB"/>
        </w:rPr>
        <w:t xml:space="preserve">Mewn ymateb i’r corff cynyddol o dystiolaeth, mabwysiadodd yr UE </w:t>
      </w:r>
      <w:hyperlink r:id="rId20">
        <w:r w:rsidRPr="00EA3987">
          <w:rPr>
            <w:rStyle w:val="Hyperlink"/>
            <w:lang w:bidi="cy-GB"/>
          </w:rPr>
          <w:t>Reoliad y Comisiwn (EU) 2024/3190</w:t>
        </w:r>
      </w:hyperlink>
      <w:r w:rsidRPr="00EA3987">
        <w:rPr>
          <w:lang w:bidi="cy-GB"/>
        </w:rPr>
        <w:t xml:space="preserve">, sy’n gwahardd defnyddio a masnachu BPA, ei halwynau, </w:t>
      </w:r>
      <w:proofErr w:type="spellStart"/>
      <w:r w:rsidRPr="00EA3987">
        <w:rPr>
          <w:lang w:bidi="cy-GB"/>
        </w:rPr>
        <w:t>bisffenolau</w:t>
      </w:r>
      <w:proofErr w:type="spellEnd"/>
      <w:r w:rsidRPr="00EA3987">
        <w:rPr>
          <w:lang w:bidi="cy-GB"/>
        </w:rPr>
        <w:t xml:space="preserve"> peryglus eraill a deilliadau </w:t>
      </w:r>
      <w:proofErr w:type="spellStart"/>
      <w:r w:rsidRPr="00EA3987">
        <w:rPr>
          <w:lang w:bidi="cy-GB"/>
        </w:rPr>
        <w:t>bisffenol</w:t>
      </w:r>
      <w:proofErr w:type="spellEnd"/>
      <w:r w:rsidRPr="00EA3987">
        <w:rPr>
          <w:lang w:bidi="cy-GB"/>
        </w:rPr>
        <w:t xml:space="preserve"> peryglus mewn ystod eang o ddeunyddiau a ddaw i gysylltiad â bwyd. Mae hyn yn cynnwys resinau epocsi a ddefnyddir mewn caniau bwyd a diod metel, plastigau gwydn mewn poteli y gellir eu hailddefnyddio, a chymwysiadau cyffredin eraill. Daeth y </w:t>
      </w:r>
      <w:r w:rsidR="00B00EFD" w:rsidRPr="00EA3987">
        <w:rPr>
          <w:lang w:bidi="cy-GB"/>
        </w:rPr>
        <w:t>R</w:t>
      </w:r>
      <w:r w:rsidRPr="00EA3987">
        <w:rPr>
          <w:lang w:bidi="cy-GB"/>
        </w:rPr>
        <w:t xml:space="preserve">heoliad i rym ym mis Ionawr 2025 ac mae’n cynnwys cyfnod pontio o 18 mis ar gyfer y rhan fwyaf o gynhyrchion, er mwyn rhoi amser i’r diwydiant addasu. O dan Fframwaith Windsor, mae’r </w:t>
      </w:r>
      <w:r w:rsidR="00B00EFD" w:rsidRPr="00EA3987">
        <w:rPr>
          <w:lang w:bidi="cy-GB"/>
        </w:rPr>
        <w:t>R</w:t>
      </w:r>
      <w:r w:rsidRPr="00EA3987">
        <w:rPr>
          <w:lang w:bidi="cy-GB"/>
        </w:rPr>
        <w:t xml:space="preserve">heoliad hwn yn gymwys yng Ngogledd Iwerddon.  </w:t>
      </w:r>
    </w:p>
    <w:p w14:paraId="4C7F445A" w14:textId="7BB88CE3" w:rsidR="00CC4DDD" w:rsidRPr="00EA3987" w:rsidRDefault="00CC4DDD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lastRenderedPageBreak/>
        <w:t xml:space="preserve">Yn sgil y dystiolaeth wyddonol sydd ar gael a’r opsiynau polisi a ystyriwyd, mae’r ASB yn ffafrio’r opsiwn sy’n argymell gwahardd defnyddio BPA a’i analogau mewn </w:t>
      </w:r>
      <w:proofErr w:type="spellStart"/>
      <w:r w:rsidRPr="00EA3987">
        <w:rPr>
          <w:lang w:bidi="cy-GB"/>
        </w:rPr>
        <w:t>FCMs</w:t>
      </w:r>
      <w:proofErr w:type="spellEnd"/>
      <w:r w:rsidRPr="00EA3987">
        <w:rPr>
          <w:lang w:bidi="cy-GB"/>
        </w:rPr>
        <w:t xml:space="preserve"> </w:t>
      </w:r>
      <w:r w:rsidRPr="00EA3987">
        <w:rPr>
          <w:b/>
          <w:bCs/>
          <w:lang w:bidi="cy-GB"/>
        </w:rPr>
        <w:t>(Opsiwn 3)</w:t>
      </w:r>
      <w:r w:rsidRPr="00EA3987">
        <w:rPr>
          <w:lang w:bidi="cy-GB"/>
        </w:rPr>
        <w:t xml:space="preserve">. Mae’r penderfyniad hwn yn dilyn gwerthusiad trylwyr o dri phrif opsiwn (mae opsiynau polisi estynedig wedi’u cynnwys yn </w:t>
      </w:r>
      <w:r w:rsidRPr="00EA3987">
        <w:rPr>
          <w:b/>
          <w:bCs/>
          <w:lang w:bidi="cy-GB"/>
        </w:rPr>
        <w:t>Atodiad A</w:t>
      </w:r>
      <w:r w:rsidRPr="00EA3987">
        <w:rPr>
          <w:lang w:bidi="cy-GB"/>
        </w:rPr>
        <w:t>):</w:t>
      </w:r>
    </w:p>
    <w:p w14:paraId="496E0F2E" w14:textId="44939FCB" w:rsidR="00CC4DDD" w:rsidRPr="00EA3987" w:rsidRDefault="00CC4DDD" w:rsidP="00EA3987">
      <w:pPr>
        <w:pStyle w:val="ListParagraph"/>
        <w:numPr>
          <w:ilvl w:val="0"/>
          <w:numId w:val="60"/>
        </w:numPr>
      </w:pPr>
      <w:r w:rsidRPr="00EA3987">
        <w:rPr>
          <w:b/>
          <w:bCs/>
          <w:lang w:bidi="cy-GB"/>
        </w:rPr>
        <w:t>Opsiwn 1:</w:t>
      </w:r>
      <w:r w:rsidRPr="00EA3987">
        <w:rPr>
          <w:lang w:bidi="cy-GB"/>
        </w:rPr>
        <w:t xml:space="preserve"> peidio â chymryd camau gweithredu ar unwaith, a fyddai’n cynnal y drefn bresennol, ond yn methu â mynd i’r afael â risgiau iechyd hysbys.</w:t>
      </w:r>
    </w:p>
    <w:p w14:paraId="1E49336D" w14:textId="5B8C725A" w:rsidR="00CC4DDD" w:rsidRPr="00EA3987" w:rsidRDefault="00CC4DDD" w:rsidP="00EA3987">
      <w:pPr>
        <w:pStyle w:val="ListParagraph"/>
        <w:numPr>
          <w:ilvl w:val="0"/>
          <w:numId w:val="60"/>
        </w:numPr>
      </w:pPr>
      <w:r w:rsidRPr="00EA3987">
        <w:rPr>
          <w:b/>
          <w:bCs/>
          <w:lang w:bidi="cy-GB"/>
        </w:rPr>
        <w:t>Opsiwn 2:</w:t>
      </w:r>
      <w:r w:rsidRPr="00EA3987">
        <w:rPr>
          <w:lang w:bidi="cy-GB"/>
        </w:rPr>
        <w:t xml:space="preserve"> gwahardd BPA yn unig, a allai arwain at ei amnewid ag analogau tebyg sy’n niweidiol.</w:t>
      </w:r>
    </w:p>
    <w:p w14:paraId="79469CA8" w14:textId="3EE8536D" w:rsidR="00CC4DDD" w:rsidRPr="00EA3987" w:rsidRDefault="00CC4DDD" w:rsidP="00EA3987">
      <w:pPr>
        <w:pStyle w:val="ListParagraph"/>
        <w:numPr>
          <w:ilvl w:val="0"/>
          <w:numId w:val="60"/>
        </w:numPr>
      </w:pPr>
      <w:r w:rsidRPr="00EA3987">
        <w:rPr>
          <w:b/>
          <w:bCs/>
          <w:lang w:bidi="cy-GB"/>
        </w:rPr>
        <w:t>Opsiwn 3:</w:t>
      </w:r>
      <w:r w:rsidRPr="00EA3987">
        <w:rPr>
          <w:lang w:bidi="cy-GB"/>
        </w:rPr>
        <w:t xml:space="preserve"> gwahardd BPA a’i analogau, sy’n diogelu iechyd y cyhoedd orau ac yn cyd-fynd â datblygiadau rheoleiddio rhyngwladol.</w:t>
      </w:r>
    </w:p>
    <w:p w14:paraId="186BAF9F" w14:textId="77777777" w:rsidR="008D0F65" w:rsidRPr="00EA3987" w:rsidRDefault="00E31959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 xml:space="preserve">Mae’r dull a argymhellir yn adlewyrchu’r egwyddor ragofalus ac yn anelu at atal amnewid niweidiol, sicrhau cysondeb rheoleiddiol ar draws y DU a’r UE/Gogledd Iwerddon, a chefnogi’r diwydiant i drawsnewid i ddewisiadau amgen mwy diogel. </w:t>
      </w:r>
    </w:p>
    <w:p w14:paraId="7B00E3C3" w14:textId="6BAC4E8B" w:rsidR="00DA3B90" w:rsidRPr="00EA3987" w:rsidRDefault="001F4792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>L</w:t>
      </w:r>
      <w:r w:rsidR="33C24340" w:rsidRPr="00EA3987">
        <w:rPr>
          <w:lang w:bidi="cy-GB"/>
        </w:rPr>
        <w:t xml:space="preserve">ansio’r ymgynghoriad hwn yw’r cam ffurfiol cyntaf yn y broses gyfreithiol i ystyried cael gwared ar BPA fel sylwedd awdurdodedig. Er mwyn sicrhau cysondeb a diogelu iechyd y cyhoedd ledled y DU, mae’r </w:t>
      </w:r>
      <w:r w:rsidR="00125D06" w:rsidRPr="00EA3987">
        <w:rPr>
          <w:lang w:bidi="cy-GB"/>
        </w:rPr>
        <w:t>ASB</w:t>
      </w:r>
      <w:r w:rsidR="33C24340" w:rsidRPr="00EA3987">
        <w:rPr>
          <w:lang w:bidi="cy-GB"/>
        </w:rPr>
        <w:t xml:space="preserve"> yn cynnig dull gweithredu</w:t>
      </w:r>
      <w:r w:rsidR="00224986" w:rsidRPr="00EA3987">
        <w:rPr>
          <w:lang w:bidi="cy-GB"/>
        </w:rPr>
        <w:t xml:space="preserve"> </w:t>
      </w:r>
      <w:r w:rsidR="33C24340" w:rsidRPr="00EA3987">
        <w:rPr>
          <w:lang w:bidi="cy-GB"/>
        </w:rPr>
        <w:t>sy’n cyd-fynd â chamau rheoleiddio’r UE. Byddai hyn yn atal amnewid BPA â chemegau niweidiol tebyg ac yn osgoi’r risg y byddai marchnad</w:t>
      </w:r>
      <w:r w:rsidR="00320A56" w:rsidRPr="00EA3987">
        <w:rPr>
          <w:lang w:bidi="cy-GB"/>
        </w:rPr>
        <w:t xml:space="preserve">oedd mewnol </w:t>
      </w:r>
      <w:r w:rsidR="33C24340" w:rsidRPr="00EA3987">
        <w:rPr>
          <w:lang w:bidi="cy-GB"/>
        </w:rPr>
        <w:t xml:space="preserve">yn dod yn gyrchfan ar gyfer </w:t>
      </w:r>
      <w:proofErr w:type="spellStart"/>
      <w:r w:rsidR="33C24340" w:rsidRPr="00EA3987">
        <w:rPr>
          <w:lang w:bidi="cy-GB"/>
        </w:rPr>
        <w:t>FCMs</w:t>
      </w:r>
      <w:proofErr w:type="spellEnd"/>
      <w:r w:rsidR="33C24340" w:rsidRPr="00EA3987">
        <w:rPr>
          <w:lang w:bidi="cy-GB"/>
        </w:rPr>
        <w:t xml:space="preserve"> nad ydynt yn cydymffurfio sydd wedi’u gwahardd mewn mannau eraill oherwydd pryderon diogelwch. Byddai hefyd yn cefnogi’r diwydiant drwy ddarparu eglurder a fframwaith rheoleiddio cyson ledled y DU.</w:t>
      </w:r>
    </w:p>
    <w:p w14:paraId="7717CDB5" w14:textId="2557BE24" w:rsidR="00C2670C" w:rsidRPr="00EA3987" w:rsidRDefault="00C2670C" w:rsidP="00EA3987">
      <w:pPr>
        <w:pStyle w:val="Heading3"/>
      </w:pPr>
      <w:bookmarkStart w:id="6" w:name="_Toc210127489"/>
      <w:r w:rsidRPr="00EA3987">
        <w:rPr>
          <w:lang w:bidi="cy-GB"/>
        </w:rPr>
        <w:t>Gwaharddiad Arfaethedig</w:t>
      </w:r>
      <w:bookmarkEnd w:id="6"/>
      <w:r w:rsidRPr="00EA3987">
        <w:rPr>
          <w:lang w:bidi="cy-GB"/>
        </w:rPr>
        <w:t xml:space="preserve"> </w:t>
      </w:r>
    </w:p>
    <w:p w14:paraId="673B9030" w14:textId="469CE9B9" w:rsidR="00C2670C" w:rsidRPr="00EA3987" w:rsidRDefault="00C2670C" w:rsidP="00EA3987">
      <w:pPr>
        <w:pStyle w:val="ListParagraph"/>
        <w:numPr>
          <w:ilvl w:val="0"/>
          <w:numId w:val="21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 xml:space="preserve">Disgwylir i’r gwaharddiad arfaethedig wahardd defnyddio BPA a’i analogau wrth gynhyrchu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 xml:space="preserve"> fel plastigau (er enghraifft cynwysyddion a llestri cegin y gellir eu hailddefnyddio), farneisiau a haenau (er enghraifft mewn caniau metel), labeli gludiog, inciau argraffu, rwber, siliconau, ïonau wedi’u cyfnewid a resinau.</w:t>
      </w:r>
    </w:p>
    <w:p w14:paraId="68471738" w14:textId="512F13C6" w:rsidR="00C2670C" w:rsidRPr="00EA3987" w:rsidRDefault="00C2670C" w:rsidP="00EA3987">
      <w:pPr>
        <w:pStyle w:val="ListParagraph"/>
        <w:numPr>
          <w:ilvl w:val="0"/>
          <w:numId w:val="21"/>
        </w:numPr>
        <w:spacing w:after="160" w:line="259" w:lineRule="auto"/>
        <w:rPr>
          <w:rFonts w:cs="Arial"/>
          <w:lang w:val="en-GB" w:bidi="cy-GB"/>
        </w:rPr>
      </w:pPr>
      <w:r w:rsidRPr="00EA3987">
        <w:rPr>
          <w:rFonts w:cs="Arial"/>
          <w:lang w:bidi="cy-GB"/>
        </w:rPr>
        <w:t xml:space="preserve">Bydd y gwaharddiad arfaethedig yn </w:t>
      </w:r>
      <w:r w:rsidR="00CF6CC0" w:rsidRPr="00EA3987">
        <w:rPr>
          <w:rFonts w:cs="Arial"/>
          <w:lang w:bidi="cy-GB"/>
        </w:rPr>
        <w:t>gymwys</w:t>
      </w:r>
      <w:r w:rsidRPr="00EA3987">
        <w:rPr>
          <w:rFonts w:cs="Arial"/>
          <w:lang w:bidi="cy-GB"/>
        </w:rPr>
        <w:t xml:space="preserve"> i bob FCM sydd newydd ei gynhyrchu sy’n cynnwys BPA neu ei analogau. </w:t>
      </w:r>
      <w:r w:rsidR="00152C84" w:rsidRPr="00EA3987">
        <w:rPr>
          <w:rFonts w:cs="Arial"/>
          <w:lang w:val="en-GB" w:bidi="cy-GB"/>
        </w:rPr>
        <w:t xml:space="preserve">Er </w:t>
      </w:r>
      <w:proofErr w:type="spellStart"/>
      <w:r w:rsidR="00152C84" w:rsidRPr="00EA3987">
        <w:rPr>
          <w:rFonts w:cs="Arial"/>
          <w:lang w:val="en-GB" w:bidi="cy-GB"/>
        </w:rPr>
        <w:t>mwyn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hwyluso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cyfnod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trosiannol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llyfn</w:t>
      </w:r>
      <w:proofErr w:type="spellEnd"/>
      <w:r w:rsidR="00152C84" w:rsidRPr="00EA3987">
        <w:rPr>
          <w:rFonts w:cs="Arial"/>
          <w:lang w:val="en-GB" w:bidi="cy-GB"/>
        </w:rPr>
        <w:t xml:space="preserve">, </w:t>
      </w:r>
      <w:proofErr w:type="spellStart"/>
      <w:r w:rsidR="00320A56" w:rsidRPr="00EA3987">
        <w:rPr>
          <w:rFonts w:cs="Arial"/>
          <w:lang w:val="en-GB" w:bidi="cy-GB"/>
        </w:rPr>
        <w:t>rydym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yn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cynnig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mabwysiadu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cyfnodau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trosiannol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tebyg</w:t>
      </w:r>
      <w:proofErr w:type="spellEnd"/>
      <w:r w:rsidR="00152C84" w:rsidRPr="00EA3987">
        <w:rPr>
          <w:rFonts w:cs="Arial"/>
          <w:lang w:val="en-GB" w:bidi="cy-GB"/>
        </w:rPr>
        <w:t xml:space="preserve">, </w:t>
      </w:r>
      <w:proofErr w:type="spellStart"/>
      <w:r w:rsidR="00152C84" w:rsidRPr="00EA3987">
        <w:rPr>
          <w:rFonts w:cs="Arial"/>
          <w:lang w:val="en-GB" w:bidi="cy-GB"/>
        </w:rPr>
        <w:t>gyda’r</w:t>
      </w:r>
      <w:proofErr w:type="spellEnd"/>
      <w:r w:rsidR="00152C84" w:rsidRPr="00EA3987">
        <w:rPr>
          <w:rFonts w:cs="Arial"/>
          <w:lang w:val="en-GB" w:bidi="cy-GB"/>
        </w:rPr>
        <w:t xml:space="preserve"> un </w:t>
      </w:r>
      <w:proofErr w:type="spellStart"/>
      <w:r w:rsidR="00152C84" w:rsidRPr="00EA3987">
        <w:rPr>
          <w:rFonts w:cs="Arial"/>
          <w:lang w:val="en-GB" w:bidi="cy-GB"/>
        </w:rPr>
        <w:t>dyddiad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gorffen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trosiannol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â’r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rhai</w:t>
      </w:r>
      <w:proofErr w:type="spellEnd"/>
      <w:r w:rsidR="00152C84" w:rsidRPr="00EA3987">
        <w:rPr>
          <w:rFonts w:cs="Arial"/>
          <w:lang w:val="en-GB" w:bidi="cy-GB"/>
        </w:rPr>
        <w:t xml:space="preserve"> a </w:t>
      </w:r>
      <w:proofErr w:type="spellStart"/>
      <w:r w:rsidR="00152C84" w:rsidRPr="00EA3987">
        <w:rPr>
          <w:rFonts w:cs="Arial"/>
          <w:lang w:val="en-GB" w:bidi="cy-GB"/>
        </w:rPr>
        <w:t>nodir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yn</w:t>
      </w:r>
      <w:proofErr w:type="spellEnd"/>
      <w:r w:rsidR="00152C84" w:rsidRPr="00EA3987">
        <w:rPr>
          <w:rFonts w:cs="Arial"/>
          <w:lang w:val="en-GB" w:bidi="cy-GB"/>
        </w:rPr>
        <w:t xml:space="preserve"> </w:t>
      </w:r>
      <w:proofErr w:type="spellStart"/>
      <w:r w:rsidR="00152C84" w:rsidRPr="00EA3987">
        <w:rPr>
          <w:rFonts w:cs="Arial"/>
          <w:lang w:val="en-GB" w:bidi="cy-GB"/>
        </w:rPr>
        <w:t>Rheoliad</w:t>
      </w:r>
      <w:proofErr w:type="spellEnd"/>
      <w:r w:rsidR="00152C84" w:rsidRPr="00EA3987">
        <w:rPr>
          <w:rFonts w:cs="Arial"/>
          <w:lang w:val="en-GB" w:bidi="cy-GB"/>
        </w:rPr>
        <w:t xml:space="preserve"> yr UE. </w:t>
      </w:r>
      <w:r w:rsidRPr="00EA3987">
        <w:rPr>
          <w:rFonts w:cs="Arial"/>
          <w:lang w:bidi="cy-GB"/>
        </w:rPr>
        <w:t xml:space="preserve">Byddai’r rhain yn caniatáu parhau i werthu cynhyrchion sy’n cydymffurfio a weithgynhyrchwyd cyn y gwaharddiad, yn caniatáu defnyddio stoc bresennol am gyfnod penodol i leihau tarfu, ac yn darparu amserlenni estynedig ar gyfer defnyddiau penodol lle nad oes dewisiadau amgen diogel yn bodoli ar hyn o bryd, fel mewn rhai pilenni hidlo </w:t>
      </w:r>
      <w:r w:rsidRPr="00EA3987">
        <w:rPr>
          <w:rFonts w:cs="Arial"/>
          <w:i/>
          <w:lang w:bidi="cy-GB"/>
        </w:rPr>
        <w:t>(</w:t>
      </w:r>
      <w:proofErr w:type="spellStart"/>
      <w:r w:rsidRPr="00EA3987">
        <w:rPr>
          <w:rFonts w:cs="Arial"/>
          <w:i/>
          <w:lang w:bidi="cy-GB"/>
        </w:rPr>
        <w:t>filtration</w:t>
      </w:r>
      <w:proofErr w:type="spellEnd"/>
      <w:r w:rsidRPr="00EA3987">
        <w:rPr>
          <w:rFonts w:cs="Arial"/>
          <w:i/>
          <w:lang w:bidi="cy-GB"/>
        </w:rPr>
        <w:t xml:space="preserve"> </w:t>
      </w:r>
      <w:proofErr w:type="spellStart"/>
      <w:r w:rsidRPr="00EA3987">
        <w:rPr>
          <w:rFonts w:cs="Arial"/>
          <w:i/>
          <w:lang w:bidi="cy-GB"/>
        </w:rPr>
        <w:t>membranes</w:t>
      </w:r>
      <w:proofErr w:type="spellEnd"/>
      <w:r w:rsidRPr="00EA3987">
        <w:rPr>
          <w:rFonts w:cs="Arial"/>
          <w:i/>
          <w:lang w:bidi="cy-GB"/>
        </w:rPr>
        <w:t>)</w:t>
      </w:r>
      <w:r w:rsidRPr="00EA3987">
        <w:rPr>
          <w:rFonts w:cs="Arial"/>
          <w:lang w:bidi="cy-GB"/>
        </w:rPr>
        <w:t>. Mae’r mesurau hyn wedi’u cynllunio i sicrhau cydbwysedd rhwng diogelu iechyd y cyhoedd a rhoi digon o amser i’r diwydiant addasu.</w:t>
      </w:r>
    </w:p>
    <w:p w14:paraId="6C2EA7F3" w14:textId="3E1123EE" w:rsidR="00DA3B90" w:rsidRPr="00EA3987" w:rsidRDefault="001D18A6" w:rsidP="00EA3987">
      <w:pPr>
        <w:pStyle w:val="Heading3"/>
      </w:pPr>
      <w:bookmarkStart w:id="7" w:name="_Toc210127490"/>
      <w:r w:rsidRPr="00EA3987">
        <w:rPr>
          <w:lang w:bidi="cy-GB"/>
        </w:rPr>
        <w:lastRenderedPageBreak/>
        <w:t>Y camau nesaf</w:t>
      </w:r>
      <w:bookmarkEnd w:id="7"/>
    </w:p>
    <w:p w14:paraId="05874E27" w14:textId="53E2E9DD" w:rsidR="00E74552" w:rsidRPr="00EA3987" w:rsidRDefault="00E74552" w:rsidP="00EA3987">
      <w:pPr>
        <w:pStyle w:val="ListParagraph"/>
        <w:numPr>
          <w:ilvl w:val="0"/>
          <w:numId w:val="21"/>
        </w:numPr>
      </w:pPr>
      <w:r w:rsidRPr="00EA3987">
        <w:rPr>
          <w:rFonts w:cs="Arial"/>
          <w:lang w:bidi="cy-GB"/>
        </w:rPr>
        <w:t xml:space="preserve">Mae’r ymgynghoriad yn amlinellu llwybr arfaethedig clir tuag at wahardd BPA mewn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>. Rydym yn croesawu unrhyw dystiolaeth gadarn a allai gefnogi dull amgen. Rydym yn gwerthfawrogi mewnwelediadau ac arbenigedd rhanddeiliaid yn fawr, y mae eu cyfraniadau’n chwarae rhan hanfodol wrth lunio penderfyniadau polisi sy’n seiliedig ar dystiolaeth, sy’n gytbwys ac yn effeithiol. Mae eich ymgysylltiad yn y broses hon yn hanfodol i sicrhau bod pob safbwynt yn cael ei ystyried.</w:t>
      </w:r>
    </w:p>
    <w:p w14:paraId="0584F766" w14:textId="578AF9D9" w:rsidR="00A053CA" w:rsidRPr="00EA3987" w:rsidRDefault="00A053CA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>Yn dilyn yr ymgynghoriad, a chan ystyried y dystiolaeth a’r safbwyntiau a gyflwynwyd, byd</w:t>
      </w:r>
      <w:r w:rsidR="00713BD2" w:rsidRPr="00EA3987">
        <w:rPr>
          <w:lang w:bidi="cy-GB"/>
        </w:rPr>
        <w:t xml:space="preserve">dwn </w:t>
      </w:r>
      <w:r w:rsidRPr="00EA3987">
        <w:rPr>
          <w:lang w:bidi="cy-GB"/>
        </w:rPr>
        <w:t xml:space="preserve">yn gweithredu mesurau gweinyddol a deddfwriaethol ar yr un pryd. Cymerir mesurau gweinyddol yn unol ag Erthygl 12 (1)-(4) o </w:t>
      </w:r>
      <w:hyperlink r:id="rId21" w:history="1">
        <w:r w:rsidRPr="00EA3987">
          <w:rPr>
            <w:rStyle w:val="Hyperlink"/>
            <w:lang w:bidi="cy-GB"/>
          </w:rPr>
          <w:t xml:space="preserve">Reoliad a </w:t>
        </w:r>
        <w:proofErr w:type="spellStart"/>
        <w:r w:rsidRPr="00EA3987">
          <w:rPr>
            <w:rStyle w:val="Hyperlink"/>
            <w:lang w:bidi="cy-GB"/>
          </w:rPr>
          <w:t>gymathwyd</w:t>
        </w:r>
        <w:proofErr w:type="spellEnd"/>
        <w:r w:rsidRPr="00EA3987">
          <w:rPr>
            <w:rStyle w:val="Hyperlink"/>
            <w:lang w:bidi="cy-GB"/>
          </w:rPr>
          <w:t xml:space="preserve"> 1935/2004</w:t>
        </w:r>
      </w:hyperlink>
      <w:r w:rsidRPr="00EA3987">
        <w:rPr>
          <w:lang w:bidi="cy-GB"/>
        </w:rPr>
        <w:t xml:space="preserve"> i addasu cofrestr plastigau Prydain Fawr – yn benodol drwy dynnu BPA a’i analogau oddi ar y rhestr o sylweddau awdurdodedig. Ar yr un pryd, bydd Offeryn Statudol yn cael ei ddrafftio i ddiwygio Erthygl 6 o </w:t>
      </w:r>
      <w:hyperlink r:id="rId22" w:history="1">
        <w:r w:rsidRPr="00EA3987">
          <w:rPr>
            <w:rStyle w:val="Hyperlink"/>
            <w:lang w:bidi="cy-GB"/>
          </w:rPr>
          <w:t xml:space="preserve">Reoliad a </w:t>
        </w:r>
        <w:proofErr w:type="spellStart"/>
        <w:r w:rsidRPr="00EA3987">
          <w:rPr>
            <w:rStyle w:val="Hyperlink"/>
            <w:lang w:bidi="cy-GB"/>
          </w:rPr>
          <w:t>gymathwyd</w:t>
        </w:r>
        <w:proofErr w:type="spellEnd"/>
        <w:r w:rsidRPr="00EA3987">
          <w:rPr>
            <w:rStyle w:val="Hyperlink"/>
            <w:lang w:bidi="cy-GB"/>
          </w:rPr>
          <w:t xml:space="preserve"> 10/2011</w:t>
        </w:r>
      </w:hyperlink>
      <w:r w:rsidRPr="00EA3987">
        <w:rPr>
          <w:lang w:bidi="cy-GB"/>
        </w:rPr>
        <w:t xml:space="preserve">. Bydd y diwygiad hwn yn cyflwyno paragraff newydd sy’n galluogi mesurau trosiannol (er enghraifft y rheiny a amlinellir yn </w:t>
      </w:r>
      <w:r w:rsidRPr="00EA3987">
        <w:rPr>
          <w:b/>
          <w:bCs/>
          <w:lang w:bidi="cy-GB"/>
        </w:rPr>
        <w:t>Atodiad B</w:t>
      </w:r>
      <w:r w:rsidRPr="00EA3987">
        <w:rPr>
          <w:lang w:bidi="cy-GB"/>
        </w:rPr>
        <w:t xml:space="preserve">), rhanddirymiadau (fel yr amlinellir yn </w:t>
      </w:r>
      <w:r w:rsidRPr="00EA3987">
        <w:rPr>
          <w:b/>
          <w:bCs/>
          <w:lang w:bidi="cy-GB"/>
        </w:rPr>
        <w:t>Atodiad C</w:t>
      </w:r>
      <w:r w:rsidRPr="00EA3987">
        <w:rPr>
          <w:lang w:bidi="cy-GB"/>
        </w:rPr>
        <w:t xml:space="preserve">), a dirymu </w:t>
      </w:r>
      <w:hyperlink r:id="rId23" w:history="1">
        <w:r w:rsidRPr="00EA3987">
          <w:rPr>
            <w:rStyle w:val="Hyperlink"/>
            <w:lang w:bidi="cy-GB"/>
          </w:rPr>
          <w:t xml:space="preserve">Rheoliad a </w:t>
        </w:r>
        <w:proofErr w:type="spellStart"/>
        <w:r w:rsidRPr="00EA3987">
          <w:rPr>
            <w:rStyle w:val="Hyperlink"/>
            <w:lang w:bidi="cy-GB"/>
          </w:rPr>
          <w:t>gymathwyd</w:t>
        </w:r>
        <w:proofErr w:type="spellEnd"/>
        <w:r w:rsidRPr="00EA3987">
          <w:rPr>
            <w:rStyle w:val="Hyperlink"/>
            <w:lang w:bidi="cy-GB"/>
          </w:rPr>
          <w:t xml:space="preserve"> 2018/213</w:t>
        </w:r>
      </w:hyperlink>
      <w:r w:rsidRPr="00EA3987">
        <w:rPr>
          <w:lang w:bidi="cy-GB"/>
        </w:rPr>
        <w:t xml:space="preserve">, sydd ar hyn o bryd yn llywodraethu’r defnydd o BPA mewn haenau a labeli gludiog mewn deunyddiau a ddaw i gysylltiad â bwyd. Bydd y newidiadau hyn yn amodol ar gymeradwyaeth weinidogol fel rhan o’r broses ddeddfwriaethol. Er mwyn bod yn dryloyw, mae amserlen arfaethedig ar gyfer y gwaith hwn wedi’i chynnwys yn </w:t>
      </w:r>
      <w:r w:rsidRPr="00EA3987">
        <w:rPr>
          <w:b/>
          <w:bCs/>
          <w:lang w:bidi="cy-GB"/>
        </w:rPr>
        <w:t xml:space="preserve">Atodiad D </w:t>
      </w:r>
      <w:r w:rsidRPr="00EA3987">
        <w:rPr>
          <w:lang w:bidi="cy-GB"/>
        </w:rPr>
        <w:t xml:space="preserve">(amserlenni dros dro yw’r rhain a </w:t>
      </w:r>
      <w:proofErr w:type="spellStart"/>
      <w:r w:rsidRPr="00EA3987">
        <w:rPr>
          <w:lang w:bidi="cy-GB"/>
        </w:rPr>
        <w:t>gallant</w:t>
      </w:r>
      <w:proofErr w:type="spellEnd"/>
      <w:r w:rsidRPr="00EA3987">
        <w:rPr>
          <w:lang w:bidi="cy-GB"/>
        </w:rPr>
        <w:t xml:space="preserve"> newid).  </w:t>
      </w:r>
    </w:p>
    <w:p w14:paraId="460AB877" w14:textId="77777777" w:rsidR="0050464D" w:rsidRPr="00EA3987" w:rsidRDefault="0050464D" w:rsidP="00EA3987">
      <w:pPr>
        <w:pStyle w:val="Heading3"/>
      </w:pPr>
      <w:bookmarkStart w:id="8" w:name="_Toc210127491"/>
      <w:r w:rsidRPr="00EA3987">
        <w:rPr>
          <w:lang w:bidi="cy-GB"/>
        </w:rPr>
        <w:t>Effeithiau</w:t>
      </w:r>
      <w:bookmarkEnd w:id="8"/>
    </w:p>
    <w:p w14:paraId="412096B8" w14:textId="574C28D4" w:rsidR="008D28E9" w:rsidRPr="00EA3987" w:rsidRDefault="002B2126" w:rsidP="00EA3987">
      <w:pPr>
        <w:pStyle w:val="ListParagraph"/>
        <w:numPr>
          <w:ilvl w:val="0"/>
          <w:numId w:val="21"/>
        </w:numPr>
        <w:rPr>
          <w:rFonts w:cs="Arial"/>
        </w:rPr>
      </w:pPr>
      <w:r w:rsidRPr="00EA3987">
        <w:rPr>
          <w:rFonts w:cs="Arial"/>
          <w:lang w:bidi="cy-GB"/>
        </w:rPr>
        <w:t xml:space="preserve">Fel rhan o’r broses dadansoddi a rheoli risg, mae’r ASB wedi asesu’r effeithiau posib a fyddai’n deillio o’r cynigion hyn. Roedd yr effeithiau posib a ystyriwyd yn cynnwys y rhai a nodwyd amlaf wrth gyflwyno neu ddiwygio cyfraith bwyd (hynny yw, effeithiau amgylcheddol, masnachol, gwleidyddol, cymdeithasol, dilysrwydd technegol, a buddiannau defnyddwyr) </w:t>
      </w:r>
      <w:r w:rsidRPr="00EA3987">
        <w:rPr>
          <w:rFonts w:cs="Arial"/>
          <w:b/>
          <w:lang w:bidi="cy-GB"/>
        </w:rPr>
        <w:t xml:space="preserve">Atodiad A. </w:t>
      </w:r>
    </w:p>
    <w:p w14:paraId="53F7A7C0" w14:textId="6234A6B2" w:rsidR="00AB4647" w:rsidRPr="00EA3987" w:rsidRDefault="00090EFA" w:rsidP="00EA3987">
      <w:pPr>
        <w:pStyle w:val="ListParagraph"/>
        <w:numPr>
          <w:ilvl w:val="0"/>
          <w:numId w:val="21"/>
        </w:numPr>
        <w:rPr>
          <w:rFonts w:cs="Arial"/>
        </w:rPr>
      </w:pPr>
      <w:r w:rsidRPr="00EA3987">
        <w:rPr>
          <w:rFonts w:cs="Arial"/>
          <w:lang w:bidi="cy-GB"/>
        </w:rPr>
        <w:t xml:space="preserve">Nid ydym yn rhagweld unrhyw ofyniad am asesiad effaith yn seiliedig ar adolygiad COT o’r data </w:t>
      </w:r>
      <w:proofErr w:type="spellStart"/>
      <w:r w:rsidRPr="00EA3987">
        <w:rPr>
          <w:rFonts w:cs="Arial"/>
          <w:lang w:bidi="cy-GB"/>
        </w:rPr>
        <w:t>gwenwynegol</w:t>
      </w:r>
      <w:proofErr w:type="spellEnd"/>
      <w:r w:rsidRPr="00EA3987">
        <w:rPr>
          <w:rFonts w:cs="Arial"/>
          <w:lang w:bidi="cy-GB"/>
        </w:rPr>
        <w:t xml:space="preserve"> diweddaraf ar BPA. Mae’r canfyddiadau’n atgyfnerthu pryderon cynyddol ynghylch potensial BPA i darfu ar y system endocrin ac effeithio’n negyddol ar iechyd atgenhedlu, yn enwedig os bydd amlygiad am gyfnodau hir. Mae’r consensws gwyddonol hwn yn darparu sylfaen gadarn ar gyfer ystyried mesurau rheoleiddio i wahardd defnyddio BPA mewn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>.</w:t>
      </w:r>
    </w:p>
    <w:p w14:paraId="05AB25CE" w14:textId="31DE48CE" w:rsidR="00A901B1" w:rsidRPr="00EA3987" w:rsidRDefault="00F544CD" w:rsidP="00EA3987">
      <w:pPr>
        <w:pStyle w:val="ListParagraph"/>
        <w:numPr>
          <w:ilvl w:val="0"/>
          <w:numId w:val="21"/>
        </w:numPr>
        <w:rPr>
          <w:rFonts w:cs="Arial"/>
        </w:rPr>
      </w:pPr>
      <w:r w:rsidRPr="00EA3987">
        <w:rPr>
          <w:lang w:bidi="cy-GB"/>
        </w:rPr>
        <w:t xml:space="preserve">Rydym </w:t>
      </w:r>
      <w:r w:rsidR="00A901B1" w:rsidRPr="00EA3987">
        <w:rPr>
          <w:lang w:bidi="cy-GB"/>
        </w:rPr>
        <w:t xml:space="preserve">yn cymhwyso’r egwyddor ragofalus yng ngoleuni tystiolaeth wyddonol sy’n dangos risg bosib i iechyd pobl. Mae’r egwyddor hon yn cefnogi ymyrryd rheoleiddiol amserol i ddiogelu iechyd y cyhoedd, hyd yn oed lle nad oes asesiad effaith economaidd-gymdeithasol ar gael eto, yn enwedig pan fydd canfyddiadau gwyddonol credadwy yn cadarnhau’r potensial am niwed. </w:t>
      </w:r>
    </w:p>
    <w:p w14:paraId="21138E96" w14:textId="1700683A" w:rsidR="00802C90" w:rsidRPr="00EA3987" w:rsidRDefault="00B20386" w:rsidP="00EA3987">
      <w:pPr>
        <w:pStyle w:val="ListParagraph"/>
        <w:numPr>
          <w:ilvl w:val="0"/>
          <w:numId w:val="21"/>
        </w:numPr>
        <w:rPr>
          <w:rFonts w:cs="Arial"/>
        </w:rPr>
      </w:pPr>
      <w:r w:rsidRPr="00EA3987">
        <w:rPr>
          <w:rFonts w:cs="Arial"/>
          <w:lang w:bidi="cy-GB"/>
        </w:rPr>
        <w:lastRenderedPageBreak/>
        <w:t>Rydym yn cynnig bwrw ymlaen â gwahardd BPA a’i analogau gyda’r bwriad o gyflwyno mesurau trosiannol ac amserlenni tebyg i’r rhai sydd ar waith yn yr UE a Gogledd Iwerddon er mwyn i’r diwydiant allu addasu. Bydd y rhain yn cynnwys amserlenni gweithredu fesul cam ac eithriadau ar gyfer defnyddiau penodol lle nad oes dewisiadau amgen diogel yn bodoli. Bwriad y camau hyn yw lleihau’r tarfu economaidd a tharfu ar y gadwyn gyflenwi</w:t>
      </w:r>
      <w:r w:rsidR="008B32FC" w:rsidRPr="00EA3987">
        <w:rPr>
          <w:rFonts w:cs="Arial"/>
          <w:lang w:bidi="cy-GB"/>
        </w:rPr>
        <w:t>, gan hefyd</w:t>
      </w:r>
      <w:r w:rsidRPr="00EA3987">
        <w:rPr>
          <w:rFonts w:cs="Arial"/>
          <w:lang w:bidi="cy-GB"/>
        </w:rPr>
        <w:t xml:space="preserve"> </w:t>
      </w:r>
      <w:r w:rsidR="008B32FC" w:rsidRPr="00EA3987">
        <w:rPr>
          <w:rFonts w:cs="Arial"/>
          <w:lang w:bidi="cy-GB"/>
        </w:rPr>
        <w:t>b</w:t>
      </w:r>
      <w:r w:rsidRPr="00EA3987">
        <w:rPr>
          <w:rFonts w:cs="Arial"/>
          <w:lang w:bidi="cy-GB"/>
        </w:rPr>
        <w:t xml:space="preserve">arhau i ddiogelu defnyddwyr i lefel uchel. </w:t>
      </w:r>
    </w:p>
    <w:p w14:paraId="4F8924B5" w14:textId="0A858669" w:rsidR="00101E9B" w:rsidRPr="00EA3987" w:rsidRDefault="00AC3D19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 xml:space="preserve">Disgwylir i’r gwaharddiad arfaethedig gael yr effaith leiaf posib ar fusnesau, gan fod y rhan fwyaf o weithgynhyrchwyr eisoes yn symud i ffwrdd o ddefnyddio BPA mewn deunyddiau a ddaw i gysylltiad â bwyd. Er y gall gweithgareddau </w:t>
      </w:r>
      <w:proofErr w:type="spellStart"/>
      <w:r w:rsidRPr="00EA3987">
        <w:rPr>
          <w:lang w:bidi="cy-GB"/>
        </w:rPr>
        <w:t>ailfformiwleiddio</w:t>
      </w:r>
      <w:proofErr w:type="spellEnd"/>
      <w:r w:rsidRPr="00EA3987">
        <w:rPr>
          <w:lang w:bidi="cy-GB"/>
        </w:rPr>
        <w:t xml:space="preserve"> a chydymffurfiaeth olygu costau, rhagwelir y bydd modd rheoli’r rhain. Mae’r manteision yn cynnwys gwella iechyd y cyhoedd, aliniad rheoleiddiol, a mwy o ymddiriedaeth ymhlith defnyddwyr. Gall mesurau trosiannol helpu i leddfu unrhyw faich tymor byr ar fusnesau drwy roi amser i addasu. Fodd bynnag, disgwylir y bydd llawer eisoes wedi </w:t>
      </w:r>
      <w:proofErr w:type="spellStart"/>
      <w:r w:rsidRPr="00EA3987">
        <w:rPr>
          <w:lang w:bidi="cy-GB"/>
        </w:rPr>
        <w:t>ailfformiwleiddio</w:t>
      </w:r>
      <w:proofErr w:type="spellEnd"/>
      <w:r w:rsidRPr="00EA3987">
        <w:rPr>
          <w:lang w:bidi="cy-GB"/>
        </w:rPr>
        <w:t xml:space="preserve"> neu wedi cymryd camau i gydymffurfio, ac felly mae’n annhebygol y bydd diwedd rhai cyfnodau trosiannol (gweler </w:t>
      </w:r>
      <w:r w:rsidRPr="00EA3987">
        <w:rPr>
          <w:b/>
          <w:bCs/>
          <w:lang w:bidi="cy-GB"/>
        </w:rPr>
        <w:t>Atodiad A</w:t>
      </w:r>
      <w:r w:rsidRPr="00EA3987">
        <w:rPr>
          <w:lang w:bidi="cy-GB"/>
        </w:rPr>
        <w:t>) yn arwain at darfu sylweddol.</w:t>
      </w:r>
      <w:r w:rsidR="00DD4CE5" w:rsidRPr="00EA3987">
        <w:rPr>
          <w:rFonts w:cs="Arial"/>
          <w:lang w:bidi="cy-GB"/>
        </w:rPr>
        <w:t xml:space="preserve"> </w:t>
      </w:r>
    </w:p>
    <w:p w14:paraId="3B91A611" w14:textId="40327D62" w:rsidR="00534E9B" w:rsidRPr="00EA3987" w:rsidRDefault="0050464D" w:rsidP="00EA3987">
      <w:pPr>
        <w:pStyle w:val="Heading2"/>
      </w:pPr>
      <w:bookmarkStart w:id="9" w:name="_Toc210127492"/>
      <w:r w:rsidRPr="00EA3987">
        <w:rPr>
          <w:lang w:bidi="cy-GB"/>
        </w:rPr>
        <w:t>Y broses ymgysylltu ac ymgynghori</w:t>
      </w:r>
      <w:bookmarkEnd w:id="9"/>
    </w:p>
    <w:p w14:paraId="494F6480" w14:textId="644DBADC" w:rsidR="00BC668B" w:rsidRPr="00EA3987" w:rsidRDefault="00BC668B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 xml:space="preserve">Mae’r cwestiynau canlynol wedi’u cynllunio i gasglu adborth gan randdeiliaid ar y gwaharddiad arfaethedig ar BPA a’i analogau mewn </w:t>
      </w:r>
      <w:proofErr w:type="spellStart"/>
      <w:r w:rsidRPr="00EA3987">
        <w:rPr>
          <w:lang w:bidi="cy-GB"/>
        </w:rPr>
        <w:t>FCMs</w:t>
      </w:r>
      <w:proofErr w:type="spellEnd"/>
      <w:r w:rsidRPr="00EA3987">
        <w:rPr>
          <w:lang w:bidi="cy-GB"/>
        </w:rPr>
        <w:t>. Nod yr ymgynghoriad yw cefnogi rhoi’r gwaharddiad hwn ar waith drwy nodi unrhyw dystiolaeth gadarn, wedi’i hadolygu gan gymheiriaid, a allai gyfiawnhau dull amgen, yn ogystal â deall y goblygiadau ymarferol i’r diwydiant a defnyddwyr.</w:t>
      </w:r>
    </w:p>
    <w:p w14:paraId="05CF5167" w14:textId="2AC31CEE" w:rsidR="00BC668B" w:rsidRPr="00EA3987" w:rsidRDefault="00BC668B" w:rsidP="00EA3987">
      <w:pPr>
        <w:pStyle w:val="ListParagraph"/>
        <w:numPr>
          <w:ilvl w:val="0"/>
          <w:numId w:val="21"/>
        </w:numPr>
      </w:pPr>
      <w:r w:rsidRPr="00EA3987">
        <w:rPr>
          <w:lang w:bidi="cy-GB"/>
        </w:rPr>
        <w:t>Rydym yn croesawu ymatebion manwl, sy’n seiliedig ar dystiolaeth, i’r cwestiynau isod. Bwriad yr ymgynghoriad yw sicrhau proses dryloyw, a gaiff ei harwain gan wyddoniaeth, gan gefnogi cyfnod pontio llyfn a llawn gwybodaeth i bob sector yr effeithir arno.</w:t>
      </w:r>
    </w:p>
    <w:p w14:paraId="18E5A12B" w14:textId="4E82BA66" w:rsidR="00DB3FEB" w:rsidRPr="00EA3987" w:rsidRDefault="002B2126" w:rsidP="00EA3987">
      <w:pPr>
        <w:pStyle w:val="ListParagraph"/>
        <w:numPr>
          <w:ilvl w:val="0"/>
          <w:numId w:val="21"/>
        </w:numPr>
        <w:rPr>
          <w:rFonts w:cs="Arial"/>
        </w:rPr>
      </w:pPr>
      <w:r w:rsidRPr="00EA3987">
        <w:rPr>
          <w:rFonts w:cs="Arial"/>
          <w:lang w:bidi="cy-GB"/>
        </w:rPr>
        <w:t>Yn dilyn y broses ymgynghori, bydd ymatebion ar gael ar wefan yr ASB ac yn cael eu rhannu â gweinidogion.</w:t>
      </w:r>
    </w:p>
    <w:p w14:paraId="3C649D4D" w14:textId="3378D5AF" w:rsidR="00DB3FEB" w:rsidRPr="00EA3987" w:rsidRDefault="00DB3FEB" w:rsidP="00EA3987">
      <w:pPr>
        <w:rPr>
          <w:i/>
          <w:iCs/>
        </w:rPr>
      </w:pPr>
    </w:p>
    <w:tbl>
      <w:tblPr>
        <w:tblStyle w:val="TableGrid"/>
        <w:tblpPr w:leftFromText="180" w:rightFromText="180" w:vertAnchor="text" w:horzAnchor="margin" w:tblpY="17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C0DCAC" w:themeFill="accent3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486"/>
      </w:tblGrid>
      <w:tr w:rsidR="00B61527" w:rsidRPr="00EA3987" w14:paraId="533E07E2" w14:textId="77777777" w:rsidTr="00B61527">
        <w:trPr>
          <w:trHeight w:val="300"/>
          <w:tblHeader/>
        </w:trPr>
        <w:tc>
          <w:tcPr>
            <w:tcW w:w="9486" w:type="dxa"/>
            <w:shd w:val="clear" w:color="auto" w:fill="C0DCAC" w:themeFill="accent3"/>
            <w:tcMar>
              <w:top w:w="0" w:type="dxa"/>
            </w:tcMar>
          </w:tcPr>
          <w:p w14:paraId="7AF37307" w14:textId="77777777" w:rsidR="00DB3FEB" w:rsidRPr="00EA3987" w:rsidRDefault="00DB3FEB" w:rsidP="00EA3987">
            <w:pPr>
              <w:pStyle w:val="Colouredboxheadline0"/>
              <w:framePr w:hSpace="0" w:wrap="auto" w:vAnchor="margin" w:hAnchor="text" w:yAlign="inline"/>
            </w:pPr>
            <w:bookmarkStart w:id="10" w:name="_Toc210127493"/>
            <w:r w:rsidRPr="00EA3987">
              <w:rPr>
                <w:lang w:bidi="cy-GB"/>
              </w:rPr>
              <w:lastRenderedPageBreak/>
              <w:t>Y cwestiynau a ofynnir yn yr ymgynghoriad hwn:</w:t>
            </w:r>
            <w:bookmarkEnd w:id="10"/>
          </w:p>
          <w:p w14:paraId="53F224B8" w14:textId="1E8515F6" w:rsidR="00AC6F22" w:rsidRPr="00EA3987" w:rsidRDefault="00AC6F22" w:rsidP="00EA3987">
            <w:pPr>
              <w:pStyle w:val="ListParagraph"/>
              <w:numPr>
                <w:ilvl w:val="1"/>
                <w:numId w:val="20"/>
              </w:numPr>
              <w:rPr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Oes gennych unrhyw dystiolaeth wyddonol newydd a allai gefnogi dull gwahanol i’r consensws gwyddonol presennol ar risgiau iechyd sy’n gysylltiedig â BPA mewn deunyddiau a ddaw i gysylltiad â bwyd? Os oes, darparwch gyfeiriadau llawn a chrynodeb o’r canfyddiadau.</w:t>
            </w:r>
          </w:p>
          <w:p w14:paraId="4C675669" w14:textId="05E53F93" w:rsidR="00D8599C" w:rsidRPr="00EA3987" w:rsidDel="001701D5" w:rsidRDefault="00D8599C" w:rsidP="00EA3987">
            <w:pPr>
              <w:pStyle w:val="ListParagraph"/>
              <w:numPr>
                <w:ilvl w:val="1"/>
                <w:numId w:val="20"/>
              </w:numPr>
              <w:rPr>
                <w:rFonts w:cs="Arial"/>
                <w:b/>
                <w:bCs/>
              </w:rPr>
            </w:pPr>
            <w:r w:rsidRPr="00EA3987">
              <w:rPr>
                <w:b/>
                <w:lang w:bidi="cy-GB"/>
              </w:rPr>
              <w:t xml:space="preserve">Oes gennych chi unrhyw dystiolaeth wyddonol newydd ynghylch gwenwyndra neu risgiau iechyd analogau BPA a ddefnyddir mewn deunyddiau </w:t>
            </w:r>
            <w:r w:rsidR="00C1082C" w:rsidRPr="00EA3987">
              <w:rPr>
                <w:b/>
                <w:lang w:bidi="cy-GB"/>
              </w:rPr>
              <w:t>a ddaw</w:t>
            </w:r>
            <w:r w:rsidRPr="00EA3987">
              <w:rPr>
                <w:b/>
                <w:lang w:bidi="cy-GB"/>
              </w:rPr>
              <w:t xml:space="preserve"> i gysylltiad â bwyd, yn enwedig </w:t>
            </w:r>
            <w:proofErr w:type="spellStart"/>
            <w:r w:rsidRPr="00EA3987">
              <w:rPr>
                <w:b/>
                <w:lang w:bidi="cy-GB"/>
              </w:rPr>
              <w:t>ogymharu</w:t>
            </w:r>
            <w:proofErr w:type="spellEnd"/>
            <w:r w:rsidRPr="00EA3987">
              <w:rPr>
                <w:b/>
                <w:lang w:bidi="cy-GB"/>
              </w:rPr>
              <w:t xml:space="preserve"> â BPA? </w:t>
            </w:r>
            <w:r w:rsidRPr="00EA3987">
              <w:rPr>
                <w:rFonts w:cs="Arial"/>
                <w:b/>
                <w:lang w:bidi="cy-GB"/>
              </w:rPr>
              <w:t>(Darparwch gyfeiriadau llawn a chrynodeb o</w:t>
            </w:r>
            <w:r w:rsidR="00C1082C" w:rsidRPr="00EA3987">
              <w:rPr>
                <w:rFonts w:cs="Arial"/>
                <w:b/>
                <w:lang w:bidi="cy-GB"/>
              </w:rPr>
              <w:t>’</w:t>
            </w:r>
            <w:r w:rsidRPr="00EA3987">
              <w:rPr>
                <w:rFonts w:cs="Arial"/>
                <w:b/>
                <w:lang w:bidi="cy-GB"/>
              </w:rPr>
              <w:t>r canfyddiadau.)</w:t>
            </w:r>
          </w:p>
          <w:p w14:paraId="26356FEA" w14:textId="30F50BC4" w:rsidR="00C04CA3" w:rsidRPr="00EA3987" w:rsidRDefault="00C66959" w:rsidP="00EA3987">
            <w:pPr>
              <w:pStyle w:val="ListParagraph"/>
              <w:numPr>
                <w:ilvl w:val="1"/>
                <w:numId w:val="20"/>
              </w:numPr>
              <w:rPr>
                <w:rFonts w:cs="Arial"/>
                <w:b/>
                <w:bCs/>
              </w:rPr>
            </w:pPr>
            <w:r w:rsidRPr="00EA3987">
              <w:rPr>
                <w:b/>
                <w:lang w:bidi="cy-GB"/>
              </w:rPr>
              <w:t>O</w:t>
            </w:r>
            <w:r w:rsidR="00175CC6" w:rsidRPr="00EA3987">
              <w:rPr>
                <w:b/>
                <w:lang w:bidi="cy-GB"/>
              </w:rPr>
              <w:t xml:space="preserve">es defnyddiau penodol o BPA neu </w:t>
            </w:r>
            <w:proofErr w:type="spellStart"/>
            <w:r w:rsidR="00175CC6" w:rsidRPr="00EA3987">
              <w:rPr>
                <w:b/>
                <w:lang w:bidi="cy-GB"/>
              </w:rPr>
              <w:t>bisffenolau</w:t>
            </w:r>
            <w:proofErr w:type="spellEnd"/>
            <w:r w:rsidR="00175CC6" w:rsidRPr="00EA3987">
              <w:rPr>
                <w:b/>
                <w:lang w:bidi="cy-GB"/>
              </w:rPr>
              <w:t xml:space="preserve"> eraill mewn deunyddiau </w:t>
            </w:r>
            <w:r w:rsidR="00C1082C" w:rsidRPr="00EA3987">
              <w:rPr>
                <w:b/>
                <w:lang w:bidi="cy-GB"/>
              </w:rPr>
              <w:t>a ddaw</w:t>
            </w:r>
            <w:r w:rsidR="00175CC6" w:rsidRPr="00EA3987">
              <w:rPr>
                <w:b/>
                <w:lang w:bidi="cy-GB"/>
              </w:rPr>
              <w:t xml:space="preserve"> i gysylltiad â bwyd lle byddai gwaharddiad yn cyflwyno heriau sylweddol ac anochel?</w:t>
            </w:r>
            <w:r w:rsidR="00175CC6" w:rsidRPr="00EA3987">
              <w:rPr>
                <w:rFonts w:cs="Arial"/>
                <w:b/>
                <w:lang w:bidi="cy-GB"/>
              </w:rPr>
              <w:br/>
            </w:r>
            <w:r w:rsidR="00175CC6" w:rsidRPr="00EA3987">
              <w:rPr>
                <w:b/>
                <w:lang w:bidi="cy-GB"/>
              </w:rPr>
              <w:t xml:space="preserve">(Os </w:t>
            </w:r>
            <w:r w:rsidRPr="00EA3987">
              <w:rPr>
                <w:b/>
                <w:lang w:bidi="cy-GB"/>
              </w:rPr>
              <w:t>oes</w:t>
            </w:r>
            <w:r w:rsidR="00175CC6" w:rsidRPr="00EA3987">
              <w:rPr>
                <w:b/>
                <w:lang w:bidi="cy-GB"/>
              </w:rPr>
              <w:t>, darparwch dystiolaeth a chyfiawnhad manwl.)</w:t>
            </w:r>
          </w:p>
          <w:p w14:paraId="76B8EB7C" w14:textId="167C74A4" w:rsidR="006A2706" w:rsidRPr="00EA3987" w:rsidRDefault="00C04CA3" w:rsidP="00EA3987">
            <w:pPr>
              <w:pStyle w:val="ListParagraph"/>
              <w:numPr>
                <w:ilvl w:val="1"/>
                <w:numId w:val="20"/>
              </w:numPr>
              <w:rPr>
                <w:rFonts w:cs="Arial"/>
                <w:b/>
                <w:bCs/>
              </w:rPr>
            </w:pPr>
            <w:r w:rsidRPr="00EA3987">
              <w:rPr>
                <w:b/>
                <w:lang w:bidi="cy-GB"/>
              </w:rPr>
              <w:t>Ydych chi wedi cynnal neu ydych chi</w:t>
            </w:r>
            <w:r w:rsidR="00B01D36" w:rsidRPr="00EA3987">
              <w:rPr>
                <w:b/>
                <w:lang w:bidi="cy-GB"/>
              </w:rPr>
              <w:t>’</w:t>
            </w:r>
            <w:r w:rsidRPr="00EA3987">
              <w:rPr>
                <w:b/>
                <w:lang w:bidi="cy-GB"/>
              </w:rPr>
              <w:t xml:space="preserve">n ymwybodol o unrhyw astudiaethau neu dreialon </w:t>
            </w:r>
            <w:r w:rsidR="00B01D36" w:rsidRPr="00EA3987">
              <w:rPr>
                <w:b/>
                <w:lang w:bidi="cy-GB"/>
              </w:rPr>
              <w:t xml:space="preserve">yn y </w:t>
            </w:r>
            <w:r w:rsidRPr="00EA3987">
              <w:rPr>
                <w:b/>
                <w:lang w:bidi="cy-GB"/>
              </w:rPr>
              <w:t>diwydiant sy</w:t>
            </w:r>
            <w:r w:rsidR="00B01D36" w:rsidRPr="00EA3987">
              <w:rPr>
                <w:b/>
                <w:lang w:bidi="cy-GB"/>
              </w:rPr>
              <w:t>’</w:t>
            </w:r>
            <w:r w:rsidRPr="00EA3987">
              <w:rPr>
                <w:b/>
                <w:lang w:bidi="cy-GB"/>
              </w:rPr>
              <w:t>n dangos ymarferoldeb neu heriau newid i ffwrdd o</w:t>
            </w:r>
            <w:r w:rsidR="005E3310" w:rsidRPr="00EA3987">
              <w:rPr>
                <w:b/>
                <w:lang w:bidi="cy-GB"/>
              </w:rPr>
              <w:t xml:space="preserve"> ddefnyddio</w:t>
            </w:r>
            <w:r w:rsidRPr="00EA3987">
              <w:rPr>
                <w:b/>
                <w:lang w:bidi="cy-GB"/>
              </w:rPr>
              <w:t xml:space="preserve"> BPA a sylweddau cysylltiedig?</w:t>
            </w:r>
            <w:r w:rsidRPr="00EA3987">
              <w:rPr>
                <w:b/>
                <w:lang w:bidi="cy-GB"/>
              </w:rPr>
              <w:br/>
              <w:t>(Rhannwch ganfyddiadau, gan gynnwys amserlenni, costau a chanlyniadau).</w:t>
            </w:r>
          </w:p>
          <w:p w14:paraId="2A92DE24" w14:textId="3F937A6A" w:rsidR="00D5570D" w:rsidRPr="00EA3987" w:rsidRDefault="00E52DE5" w:rsidP="00EA3987">
            <w:pPr>
              <w:pStyle w:val="ListParagraph"/>
              <w:numPr>
                <w:ilvl w:val="1"/>
                <w:numId w:val="20"/>
              </w:numPr>
              <w:rPr>
                <w:rFonts w:cs="Arial"/>
                <w:b/>
                <w:bCs/>
              </w:rPr>
            </w:pPr>
            <w:r w:rsidRPr="00EA3987">
              <w:rPr>
                <w:b/>
                <w:lang w:bidi="cy-GB"/>
              </w:rPr>
              <w:t>Pa heriau ydych chi</w:t>
            </w:r>
            <w:r w:rsidR="005E3310" w:rsidRPr="00EA3987">
              <w:rPr>
                <w:b/>
                <w:lang w:bidi="cy-GB"/>
              </w:rPr>
              <w:t>’</w:t>
            </w:r>
            <w:r w:rsidRPr="00EA3987">
              <w:rPr>
                <w:b/>
                <w:lang w:bidi="cy-GB"/>
              </w:rPr>
              <w:t>n eu rhagweld wrth weithredu gwaharddiad ar BPA a sylweddau cysylltiedig? (Disgrifiwch unrhyw broblemau technegol, economaidd, neu faterion yn y gadwyn gyflenwi).</w:t>
            </w:r>
          </w:p>
          <w:p w14:paraId="1B13F4B7" w14:textId="17CC0F40" w:rsidR="008537DD" w:rsidRPr="00EA3987" w:rsidRDefault="008537DD" w:rsidP="00EA3987">
            <w:pPr>
              <w:pStyle w:val="ListParagraph"/>
              <w:numPr>
                <w:ilvl w:val="1"/>
                <w:numId w:val="20"/>
              </w:numPr>
              <w:rPr>
                <w:rFonts w:cs="Arial"/>
                <w:b/>
                <w:bCs/>
              </w:rPr>
            </w:pPr>
            <w:r w:rsidRPr="00EA3987">
              <w:rPr>
                <w:b/>
                <w:lang w:bidi="cy-GB"/>
              </w:rPr>
              <w:t xml:space="preserve">Rydym yn bwriadu alinio ein cyfnodau trosiannol a’n rhanddirymiadau â </w:t>
            </w:r>
            <w:proofErr w:type="spellStart"/>
            <w:r w:rsidRPr="00EA3987">
              <w:rPr>
                <w:b/>
                <w:lang w:bidi="cy-GB"/>
              </w:rPr>
              <w:t>rhai’r</w:t>
            </w:r>
            <w:proofErr w:type="spellEnd"/>
            <w:r w:rsidRPr="00EA3987">
              <w:rPr>
                <w:b/>
                <w:lang w:bidi="cy-GB"/>
              </w:rPr>
              <w:t xml:space="preserve"> UE (fel yr amlinellir yn Atodiad B) i helpu i atal marchnad y DU rhag cael ei boddi â chynhyrchion nad ydynt yn cydymffurfio. Oes gennych chi unrhyw wrthwynebiadau i’r dull arfaethedig hwn?</w:t>
            </w:r>
          </w:p>
          <w:p w14:paraId="4788AB5E" w14:textId="25803A4D" w:rsidR="0079683F" w:rsidRPr="00EA3987" w:rsidRDefault="0079683F" w:rsidP="00EA3987">
            <w:pPr>
              <w:pStyle w:val="ListParagraph"/>
              <w:numPr>
                <w:ilvl w:val="1"/>
                <w:numId w:val="20"/>
              </w:numPr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Ydych chi’n rhagweld unrhyw ganlyniadau anfwriadol (er enghraifft, mwy o ddefnydd o sylweddau niweidiol eraill, beichiau cost, neu brinder cynnyrch) a fyddai’n deillio o waharddiad?</w:t>
            </w:r>
          </w:p>
          <w:p w14:paraId="4351E72D" w14:textId="66E1DE10" w:rsidR="00C90D25" w:rsidRPr="00EA3987" w:rsidRDefault="00C90D25" w:rsidP="00EA3987">
            <w:pPr>
              <w:pStyle w:val="ListParagraph"/>
              <w:numPr>
                <w:ilvl w:val="1"/>
                <w:numId w:val="20"/>
              </w:numPr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Oes gennych chi unrhyw sylwadau neu dystiolaeth ychwanegol eraill sy’n berthnasol i’r gwaharddiad arfaethedig a’i weithrediad?</w:t>
            </w:r>
          </w:p>
          <w:p w14:paraId="77BC57E2" w14:textId="0035CDBF" w:rsidR="00E63326" w:rsidRPr="00EA3987" w:rsidRDefault="00E63326" w:rsidP="00EA3987">
            <w:pPr>
              <w:spacing w:after="160" w:line="259" w:lineRule="auto"/>
              <w:rPr>
                <w:rFonts w:cs="Arial"/>
                <w:color w:val="000000" w:themeColor="text1"/>
              </w:rPr>
            </w:pPr>
          </w:p>
          <w:p w14:paraId="2C6FAC9F" w14:textId="37BC64EA" w:rsidR="009D2974" w:rsidRPr="00EA3987" w:rsidRDefault="009D2974" w:rsidP="00EA3987">
            <w:pPr>
              <w:pStyle w:val="ListParagraph"/>
              <w:numPr>
                <w:ilvl w:val="0"/>
                <w:numId w:val="0"/>
              </w:numPr>
              <w:spacing w:after="160" w:line="259" w:lineRule="auto"/>
              <w:ind w:left="720"/>
              <w:rPr>
                <w:rFonts w:cs="Arial"/>
              </w:rPr>
            </w:pPr>
          </w:p>
        </w:tc>
      </w:tr>
    </w:tbl>
    <w:p w14:paraId="3CAD605D" w14:textId="77777777" w:rsidR="00916338" w:rsidRPr="00EA3987" w:rsidRDefault="00916338" w:rsidP="00EA3987">
      <w:pPr>
        <w:pStyle w:val="Heading2"/>
      </w:pPr>
      <w:bookmarkStart w:id="11" w:name="_Toc210127494"/>
      <w:r w:rsidRPr="00EA3987">
        <w:rPr>
          <w:lang w:bidi="cy-GB"/>
        </w:rPr>
        <w:lastRenderedPageBreak/>
        <w:t>Ymatebion</w:t>
      </w:r>
      <w:bookmarkEnd w:id="11"/>
    </w:p>
    <w:p w14:paraId="61990384" w14:textId="6D28AB3C" w:rsidR="008C0ED3" w:rsidRPr="00EA3987" w:rsidRDefault="00916338" w:rsidP="00EA3987">
      <w:pPr>
        <w:pStyle w:val="ListParagraph"/>
        <w:numPr>
          <w:ilvl w:val="0"/>
          <w:numId w:val="21"/>
        </w:numPr>
        <w:rPr>
          <w:iCs/>
        </w:rPr>
      </w:pPr>
      <w:r w:rsidRPr="00EA3987">
        <w:rPr>
          <w:lang w:bidi="cy-GB"/>
        </w:rPr>
        <w:t xml:space="preserve">Mae angen ymatebion erbyn diwedd y dydd </w:t>
      </w:r>
      <w:r w:rsidR="00DD796F" w:rsidRPr="00EA3987">
        <w:rPr>
          <w:b/>
          <w:bCs/>
          <w:lang w:bidi="cy-GB"/>
        </w:rPr>
        <w:t>24</w:t>
      </w:r>
      <w:r w:rsidRPr="00EA3987">
        <w:rPr>
          <w:b/>
          <w:lang w:bidi="cy-GB"/>
        </w:rPr>
        <w:t xml:space="preserve"> </w:t>
      </w:r>
      <w:r w:rsidR="009E3F44" w:rsidRPr="00EA3987">
        <w:rPr>
          <w:b/>
          <w:lang w:bidi="cy-GB"/>
        </w:rPr>
        <w:t>Rhagfyr</w:t>
      </w:r>
      <w:r w:rsidRPr="00EA3987">
        <w:rPr>
          <w:b/>
          <w:lang w:bidi="cy-GB"/>
        </w:rPr>
        <w:t xml:space="preserve"> 2025 am </w:t>
      </w:r>
      <w:r w:rsidR="00DD796F" w:rsidRPr="00EA3987">
        <w:rPr>
          <w:b/>
          <w:lang w:bidi="cy-GB"/>
        </w:rPr>
        <w:t>17:00</w:t>
      </w:r>
      <w:r w:rsidRPr="00EA3987">
        <w:rPr>
          <w:lang w:bidi="cy-GB"/>
        </w:rPr>
        <w:t>. Yn eich ymateb, nodwch a ydych chi’n ymateb fel unigolyn preifat, neu ar ran sefydliad neu gwmni (gan gynnwys manylion unrhyw randdeiliaid y mae eich sefydliad yn eu cynrychioli).</w:t>
      </w:r>
    </w:p>
    <w:p w14:paraId="315FF4AE" w14:textId="30008B73" w:rsidR="00C070E9" w:rsidRPr="00EA3987" w:rsidRDefault="01B59F54" w:rsidP="00EA3987">
      <w:pPr>
        <w:pStyle w:val="ListParagraph"/>
        <w:numPr>
          <w:ilvl w:val="0"/>
          <w:numId w:val="21"/>
        </w:numPr>
        <w:rPr>
          <w:iCs/>
        </w:rPr>
      </w:pPr>
      <w:r w:rsidRPr="00EA3987">
        <w:rPr>
          <w:lang w:bidi="cy-GB"/>
        </w:rPr>
        <w:t xml:space="preserve">Gallwch gyflwyno ymatebion drwy’r </w:t>
      </w:r>
      <w:hyperlink r:id="rId24" w:history="1">
        <w:r w:rsidR="004D6D06" w:rsidRPr="00EA3987">
          <w:rPr>
            <w:rStyle w:val="Hyperlink"/>
            <w:lang w:bidi="cy-GB"/>
          </w:rPr>
          <w:t>ffurflen arolwg ar-lein</w:t>
        </w:r>
      </w:hyperlink>
      <w:r w:rsidRPr="00EA3987">
        <w:rPr>
          <w:lang w:bidi="cy-GB"/>
        </w:rPr>
        <w:t>. Os nad yw hyn yn bosib, gallwch ymateb trwy anfon e-bost i: </w:t>
      </w:r>
      <w:hyperlink r:id="rId25" w:history="1">
        <w:r w:rsidR="007A2CD9" w:rsidRPr="00EA3987">
          <w:rPr>
            <w:rStyle w:val="Hyperlink"/>
            <w:lang w:bidi="cy-GB"/>
          </w:rPr>
          <w:t>FCM-BPA@food.gov.uk</w:t>
        </w:r>
      </w:hyperlink>
    </w:p>
    <w:p w14:paraId="625225A4" w14:textId="0F3743D4" w:rsidR="00591137" w:rsidRPr="00EA3987" w:rsidRDefault="002B2126" w:rsidP="00EA3987">
      <w:pPr>
        <w:pStyle w:val="ListParagraph"/>
        <w:numPr>
          <w:ilvl w:val="0"/>
          <w:numId w:val="21"/>
        </w:numPr>
        <w:spacing w:before="240" w:after="0"/>
        <w:rPr>
          <w:rFonts w:cs="Arial"/>
        </w:rPr>
      </w:pPr>
      <w:r w:rsidRPr="00EA3987">
        <w:rPr>
          <w:rFonts w:eastAsia="Open Sans" w:cs="Arial"/>
          <w:lang w:bidi="cy-GB"/>
        </w:rPr>
        <w:t>Ein nod yw cyhoeddi crynodeb o’r ymatebion i’r ymgynghoriad hwn o fewn 3 mis ar ôl i’r ymgynghoriad ddod i ben.</w:t>
      </w:r>
    </w:p>
    <w:p w14:paraId="1E11CB18" w14:textId="710DC8D4" w:rsidR="00591137" w:rsidRPr="00EA3987" w:rsidRDefault="002B2126" w:rsidP="00EA3987">
      <w:pPr>
        <w:pStyle w:val="ListParagraph"/>
        <w:numPr>
          <w:ilvl w:val="0"/>
          <w:numId w:val="21"/>
        </w:numPr>
        <w:spacing w:before="240" w:after="0"/>
        <w:rPr>
          <w:rFonts w:eastAsia="Open Sans" w:cs="Arial"/>
        </w:rPr>
      </w:pPr>
      <w:r w:rsidRPr="00EA3987">
        <w:rPr>
          <w:rFonts w:eastAsia="Open Sans" w:cs="Arial"/>
          <w:lang w:bidi="cy-GB"/>
        </w:rPr>
        <w:t>Caiff crynodeb o’r ymatebion ei rannu â gweinidogion yng Nghymru a Lloegr.</w:t>
      </w:r>
    </w:p>
    <w:p w14:paraId="7AECA6EF" w14:textId="369E55B2" w:rsidR="00CD61F5" w:rsidRPr="00EA3987" w:rsidRDefault="00CD61F5" w:rsidP="00EA3987">
      <w:pPr>
        <w:pStyle w:val="ListParagraph"/>
        <w:numPr>
          <w:ilvl w:val="0"/>
          <w:numId w:val="21"/>
        </w:numPr>
        <w:spacing w:before="240" w:after="0"/>
        <w:rPr>
          <w:lang w:eastAsia="en-US"/>
        </w:rPr>
      </w:pPr>
      <w:r w:rsidRPr="00EA3987">
        <w:rPr>
          <w:lang w:bidi="cy-GB"/>
        </w:rPr>
        <w:t xml:space="preserve">I gael gwybodaeth am sut mae’r ASB yn trin eich data personol, cyfeiriwch at yr hysbysiad preifatrwydd ar gyfer ymgynghoriadau, sydd i’w gael yn </w:t>
      </w:r>
      <w:hyperlink r:id="rId26" w:history="1">
        <w:r w:rsidRPr="00EA3987">
          <w:rPr>
            <w:rStyle w:val="Hyperlink"/>
            <w:rFonts w:cs="Arial"/>
            <w:lang w:bidi="cy-GB"/>
          </w:rPr>
          <w:t>www.food.gov.uk/cy/amdanom-ni/hysbysiad-preifatrwydd-ymgynghoriadau</w:t>
        </w:r>
      </w:hyperlink>
      <w:r w:rsidRPr="00EA3987">
        <w:rPr>
          <w:rFonts w:cs="Arial"/>
          <w:color w:val="44546A"/>
          <w:lang w:bidi="cy-GB"/>
        </w:rPr>
        <w:t>.</w:t>
      </w:r>
    </w:p>
    <w:p w14:paraId="63CD143C" w14:textId="77777777" w:rsidR="00CD61F5" w:rsidRPr="00EA3987" w:rsidRDefault="00CD61F5" w:rsidP="00EA3987">
      <w:pPr>
        <w:pStyle w:val="Heading2"/>
      </w:pPr>
      <w:bookmarkStart w:id="12" w:name="_Toc210127495"/>
      <w:r w:rsidRPr="00EA3987">
        <w:rPr>
          <w:lang w:bidi="cy-GB"/>
        </w:rPr>
        <w:t>Mwy o wybodaeth</w:t>
      </w:r>
      <w:bookmarkEnd w:id="12"/>
    </w:p>
    <w:p w14:paraId="5CB483D5" w14:textId="171EE83E" w:rsidR="001E7388" w:rsidRPr="00EA3987" w:rsidRDefault="00CD61F5" w:rsidP="00EA3987">
      <w:pPr>
        <w:pStyle w:val="Numbered"/>
        <w:numPr>
          <w:ilvl w:val="0"/>
          <w:numId w:val="21"/>
        </w:numPr>
      </w:pPr>
      <w:r w:rsidRPr="00EA3987">
        <w:rPr>
          <w:lang w:bidi="cy-GB"/>
        </w:rPr>
        <w:t>Os bydd angen y ddogfen hon arnoch mewn fformat sy</w:t>
      </w:r>
      <w:r w:rsidR="00BC30E4" w:rsidRPr="00EA3987">
        <w:rPr>
          <w:lang w:bidi="cy-GB"/>
        </w:rPr>
        <w:t>’</w:t>
      </w:r>
      <w:r w:rsidRPr="00EA3987">
        <w:rPr>
          <w:lang w:bidi="cy-GB"/>
        </w:rPr>
        <w:t>n haws i</w:t>
      </w:r>
      <w:r w:rsidR="00BC30E4" w:rsidRPr="00EA3987">
        <w:rPr>
          <w:lang w:bidi="cy-GB"/>
        </w:rPr>
        <w:t>’</w:t>
      </w:r>
      <w:r w:rsidRPr="00EA3987">
        <w:rPr>
          <w:lang w:bidi="cy-GB"/>
        </w:rPr>
        <w:t>w ddarllen, anfonwch fanylion at y cyswllt a enwir ar gyfer ymatebion i</w:t>
      </w:r>
      <w:r w:rsidR="00BC30E4" w:rsidRPr="00EA3987">
        <w:rPr>
          <w:lang w:bidi="cy-GB"/>
        </w:rPr>
        <w:t>’</w:t>
      </w:r>
      <w:r w:rsidRPr="00EA3987">
        <w:rPr>
          <w:lang w:bidi="cy-GB"/>
        </w:rPr>
        <w:t>r ymgynghoriad hwn, a bydd eich cais yn cael ei ystyried.</w:t>
      </w:r>
    </w:p>
    <w:p w14:paraId="58623DE4" w14:textId="0552757E" w:rsidR="002E512F" w:rsidRPr="00EA3987" w:rsidRDefault="00CD61F5" w:rsidP="00EA3987">
      <w:pPr>
        <w:pStyle w:val="Numbered"/>
        <w:numPr>
          <w:ilvl w:val="0"/>
          <w:numId w:val="21"/>
        </w:numPr>
      </w:pPr>
      <w:r w:rsidRPr="00EA3987">
        <w:rPr>
          <w:lang w:bidi="cy-GB"/>
        </w:rPr>
        <w:t xml:space="preserve">Mae’r ymgynghoriad hwn wedi’i baratoi yn unol ag </w:t>
      </w:r>
      <w:hyperlink r:id="rId27" w:history="1">
        <w:r w:rsidRPr="00EA3987">
          <w:rPr>
            <w:rStyle w:val="Hyperlink"/>
            <w:lang w:bidi="cy-GB"/>
          </w:rPr>
          <w:t>egwyddorion ymgynghori Llywodraeth y DU</w:t>
        </w:r>
      </w:hyperlink>
      <w:r w:rsidRPr="00EA3987">
        <w:rPr>
          <w:lang w:bidi="cy-GB"/>
        </w:rPr>
        <w:t>.</w:t>
      </w:r>
    </w:p>
    <w:p w14:paraId="038A9B6F" w14:textId="59316E53" w:rsidR="00916338" w:rsidRPr="00EA3987" w:rsidRDefault="00916338" w:rsidP="00EA3987">
      <w:pPr>
        <w:pStyle w:val="Numbered"/>
        <w:numPr>
          <w:ilvl w:val="0"/>
          <w:numId w:val="21"/>
        </w:numPr>
      </w:pPr>
      <w:r w:rsidRPr="00EA3987">
        <w:rPr>
          <w:lang w:bidi="cy-GB"/>
        </w:rPr>
        <w:t>Ar ran yr ASB, hoffwn ddiolch yn fawr i chi am gymryd rhan yn yr ymgynghoriad cyhoeddus hwn.</w:t>
      </w:r>
    </w:p>
    <w:p w14:paraId="77799F7A" w14:textId="77777777" w:rsidR="00780EEB" w:rsidRPr="00EA3987" w:rsidRDefault="00780EEB" w:rsidP="00EA3987">
      <w:pPr>
        <w:rPr>
          <w:iCs/>
        </w:rPr>
      </w:pPr>
    </w:p>
    <w:p w14:paraId="0FE80754" w14:textId="77777777" w:rsidR="00CD61F5" w:rsidRPr="00EA3987" w:rsidRDefault="002B2126" w:rsidP="00EA3987">
      <w:pPr>
        <w:rPr>
          <w:b/>
          <w:bCs/>
          <w:iCs/>
        </w:rPr>
      </w:pPr>
      <w:r w:rsidRPr="00EA3987">
        <w:rPr>
          <w:b/>
          <w:lang w:bidi="cy-GB"/>
        </w:rPr>
        <w:t>Tîm deunyddiau a ddaw i gysylltiad â bwyd</w:t>
      </w:r>
    </w:p>
    <w:p w14:paraId="536DECAB" w14:textId="5C20E31F" w:rsidR="009A0FCA" w:rsidRPr="00EA3987" w:rsidRDefault="009A0FCA" w:rsidP="00EA3987">
      <w:pPr>
        <w:pStyle w:val="Heading1"/>
        <w:rPr>
          <w:sz w:val="36"/>
          <w:szCs w:val="24"/>
        </w:rPr>
      </w:pPr>
      <w:bookmarkStart w:id="13" w:name="_Toc210127496"/>
      <w:r w:rsidRPr="00EA3987">
        <w:rPr>
          <w:sz w:val="36"/>
          <w:szCs w:val="24"/>
          <w:lang w:bidi="cy-GB"/>
        </w:rPr>
        <w:lastRenderedPageBreak/>
        <w:t>Atodiad A: Cefndir</w:t>
      </w:r>
      <w:bookmarkEnd w:id="13"/>
    </w:p>
    <w:p w14:paraId="6130F427" w14:textId="6F9EC0CA" w:rsidR="00B874C5" w:rsidRPr="00EA3987" w:rsidRDefault="00B874C5" w:rsidP="00EA3987">
      <w:pPr>
        <w:rPr>
          <w:rFonts w:cs="Arial"/>
        </w:rPr>
      </w:pPr>
      <w:r w:rsidRPr="00EA3987">
        <w:rPr>
          <w:rFonts w:cs="Arial"/>
          <w:lang w:bidi="cy-GB"/>
        </w:rPr>
        <w:t xml:space="preserve">Defnyddiwyd </w:t>
      </w:r>
      <w:proofErr w:type="spellStart"/>
      <w:r w:rsidRPr="00EA3987">
        <w:rPr>
          <w:rFonts w:cs="Arial"/>
          <w:lang w:bidi="cy-GB"/>
        </w:rPr>
        <w:t>bisffenol</w:t>
      </w:r>
      <w:proofErr w:type="spellEnd"/>
      <w:r w:rsidRPr="00EA3987">
        <w:rPr>
          <w:rFonts w:cs="Arial"/>
          <w:lang w:bidi="cy-GB"/>
        </w:rPr>
        <w:t xml:space="preserve"> A (BPA) yn helaeth wrth gynhyrchu amryw ddeunyddiau a ddaw i gysylltiad â bwyd, gan gynnwys farneisiau, haenau a phlastigau polycarbonad. Caiff ei ddefnyddio’n bennaf ar gyfer leinio pecynnu metel, fel rhai caniau a chaeadau, a chynhyrchu offer storio bwyd plastig ar raddfa fawr. Gwnaeth gallu BPA i greu deunyddiau cryf, gwydn, a gwrthsefyll gwres ei wneud yn ddewis poblogaidd yn y diwydiant bwyd. Fodd bynnag, mae pryderon </w:t>
      </w:r>
      <w:proofErr w:type="spellStart"/>
      <w:r w:rsidRPr="00EA3987">
        <w:rPr>
          <w:rFonts w:cs="Arial"/>
          <w:lang w:bidi="cy-GB"/>
        </w:rPr>
        <w:t>hirsefydlog</w:t>
      </w:r>
      <w:proofErr w:type="spellEnd"/>
      <w:r w:rsidRPr="00EA3987">
        <w:rPr>
          <w:rFonts w:cs="Arial"/>
          <w:lang w:bidi="cy-GB"/>
        </w:rPr>
        <w:t xml:space="preserve"> am ei effeithiau posib ar iechyd, gan gynnwys ei effaith ar iechyd atgenhedlu </w:t>
      </w:r>
      <w:r w:rsidR="000F57E0" w:rsidRPr="00EA3987">
        <w:rPr>
          <w:rFonts w:cs="Arial"/>
          <w:lang w:bidi="cy-GB"/>
        </w:rPr>
        <w:t xml:space="preserve">dynion </w:t>
      </w:r>
      <w:r w:rsidRPr="00EA3987">
        <w:rPr>
          <w:rFonts w:cs="Arial"/>
          <w:lang w:bidi="cy-GB"/>
        </w:rPr>
        <w:t>a</w:t>
      </w:r>
      <w:r w:rsidR="000F57E0" w:rsidRPr="00EA3987">
        <w:rPr>
          <w:rFonts w:cs="Arial"/>
          <w:lang w:bidi="cy-GB"/>
        </w:rPr>
        <w:t>’r</w:t>
      </w:r>
      <w:r w:rsidRPr="00EA3987">
        <w:rPr>
          <w:rFonts w:cs="Arial"/>
          <w:lang w:bidi="cy-GB"/>
        </w:rPr>
        <w:t xml:space="preserve"> system imiwnedd, wedi arwain at graffu ac adolygiadau rheoleiddiol parhaus.</w:t>
      </w:r>
    </w:p>
    <w:p w14:paraId="3B9A2591" w14:textId="63E9E4A8" w:rsidR="00B874C5" w:rsidRPr="00EA3987" w:rsidRDefault="00B874C5" w:rsidP="00EA3987">
      <w:pPr>
        <w:rPr>
          <w:rFonts w:cs="Arial"/>
        </w:rPr>
      </w:pPr>
      <w:r w:rsidRPr="00EA3987">
        <w:rPr>
          <w:rFonts w:cs="Arial"/>
          <w:lang w:bidi="cy-GB"/>
        </w:rPr>
        <w:t>Yn ystod y blynyddoedd diwethaf, mae diogelwch BPA wedi cael ei adolygu’n helaeth gan sawl corff rheoleiddio, gan gynnwys Awdurdod Diogelwch Bwyd Ewrop (EFSA) a Sefydliad Ffederal yr Almaen ar gyfer Asesu Risg (</w:t>
      </w:r>
      <w:proofErr w:type="spellStart"/>
      <w:r w:rsidRPr="00EA3987">
        <w:rPr>
          <w:rFonts w:cs="Arial"/>
          <w:lang w:bidi="cy-GB"/>
        </w:rPr>
        <w:t>BfR</w:t>
      </w:r>
      <w:proofErr w:type="spellEnd"/>
      <w:r w:rsidRPr="00EA3987">
        <w:rPr>
          <w:rFonts w:cs="Arial"/>
          <w:lang w:bidi="cy-GB"/>
        </w:rPr>
        <w:t xml:space="preserve">). Tynnodd yr adolygiadau hyn sylw at y risgiau posib sy’n gysylltiedig ag amlygiad i BPA, gan arwain at reoliadau llymach yn Ewrop. Mae’r </w:t>
      </w:r>
      <w:r w:rsidR="00D959C8" w:rsidRPr="00EA3987">
        <w:rPr>
          <w:rFonts w:cs="Arial"/>
          <w:lang w:bidi="cy-GB"/>
        </w:rPr>
        <w:t>ASB</w:t>
      </w:r>
      <w:r w:rsidRPr="00EA3987">
        <w:rPr>
          <w:rFonts w:cs="Arial"/>
          <w:lang w:bidi="cy-GB"/>
        </w:rPr>
        <w:t xml:space="preserve">, </w:t>
      </w:r>
      <w:r w:rsidR="00C77D06" w:rsidRPr="00EA3987">
        <w:rPr>
          <w:rFonts w:cs="Arial"/>
          <w:lang w:bidi="cy-GB"/>
        </w:rPr>
        <w:t>ar ôl</w:t>
      </w:r>
      <w:r w:rsidRPr="00EA3987">
        <w:rPr>
          <w:rFonts w:cs="Arial"/>
          <w:lang w:bidi="cy-GB"/>
        </w:rPr>
        <w:t xml:space="preserve"> dilyn e</w:t>
      </w:r>
      <w:r w:rsidR="0038014D" w:rsidRPr="00EA3987">
        <w:rPr>
          <w:rFonts w:cs="Arial"/>
          <w:lang w:bidi="cy-GB"/>
        </w:rPr>
        <w:t>i</w:t>
      </w:r>
      <w:r w:rsidRPr="00EA3987">
        <w:rPr>
          <w:rFonts w:cs="Arial"/>
          <w:lang w:bidi="cy-GB"/>
        </w:rPr>
        <w:t xml:space="preserve"> </w:t>
      </w:r>
      <w:r w:rsidR="00D959C8" w:rsidRPr="00EA3987">
        <w:rPr>
          <w:rFonts w:cs="Arial"/>
          <w:lang w:bidi="cy-GB"/>
        </w:rPr>
        <w:t>p</w:t>
      </w:r>
      <w:r w:rsidR="0038014D" w:rsidRPr="00EA3987">
        <w:rPr>
          <w:rFonts w:cs="Arial"/>
          <w:lang w:bidi="cy-GB"/>
        </w:rPr>
        <w:t>h</w:t>
      </w:r>
      <w:r w:rsidRPr="00EA3987">
        <w:rPr>
          <w:rFonts w:cs="Arial"/>
          <w:lang w:bidi="cy-GB"/>
        </w:rPr>
        <w:t>roses</w:t>
      </w:r>
      <w:r w:rsidR="00D959C8" w:rsidRPr="00EA3987">
        <w:rPr>
          <w:rFonts w:cs="Arial"/>
          <w:lang w:bidi="cy-GB"/>
        </w:rPr>
        <w:t>au</w:t>
      </w:r>
      <w:r w:rsidRPr="00EA3987">
        <w:rPr>
          <w:rFonts w:cs="Arial"/>
          <w:lang w:bidi="cy-GB"/>
        </w:rPr>
        <w:t xml:space="preserve"> dadansoddi risg e</w:t>
      </w:r>
      <w:r w:rsidR="0038014D" w:rsidRPr="00EA3987">
        <w:rPr>
          <w:rFonts w:cs="Arial"/>
          <w:lang w:bidi="cy-GB"/>
        </w:rPr>
        <w:t>i</w:t>
      </w:r>
      <w:r w:rsidRPr="00EA3987">
        <w:rPr>
          <w:rFonts w:cs="Arial"/>
          <w:lang w:bidi="cy-GB"/>
        </w:rPr>
        <w:t xml:space="preserve"> </w:t>
      </w:r>
      <w:proofErr w:type="spellStart"/>
      <w:r w:rsidRPr="00EA3987">
        <w:rPr>
          <w:rFonts w:cs="Arial"/>
          <w:lang w:bidi="cy-GB"/>
        </w:rPr>
        <w:t>hun</w:t>
      </w:r>
      <w:r w:rsidR="00D959C8" w:rsidRPr="00EA3987">
        <w:rPr>
          <w:rFonts w:cs="Arial"/>
          <w:lang w:bidi="cy-GB"/>
        </w:rPr>
        <w:t>n</w:t>
      </w:r>
      <w:proofErr w:type="spellEnd"/>
      <w:r w:rsidRPr="00EA3987">
        <w:rPr>
          <w:rFonts w:cs="Arial"/>
          <w:lang w:bidi="cy-GB"/>
        </w:rPr>
        <w:t>, hefyd wedi gwerthuso diogelwch BPA drwy Bwyllgor annibynnol y DU ar Wenwyndra Cemegion mewn Bwyd, Cynhyrchion Defnyddwyr a</w:t>
      </w:r>
      <w:r w:rsidR="00C77D06" w:rsidRPr="00EA3987">
        <w:rPr>
          <w:rFonts w:cs="Arial"/>
          <w:lang w:bidi="cy-GB"/>
        </w:rPr>
        <w:t>’</w:t>
      </w:r>
      <w:r w:rsidRPr="00EA3987">
        <w:rPr>
          <w:rFonts w:cs="Arial"/>
          <w:lang w:bidi="cy-GB"/>
        </w:rPr>
        <w:t xml:space="preserve">r Amgylchedd (COT). Gwnaeth y COT adolygu’r sail wyddonol a’r goblygiadau ar gyfer rheoli risg y Cymeriant Dyddiol Goddefadwy (TDI) newydd gan EFSA ar gyfer BPA, a’r asesiad dilynol o BPA gan y </w:t>
      </w:r>
      <w:proofErr w:type="spellStart"/>
      <w:r w:rsidRPr="00EA3987">
        <w:rPr>
          <w:rFonts w:cs="Arial"/>
          <w:lang w:bidi="cy-GB"/>
        </w:rPr>
        <w:t>BfR</w:t>
      </w:r>
      <w:proofErr w:type="spellEnd"/>
      <w:r w:rsidRPr="00EA3987">
        <w:rPr>
          <w:rFonts w:cs="Arial"/>
          <w:lang w:bidi="cy-GB"/>
        </w:rPr>
        <w:t xml:space="preserve"> yn 2023. Cyhoeddwyd </w:t>
      </w:r>
      <w:hyperlink r:id="rId28">
        <w:r w:rsidRPr="00EA3987">
          <w:rPr>
            <w:rStyle w:val="Hyperlink"/>
            <w:rFonts w:cs="Arial"/>
            <w:lang w:bidi="cy-GB"/>
          </w:rPr>
          <w:t>papur safbwynt</w:t>
        </w:r>
      </w:hyperlink>
      <w:r w:rsidRPr="00EA3987">
        <w:rPr>
          <w:rFonts w:cs="Arial"/>
          <w:lang w:bidi="cy-GB"/>
        </w:rPr>
        <w:t xml:space="preserve"> ar BPA ym mis Mehefin 2024 yn egluro dull COT. Nid oedd y </w:t>
      </w:r>
      <w:proofErr w:type="spellStart"/>
      <w:r w:rsidRPr="00EA3987">
        <w:rPr>
          <w:rFonts w:cs="Arial"/>
          <w:lang w:bidi="cy-GB"/>
        </w:rPr>
        <w:t>bisffenolau</w:t>
      </w:r>
      <w:proofErr w:type="spellEnd"/>
      <w:r w:rsidRPr="00EA3987">
        <w:rPr>
          <w:rFonts w:cs="Arial"/>
          <w:lang w:bidi="cy-GB"/>
        </w:rPr>
        <w:t xml:space="preserve"> eraill na’r deilliadau </w:t>
      </w:r>
      <w:proofErr w:type="spellStart"/>
      <w:r w:rsidRPr="00EA3987">
        <w:rPr>
          <w:rFonts w:cs="Arial"/>
          <w:lang w:bidi="cy-GB"/>
        </w:rPr>
        <w:t>bisffenol</w:t>
      </w:r>
      <w:proofErr w:type="spellEnd"/>
      <w:r w:rsidRPr="00EA3987">
        <w:rPr>
          <w:rFonts w:cs="Arial"/>
          <w:lang w:bidi="cy-GB"/>
        </w:rPr>
        <w:t xml:space="preserve"> wedi’u cynnwys yn asesiad diogelwch COT. Fodd bynnag, ystyrir bod y teulu </w:t>
      </w:r>
      <w:proofErr w:type="spellStart"/>
      <w:r w:rsidRPr="00EA3987">
        <w:rPr>
          <w:rFonts w:cs="Arial"/>
          <w:lang w:bidi="cy-GB"/>
        </w:rPr>
        <w:t>bisffenol</w:t>
      </w:r>
      <w:proofErr w:type="spellEnd"/>
      <w:r w:rsidRPr="00EA3987">
        <w:rPr>
          <w:rFonts w:cs="Arial"/>
          <w:lang w:bidi="cy-GB"/>
        </w:rPr>
        <w:t xml:space="preserve"> ehangach yn perthyn yn strwythurol iawn i BPA fel rheol, ac felly maent yn codi pryderon tebyg. Chwaraeodd COT ran hanfodol wrth asesu’r dystiolaeth wyddonol ac argymell mesurau rhagofalus.</w:t>
      </w:r>
    </w:p>
    <w:p w14:paraId="715D08C8" w14:textId="4D1911AD" w:rsidR="00B874C5" w:rsidRPr="00EA3987" w:rsidRDefault="00B874C5" w:rsidP="00EA3987">
      <w:pPr>
        <w:rPr>
          <w:rFonts w:cs="Arial"/>
        </w:rPr>
      </w:pPr>
      <w:r w:rsidRPr="00EA3987">
        <w:rPr>
          <w:rFonts w:cs="Arial"/>
          <w:lang w:bidi="cy-GB"/>
        </w:rPr>
        <w:t xml:space="preserve">Ers hynny, mae’r UE wedi mabwysiadu </w:t>
      </w:r>
      <w:hyperlink r:id="rId29">
        <w:r w:rsidRPr="00EA3987">
          <w:rPr>
            <w:rStyle w:val="Hyperlink"/>
            <w:rFonts w:cs="Arial"/>
            <w:lang w:bidi="cy-GB"/>
          </w:rPr>
          <w:t>Rheoliad y Comisiwn 2024/3190</w:t>
        </w:r>
      </w:hyperlink>
      <w:r w:rsidRPr="00EA3987">
        <w:rPr>
          <w:rFonts w:cs="Arial"/>
          <w:lang w:bidi="cy-GB"/>
        </w:rPr>
        <w:t xml:space="preserve">, sy’n gwahardd BPA, </w:t>
      </w:r>
      <w:proofErr w:type="spellStart"/>
      <w:r w:rsidRPr="00EA3987">
        <w:rPr>
          <w:rFonts w:cs="Arial"/>
          <w:lang w:bidi="cy-GB"/>
        </w:rPr>
        <w:t>bisffenolau</w:t>
      </w:r>
      <w:proofErr w:type="spellEnd"/>
      <w:r w:rsidRPr="00EA3987">
        <w:rPr>
          <w:rFonts w:cs="Arial"/>
          <w:lang w:bidi="cy-GB"/>
        </w:rPr>
        <w:t xml:space="preserve"> peryglus eraill a deilliadau </w:t>
      </w:r>
      <w:proofErr w:type="spellStart"/>
      <w:r w:rsidRPr="00EA3987">
        <w:rPr>
          <w:rFonts w:cs="Arial"/>
          <w:lang w:bidi="cy-GB"/>
        </w:rPr>
        <w:t>bisffenol</w:t>
      </w:r>
      <w:proofErr w:type="spellEnd"/>
      <w:r w:rsidRPr="00EA3987">
        <w:rPr>
          <w:rFonts w:cs="Arial"/>
          <w:lang w:bidi="cy-GB"/>
        </w:rPr>
        <w:t xml:space="preserve"> peryglus mewn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 xml:space="preserve">. Daeth y </w:t>
      </w:r>
      <w:r w:rsidR="00F91618" w:rsidRPr="00EA3987">
        <w:rPr>
          <w:rFonts w:cs="Arial"/>
          <w:lang w:bidi="cy-GB"/>
        </w:rPr>
        <w:t>R</w:t>
      </w:r>
      <w:r w:rsidRPr="00EA3987">
        <w:rPr>
          <w:rFonts w:cs="Arial"/>
          <w:lang w:bidi="cy-GB"/>
        </w:rPr>
        <w:t xml:space="preserve">heoliad hwn i rym ym mis Ionawr 2025 ac mae’n gymwys yng Ngogledd Iwerddon o dan drefniadau Fframwaith Windsor. Yn dilyn hyn, mae’r ASB yn cynnig dull gweithredu </w:t>
      </w:r>
      <w:r w:rsidR="00F362A7" w:rsidRPr="00EA3987">
        <w:rPr>
          <w:rFonts w:cs="Arial"/>
          <w:lang w:bidi="cy-GB"/>
        </w:rPr>
        <w:t>sydd â’r nod o</w:t>
      </w:r>
      <w:r w:rsidRPr="00EA3987">
        <w:rPr>
          <w:rFonts w:cs="Arial"/>
          <w:lang w:bidi="cy-GB"/>
        </w:rPr>
        <w:t xml:space="preserve"> atal amnewid â chemegau niweidiol tebyg, ac i gyd-fynd â</w:t>
      </w:r>
      <w:r w:rsidR="00F91618" w:rsidRPr="00EA3987">
        <w:rPr>
          <w:rFonts w:cs="Arial"/>
          <w:lang w:bidi="cy-GB"/>
        </w:rPr>
        <w:t>’</w:t>
      </w:r>
      <w:r w:rsidRPr="00EA3987">
        <w:rPr>
          <w:rFonts w:cs="Arial"/>
          <w:lang w:bidi="cy-GB"/>
        </w:rPr>
        <w:t xml:space="preserve">r dystiolaeth wyddonol ddiweddaraf, a thrwy hynny wella diogelwch defnyddwyr ledled y DU. </w:t>
      </w:r>
    </w:p>
    <w:p w14:paraId="1926DD31" w14:textId="77777777" w:rsidR="00B874C5" w:rsidRPr="00EA3987" w:rsidRDefault="00B874C5" w:rsidP="00EA3987">
      <w:pPr>
        <w:pStyle w:val="Heading2"/>
        <w:rPr>
          <w:rFonts w:cs="Arial"/>
          <w:b w:val="0"/>
          <w:sz w:val="32"/>
          <w:szCs w:val="32"/>
          <w:u w:val="single"/>
        </w:rPr>
      </w:pPr>
      <w:bookmarkStart w:id="14" w:name="_Toc210127497"/>
      <w:r w:rsidRPr="00EA3987">
        <w:rPr>
          <w:sz w:val="32"/>
          <w:szCs w:val="32"/>
          <w:lang w:bidi="cy-GB"/>
        </w:rPr>
        <w:t>Safbwynt Gogledd Iwerddon</w:t>
      </w:r>
      <w:bookmarkEnd w:id="14"/>
    </w:p>
    <w:p w14:paraId="03005016" w14:textId="613B9938" w:rsidR="00B874C5" w:rsidRPr="00EA3987" w:rsidRDefault="4116CD91" w:rsidP="00EA3987">
      <w:pPr>
        <w:pStyle w:val="NormalWeb"/>
        <w:rPr>
          <w:rFonts w:ascii="Arial" w:eastAsia="Arial" w:hAnsi="Arial" w:cs="Arial"/>
          <w:lang w:bidi="cy-GB"/>
        </w:rPr>
      </w:pPr>
      <w:r w:rsidRPr="00EA3987">
        <w:rPr>
          <w:rFonts w:ascii="Arial" w:eastAsia="Arial" w:hAnsi="Arial" w:cs="Arial"/>
          <w:lang w:bidi="cy-GB"/>
        </w:rPr>
        <w:t xml:space="preserve">Yn ddiweddar, cyhoeddodd yr UE waharddiad ar BPA a </w:t>
      </w:r>
      <w:proofErr w:type="spellStart"/>
      <w:r w:rsidRPr="00EA3987">
        <w:rPr>
          <w:rFonts w:ascii="Arial" w:eastAsia="Arial" w:hAnsi="Arial" w:cs="Arial"/>
          <w:lang w:bidi="cy-GB"/>
        </w:rPr>
        <w:t>bisffenolau</w:t>
      </w:r>
      <w:proofErr w:type="spellEnd"/>
      <w:r w:rsidRPr="00EA3987">
        <w:rPr>
          <w:rFonts w:ascii="Arial" w:eastAsia="Arial" w:hAnsi="Arial" w:cs="Arial"/>
          <w:lang w:bidi="cy-GB"/>
        </w:rPr>
        <w:t xml:space="preserve"> tebyg eraill, sydd wedi bod ar waith ers mis Ionawr 2025. Mae’r gwaharddiad hwn yn nodi na che</w:t>
      </w:r>
      <w:r w:rsidR="00F16C8C" w:rsidRPr="00EA3987">
        <w:rPr>
          <w:rFonts w:ascii="Arial" w:eastAsia="Arial" w:hAnsi="Arial" w:cs="Arial"/>
          <w:lang w:bidi="cy-GB"/>
        </w:rPr>
        <w:t>wch</w:t>
      </w:r>
      <w:r w:rsidRPr="00EA3987">
        <w:rPr>
          <w:rFonts w:ascii="Arial" w:eastAsia="Arial" w:hAnsi="Arial" w:cs="Arial"/>
          <w:lang w:bidi="cy-GB"/>
        </w:rPr>
        <w:t xml:space="preserve"> </w:t>
      </w:r>
      <w:r w:rsidR="00F16C8C" w:rsidRPr="00EA3987">
        <w:rPr>
          <w:rFonts w:ascii="Arial" w:eastAsia="Arial" w:hAnsi="Arial" w:cs="Arial"/>
          <w:lang w:bidi="cy-GB"/>
        </w:rPr>
        <w:t>d</w:t>
      </w:r>
      <w:r w:rsidRPr="00EA3987">
        <w:rPr>
          <w:rFonts w:ascii="Arial" w:eastAsia="Arial" w:hAnsi="Arial" w:cs="Arial"/>
          <w:lang w:bidi="cy-GB"/>
        </w:rPr>
        <w:t xml:space="preserve">defnyddio BPA a chemegion eraill yn y teulu </w:t>
      </w:r>
      <w:proofErr w:type="spellStart"/>
      <w:r w:rsidRPr="00EA3987">
        <w:rPr>
          <w:rFonts w:ascii="Arial" w:eastAsia="Arial" w:hAnsi="Arial" w:cs="Arial"/>
          <w:lang w:bidi="cy-GB"/>
        </w:rPr>
        <w:t>bisffenol</w:t>
      </w:r>
      <w:proofErr w:type="spellEnd"/>
      <w:r w:rsidRPr="00EA3987">
        <w:rPr>
          <w:rFonts w:ascii="Arial" w:eastAsia="Arial" w:hAnsi="Arial" w:cs="Arial"/>
          <w:lang w:bidi="cy-GB"/>
        </w:rPr>
        <w:t xml:space="preserve"> ehangach mewn amrywiol ddeunyddiau a ddaw i gysylltiad â bwyd fel plastigau, haenennau, gludyddion, a mwy. Mae </w:t>
      </w:r>
      <w:hyperlink r:id="rId30">
        <w:r w:rsidRPr="00EA3987">
          <w:rPr>
            <w:rStyle w:val="Hyperlink"/>
            <w:rFonts w:ascii="Arial" w:eastAsia="Arial" w:hAnsi="Arial" w:cs="Arial"/>
            <w:lang w:bidi="cy-GB"/>
          </w:rPr>
          <w:t>Rheoliad y Comisiwn (EU) 2024/3190</w:t>
        </w:r>
      </w:hyperlink>
      <w:r w:rsidRPr="00EA3987">
        <w:rPr>
          <w:rFonts w:ascii="Arial" w:eastAsia="Arial" w:hAnsi="Arial" w:cs="Arial"/>
          <w:lang w:bidi="cy-GB"/>
        </w:rPr>
        <w:t xml:space="preserve"> yn gwahardd yn benodol ddefnyddio a masnachu BPA, ei halwynau, a </w:t>
      </w:r>
      <w:proofErr w:type="spellStart"/>
      <w:r w:rsidRPr="00EA3987">
        <w:rPr>
          <w:rFonts w:ascii="Arial" w:eastAsia="Arial" w:hAnsi="Arial" w:cs="Arial"/>
          <w:lang w:bidi="cy-GB"/>
        </w:rPr>
        <w:t>bisffenolau</w:t>
      </w:r>
      <w:proofErr w:type="spellEnd"/>
      <w:r w:rsidRPr="00EA3987">
        <w:rPr>
          <w:rFonts w:ascii="Arial" w:eastAsia="Arial" w:hAnsi="Arial" w:cs="Arial"/>
          <w:lang w:bidi="cy-GB"/>
        </w:rPr>
        <w:t xml:space="preserve"> peryglus eraill mewn deunyddiau a ddaw i gysylltiad â bwyd ledled yr UE. Mae hyn yn cynnwys eitemau fel resinau epocsi ar gyfer haenennau mewn caniau bwyd a diodydd metel, a phlastigau </w:t>
      </w:r>
      <w:proofErr w:type="spellStart"/>
      <w:r w:rsidRPr="00EA3987">
        <w:rPr>
          <w:rFonts w:ascii="Arial" w:eastAsia="Arial" w:hAnsi="Arial" w:cs="Arial"/>
          <w:lang w:bidi="cy-GB"/>
        </w:rPr>
        <w:t>hirbarhaus</w:t>
      </w:r>
      <w:proofErr w:type="spellEnd"/>
      <w:r w:rsidRPr="00EA3987">
        <w:rPr>
          <w:rFonts w:ascii="Arial" w:eastAsia="Arial" w:hAnsi="Arial" w:cs="Arial"/>
          <w:lang w:bidi="cy-GB"/>
        </w:rPr>
        <w:t xml:space="preserve"> ar gyfer poteli diod y gellir eu hailddefnyddio. Ar gyfer y rhan fwyaf o gynhyrchion, mae cyfnod pontio o </w:t>
      </w:r>
      <w:r w:rsidRPr="00EA3987">
        <w:rPr>
          <w:rFonts w:ascii="Arial" w:eastAsia="Arial" w:hAnsi="Arial" w:cs="Arial"/>
          <w:lang w:bidi="cy-GB"/>
        </w:rPr>
        <w:lastRenderedPageBreak/>
        <w:t xml:space="preserve">18 mis </w:t>
      </w:r>
      <w:r w:rsidR="00C77014" w:rsidRPr="00EA3987">
        <w:rPr>
          <w:rFonts w:ascii="Arial" w:eastAsia="Arial" w:hAnsi="Arial" w:cs="Arial"/>
          <w:lang w:bidi="cy-GB"/>
        </w:rPr>
        <w:t>ar waith er mwyn  rh</w:t>
      </w:r>
      <w:r w:rsidRPr="00EA3987">
        <w:rPr>
          <w:rFonts w:ascii="Arial" w:eastAsia="Arial" w:hAnsi="Arial" w:cs="Arial"/>
          <w:lang w:bidi="cy-GB"/>
        </w:rPr>
        <w:t>oi amser i’r diwydiant addasu i’r newidiadau. O dan drefniadau Fframwaith Windsor, mae</w:t>
      </w:r>
      <w:r w:rsidR="00C77014" w:rsidRPr="00EA3987">
        <w:rPr>
          <w:rFonts w:ascii="Arial" w:eastAsia="Arial" w:hAnsi="Arial" w:cs="Arial"/>
          <w:lang w:bidi="cy-GB"/>
        </w:rPr>
        <w:t>’</w:t>
      </w:r>
      <w:r w:rsidRPr="00EA3987">
        <w:rPr>
          <w:rFonts w:ascii="Arial" w:eastAsia="Arial" w:hAnsi="Arial" w:cs="Arial"/>
          <w:lang w:bidi="cy-GB"/>
        </w:rPr>
        <w:t xml:space="preserve">r gwaharddiad hwn ar BPA yn gymwys yng Ngogledd Iwerddon. </w:t>
      </w:r>
    </w:p>
    <w:p w14:paraId="02462EA8" w14:textId="77777777" w:rsidR="00926511" w:rsidRPr="00EA3987" w:rsidRDefault="00926511" w:rsidP="00EA3987">
      <w:pPr>
        <w:pStyle w:val="NormalWeb"/>
        <w:rPr>
          <w:rFonts w:ascii="Arial" w:eastAsia="Arial" w:hAnsi="Arial" w:cs="Arial"/>
          <w:lang w:bidi="cy-GB"/>
        </w:rPr>
      </w:pPr>
    </w:p>
    <w:p w14:paraId="03D7F21C" w14:textId="77777777" w:rsidR="00926511" w:rsidRPr="00EA3987" w:rsidRDefault="00926511" w:rsidP="00EA3987">
      <w:pPr>
        <w:pStyle w:val="Heading2"/>
        <w:rPr>
          <w:b w:val="0"/>
          <w:bCs/>
        </w:rPr>
      </w:pPr>
      <w:bookmarkStart w:id="15" w:name="_Toc210127498"/>
      <w:r w:rsidRPr="00EA3987">
        <w:rPr>
          <w:lang w:bidi="cy-GB"/>
        </w:rPr>
        <w:t>Opsiynau Polisi – Ystyriaethau</w:t>
      </w:r>
      <w:bookmarkEnd w:id="15"/>
    </w:p>
    <w:p w14:paraId="0E6FD499" w14:textId="77777777" w:rsidR="00926511" w:rsidRPr="00EA3987" w:rsidRDefault="00926511" w:rsidP="00EA39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2321"/>
        <w:gridCol w:w="2832"/>
        <w:gridCol w:w="2632"/>
      </w:tblGrid>
      <w:tr w:rsidR="00926511" w:rsidRPr="00EA3987" w14:paraId="38D4C367" w14:textId="77777777" w:rsidTr="008556E7">
        <w:tc>
          <w:tcPr>
            <w:tcW w:w="0" w:type="auto"/>
            <w:hideMark/>
          </w:tcPr>
          <w:p w14:paraId="733B9C70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Opsiwn</w:t>
            </w:r>
          </w:p>
        </w:tc>
        <w:tc>
          <w:tcPr>
            <w:tcW w:w="0" w:type="auto"/>
            <w:hideMark/>
          </w:tcPr>
          <w:p w14:paraId="50ED70FE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Crynodeb</w:t>
            </w:r>
          </w:p>
        </w:tc>
        <w:tc>
          <w:tcPr>
            <w:tcW w:w="0" w:type="auto"/>
            <w:hideMark/>
          </w:tcPr>
          <w:p w14:paraId="4014A74D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Goblygiadau</w:t>
            </w:r>
          </w:p>
        </w:tc>
        <w:tc>
          <w:tcPr>
            <w:tcW w:w="0" w:type="auto"/>
            <w:hideMark/>
          </w:tcPr>
          <w:p w14:paraId="73630571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Asesiad Rheoli Risg</w:t>
            </w:r>
          </w:p>
        </w:tc>
      </w:tr>
      <w:tr w:rsidR="00926511" w:rsidRPr="00EA3987" w14:paraId="4C177E9F" w14:textId="77777777" w:rsidTr="008556E7">
        <w:tc>
          <w:tcPr>
            <w:tcW w:w="0" w:type="auto"/>
            <w:hideMark/>
          </w:tcPr>
          <w:p w14:paraId="555909ED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Opsiwn 1: Dim camau gweithredu ar unwaith</w:t>
            </w:r>
          </w:p>
        </w:tc>
        <w:tc>
          <w:tcPr>
            <w:tcW w:w="0" w:type="auto"/>
            <w:hideMark/>
          </w:tcPr>
          <w:p w14:paraId="53DEBC30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Cynnal y </w:t>
            </w:r>
            <w:proofErr w:type="spellStart"/>
            <w:r w:rsidRPr="00EA3987">
              <w:rPr>
                <w:rFonts w:cs="Arial"/>
                <w:lang w:bidi="cy-GB"/>
              </w:rPr>
              <w:t>status</w:t>
            </w:r>
            <w:proofErr w:type="spellEnd"/>
            <w:r w:rsidRPr="00EA3987">
              <w:rPr>
                <w:rFonts w:cs="Arial"/>
                <w:lang w:bidi="cy-GB"/>
              </w:rPr>
              <w:t xml:space="preserve"> </w:t>
            </w:r>
            <w:proofErr w:type="spellStart"/>
            <w:r w:rsidRPr="00EA3987">
              <w:rPr>
                <w:rFonts w:cs="Arial"/>
                <w:lang w:bidi="cy-GB"/>
              </w:rPr>
              <w:t>quo</w:t>
            </w:r>
            <w:proofErr w:type="spellEnd"/>
            <w:r w:rsidRPr="00EA3987">
              <w:rPr>
                <w:rFonts w:cs="Arial"/>
                <w:lang w:bidi="cy-GB"/>
              </w:rPr>
              <w:t>; caniatáu parhau i ddefnyddio BPA a’i analogau mewn deunyddiau a ddaw i gysylltiad â bwyd.</w:t>
            </w:r>
          </w:p>
        </w:tc>
        <w:tc>
          <w:tcPr>
            <w:tcW w:w="0" w:type="auto"/>
            <w:hideMark/>
          </w:tcPr>
          <w:p w14:paraId="22E65747" w14:textId="5CA4355A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Iechyd y cyhoedd: Yn methu â lliniaru risgiau iechyd hysbys (er enghraifft ymyrwyr endocrin, gwenwyndra atgenhedlu) ac yn tanseilio </w:t>
            </w:r>
            <w:r w:rsidR="008B6F80" w:rsidRPr="00EA3987">
              <w:rPr>
                <w:rFonts w:cs="Arial"/>
                <w:lang w:bidi="cy-GB"/>
              </w:rPr>
              <w:t>ein h</w:t>
            </w:r>
            <w:r w:rsidRPr="00EA3987">
              <w:rPr>
                <w:rFonts w:cs="Arial"/>
                <w:lang w:bidi="cy-GB"/>
              </w:rPr>
              <w:t>ymrwymiad i sicrhau safonau diogelwch bwyd uchel.</w:t>
            </w:r>
            <w:r w:rsidRPr="00EA3987">
              <w:rPr>
                <w:rFonts w:cs="Arial"/>
                <w:lang w:bidi="cy-GB"/>
              </w:rPr>
              <w:br/>
              <w:t>Oedi rheoleiddiol: Bydd</w:t>
            </w:r>
            <w:r w:rsidR="008B6F80" w:rsidRPr="00EA3987">
              <w:rPr>
                <w:rFonts w:cs="Arial"/>
                <w:lang w:bidi="cy-GB"/>
              </w:rPr>
              <w:t>wn</w:t>
            </w:r>
            <w:r w:rsidRPr="00EA3987">
              <w:rPr>
                <w:rFonts w:cs="Arial"/>
                <w:lang w:bidi="cy-GB"/>
              </w:rPr>
              <w:t xml:space="preserve"> ar ei hôl hi o ran datblygiadau rhyngwladol (er enghraifft, yr UE) gyda’r risg o </w:t>
            </w:r>
            <w:proofErr w:type="spellStart"/>
            <w:r w:rsidRPr="00EA3987">
              <w:rPr>
                <w:rFonts w:cs="Arial"/>
                <w:lang w:bidi="cy-GB"/>
              </w:rPr>
              <w:t>gamalinio</w:t>
            </w:r>
            <w:proofErr w:type="spellEnd"/>
            <w:r w:rsidRPr="00EA3987">
              <w:rPr>
                <w:rFonts w:cs="Arial"/>
                <w:lang w:bidi="cy-GB"/>
              </w:rPr>
              <w:t xml:space="preserve"> â phartneriaid masnachu allweddol.</w:t>
            </w:r>
            <w:r w:rsidRPr="00EA3987">
              <w:rPr>
                <w:rFonts w:cs="Arial"/>
                <w:lang w:bidi="cy-GB"/>
              </w:rPr>
              <w:br/>
              <w:t>Risg i enw da: Gall ddifetha ymddiriedaeth y cyhoedd mewn ymatebolrwydd rheoleiddio.</w:t>
            </w:r>
            <w:r w:rsidRPr="00EA3987">
              <w:rPr>
                <w:rFonts w:cs="Arial"/>
                <w:lang w:bidi="cy-GB"/>
              </w:rPr>
              <w:br/>
              <w:t xml:space="preserve">Ystyriaethau masnachol: </w:t>
            </w:r>
            <w:proofErr w:type="spellStart"/>
            <w:r w:rsidRPr="00EA3987">
              <w:rPr>
                <w:rFonts w:cs="Arial"/>
                <w:lang w:bidi="cy-GB"/>
              </w:rPr>
              <w:t>Rhwystriad</w:t>
            </w:r>
            <w:proofErr w:type="spellEnd"/>
            <w:r w:rsidRPr="00EA3987">
              <w:rPr>
                <w:rFonts w:cs="Arial"/>
                <w:lang w:bidi="cy-GB"/>
              </w:rPr>
              <w:t xml:space="preserve"> posib gyda phartneriaid masnachu llymach.</w:t>
            </w:r>
          </w:p>
        </w:tc>
        <w:tc>
          <w:tcPr>
            <w:tcW w:w="0" w:type="auto"/>
            <w:hideMark/>
          </w:tcPr>
          <w:p w14:paraId="79AF1076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Lefel isel o ymyriad, lefel uchel o risg weddilliol.</w:t>
            </w:r>
            <w:r w:rsidRPr="00EA3987">
              <w:rPr>
                <w:rFonts w:cs="Arial"/>
                <w:lang w:bidi="cy-GB"/>
              </w:rPr>
              <w:br/>
            </w:r>
            <w:proofErr w:type="spellStart"/>
            <w:r w:rsidRPr="00EA3987">
              <w:rPr>
                <w:rFonts w:cs="Arial"/>
                <w:lang w:bidi="cy-GB"/>
              </w:rPr>
              <w:t>Efallai’n</w:t>
            </w:r>
            <w:proofErr w:type="spellEnd"/>
            <w:r w:rsidRPr="00EA3987">
              <w:rPr>
                <w:rFonts w:cs="Arial"/>
                <w:lang w:bidi="cy-GB"/>
              </w:rPr>
              <w:t xml:space="preserve"> amddiffynadwy dim ond fel sefyllfa dros dro tra bod angen rhagor o dystiolaeth neu fod angen mewnbwn rhanddeiliaid cyn cymryd camau gweithredu.</w:t>
            </w:r>
          </w:p>
        </w:tc>
      </w:tr>
      <w:tr w:rsidR="00926511" w:rsidRPr="00EA3987" w14:paraId="54E7F678" w14:textId="77777777" w:rsidTr="008556E7">
        <w:tc>
          <w:tcPr>
            <w:tcW w:w="0" w:type="auto"/>
            <w:hideMark/>
          </w:tcPr>
          <w:p w14:paraId="3C616810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Opsiwn 2: Gwahardd BPA yn unig</w:t>
            </w:r>
          </w:p>
        </w:tc>
        <w:tc>
          <w:tcPr>
            <w:tcW w:w="0" w:type="auto"/>
            <w:hideMark/>
          </w:tcPr>
          <w:p w14:paraId="7FE20088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Gwahardd defnyddio BPA mewn deunyddiau a ddaw i gysylltiad â bwyd ond caniatáu parhau i ddefnyddio analogau tebyg o </w:t>
            </w:r>
            <w:r w:rsidRPr="00EA3987">
              <w:rPr>
                <w:rFonts w:cs="Arial"/>
                <w:lang w:bidi="cy-GB"/>
              </w:rPr>
              <w:lastRenderedPageBreak/>
              <w:t>ran strwythur (er enghraifft BPS, BPF).</w:t>
            </w:r>
          </w:p>
        </w:tc>
        <w:tc>
          <w:tcPr>
            <w:tcW w:w="0" w:type="auto"/>
            <w:hideMark/>
          </w:tcPr>
          <w:p w14:paraId="1C3B4FA1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lastRenderedPageBreak/>
              <w:t>Lleihau’r risg yn rhannol: Wedi mynd i’r afael â risgiau BPA, ond gall analogau beri peryglon tebyg.</w:t>
            </w:r>
            <w:r w:rsidRPr="00EA3987">
              <w:rPr>
                <w:rFonts w:cs="Arial"/>
                <w:lang w:bidi="cy-GB"/>
              </w:rPr>
              <w:br/>
              <w:t xml:space="preserve">Ansicrwydd gwyddonol: Mae analogau’n dangos y potensial am ymyrwyr </w:t>
            </w:r>
            <w:r w:rsidRPr="00EA3987">
              <w:rPr>
                <w:rFonts w:cs="Arial"/>
                <w:lang w:bidi="cy-GB"/>
              </w:rPr>
              <w:lastRenderedPageBreak/>
              <w:t>endocrin mewn astudiaethau sy’n dod i’r amlwg.</w:t>
            </w:r>
            <w:r w:rsidRPr="00EA3987">
              <w:rPr>
                <w:rFonts w:cs="Arial"/>
                <w:lang w:bidi="cy-GB"/>
              </w:rPr>
              <w:br/>
              <w:t>Anghysondeb rheoleiddiol: Gall ymddangos yn anghyson os cyfyngir ar analogau yn ddiweddarach, gan olygu bod angen adolygu polisi ymhellach.</w:t>
            </w:r>
          </w:p>
        </w:tc>
        <w:tc>
          <w:tcPr>
            <w:tcW w:w="0" w:type="auto"/>
            <w:hideMark/>
          </w:tcPr>
          <w:p w14:paraId="2A6A8E75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lastRenderedPageBreak/>
              <w:t>Lefel gymedrol o ymyriad, ond ail-leoli’r risg yn hytrach na’i ddileu.</w:t>
            </w:r>
            <w:r w:rsidRPr="00EA3987">
              <w:rPr>
                <w:rFonts w:cs="Arial"/>
                <w:lang w:bidi="cy-GB"/>
              </w:rPr>
              <w:br/>
              <w:t>Gellir ei ystyried yn gyfaddawd tymor byr, nid yn ateb hirdymor.</w:t>
            </w:r>
          </w:p>
        </w:tc>
      </w:tr>
      <w:tr w:rsidR="00926511" w:rsidRPr="00EA3987" w14:paraId="595F21C0" w14:textId="77777777" w:rsidTr="008556E7">
        <w:tc>
          <w:tcPr>
            <w:tcW w:w="0" w:type="auto"/>
            <w:hideMark/>
          </w:tcPr>
          <w:p w14:paraId="61E73CDF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Opsiwn 3: Gwahardd BPA a’i analogau</w:t>
            </w:r>
          </w:p>
          <w:p w14:paraId="7F172AB3" w14:textId="77777777" w:rsidR="00926511" w:rsidRPr="00EA3987" w:rsidRDefault="00926511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 xml:space="preserve">(Opsiwn a </w:t>
            </w:r>
            <w:proofErr w:type="spellStart"/>
            <w:r w:rsidRPr="00EA3987">
              <w:rPr>
                <w:rFonts w:cs="Arial"/>
                <w:b/>
                <w:lang w:bidi="cy-GB"/>
              </w:rPr>
              <w:t>ffefrir</w:t>
            </w:r>
            <w:proofErr w:type="spellEnd"/>
            <w:r w:rsidRPr="00EA3987">
              <w:rPr>
                <w:rFonts w:cs="Arial"/>
                <w:b/>
                <w:lang w:bidi="cy-GB"/>
              </w:rPr>
              <w:t>)</w:t>
            </w:r>
          </w:p>
        </w:tc>
        <w:tc>
          <w:tcPr>
            <w:tcW w:w="0" w:type="auto"/>
            <w:hideMark/>
          </w:tcPr>
          <w:p w14:paraId="36CE0040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Gwahardd BPA ac analogau tebyg o ran strwythur mewn deunyddiau a ddaw i gysylltiad â bwyd.</w:t>
            </w:r>
          </w:p>
        </w:tc>
        <w:tc>
          <w:tcPr>
            <w:tcW w:w="0" w:type="auto"/>
            <w:hideMark/>
          </w:tcPr>
          <w:p w14:paraId="17EC6E65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Lliniaru risg cynhwysfawr: Y lefel uchaf o ddiogelu iechyd y cyhoedd a hyder defnyddwyr.</w:t>
            </w:r>
            <w:r w:rsidRPr="00EA3987">
              <w:rPr>
                <w:rFonts w:cs="Arial"/>
                <w:lang w:bidi="cy-GB"/>
              </w:rPr>
              <w:br/>
              <w:t>Aliniad rheoleiddiol: Yn alinio Prydain Fawr â dulliau rhagofalus yn yr UE, Canada, a gwledydd eraill, gan gefnogi parhad masnach.</w:t>
            </w:r>
            <w:r w:rsidRPr="00EA3987">
              <w:rPr>
                <w:rFonts w:cs="Arial"/>
                <w:lang w:bidi="cy-GB"/>
              </w:rPr>
              <w:br/>
              <w:t>Cymhelliant i arloesi: Yn annog y diwydiant i fuddsoddi mewn dewisiadau amgen mwy diogel a chynaliadwy.</w:t>
            </w:r>
            <w:r w:rsidRPr="00EA3987">
              <w:rPr>
                <w:rFonts w:cs="Arial"/>
                <w:lang w:bidi="cy-GB"/>
              </w:rPr>
              <w:br/>
              <w:t>Heriau gweithredu: Angen ymgynghori â rhanddeiliaid, a threfniadau trosiannol</w:t>
            </w:r>
          </w:p>
        </w:tc>
        <w:tc>
          <w:tcPr>
            <w:tcW w:w="0" w:type="auto"/>
            <w:hideMark/>
          </w:tcPr>
          <w:p w14:paraId="6453D5AE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Lefel uchel o ymyriad, manteision uchel i iechyd y cyhoedd. </w:t>
            </w:r>
            <w:r w:rsidRPr="00EA3987">
              <w:rPr>
                <w:rFonts w:cs="Arial"/>
                <w:lang w:bidi="cy-GB"/>
              </w:rPr>
              <w:br/>
              <w:t>Yn cefnogi dull egwyddor rhagofalus.</w:t>
            </w:r>
          </w:p>
          <w:p w14:paraId="7F396EDD" w14:textId="77777777" w:rsidR="00926511" w:rsidRPr="00EA3987" w:rsidRDefault="00926511" w:rsidP="00EA3987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319E9A31" w14:textId="77777777" w:rsidR="00926511" w:rsidRPr="00EA3987" w:rsidRDefault="00926511" w:rsidP="00EA3987"/>
    <w:p w14:paraId="048DC499" w14:textId="1BE5FF44" w:rsidR="00A965F2" w:rsidRPr="00EA3987" w:rsidRDefault="00A965F2" w:rsidP="00EA3987">
      <w:pPr>
        <w:pStyle w:val="Heading2"/>
        <w:rPr>
          <w:sz w:val="32"/>
          <w:szCs w:val="32"/>
        </w:rPr>
      </w:pPr>
      <w:bookmarkStart w:id="16" w:name="_Toc210127499"/>
      <w:r w:rsidRPr="00EA3987">
        <w:rPr>
          <w:sz w:val="32"/>
          <w:szCs w:val="32"/>
          <w:lang w:bidi="cy-GB"/>
        </w:rPr>
        <w:t>Effeithiau</w:t>
      </w:r>
      <w:bookmarkEnd w:id="16"/>
    </w:p>
    <w:p w14:paraId="2E3D9051" w14:textId="77777777" w:rsidR="00BD0E1E" w:rsidRPr="00EA3987" w:rsidRDefault="00BD0E1E" w:rsidP="00EA3987">
      <w:pPr>
        <w:rPr>
          <w:rFonts w:cs="Arial"/>
        </w:rPr>
      </w:pPr>
      <w:r w:rsidRPr="00EA3987">
        <w:rPr>
          <w:rFonts w:cs="Arial"/>
          <w:lang w:bidi="cy-GB"/>
        </w:rPr>
        <w:t>Mae’r tabl isod yn crynhoi’r prif effeithiau a ystyriwyd yn y gwaharddiad arfaethedig ar BPA a’i analogau mewn deunyddiau a ddaw i gysylltiad â bwyd: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7"/>
        <w:gridCol w:w="6516"/>
      </w:tblGrid>
      <w:tr w:rsidR="00BD0E1E" w:rsidRPr="00EA3987" w14:paraId="4DDDDFA3" w14:textId="77777777" w:rsidTr="00146482">
        <w:trPr>
          <w:jc w:val="center"/>
        </w:trPr>
        <w:tc>
          <w:tcPr>
            <w:tcW w:w="2557" w:type="dxa"/>
            <w:hideMark/>
          </w:tcPr>
          <w:p w14:paraId="0AD64A45" w14:textId="7ADEB02E" w:rsidR="00BD0E1E" w:rsidRPr="00EA3987" w:rsidRDefault="004D30E0" w:rsidP="00EA3987">
            <w:pPr>
              <w:spacing w:after="0" w:line="240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Maes</w:t>
            </w:r>
            <w:r w:rsidR="00926511" w:rsidRPr="00EA3987">
              <w:rPr>
                <w:rFonts w:cs="Arial"/>
                <w:b/>
                <w:lang w:bidi="cy-GB"/>
              </w:rPr>
              <w:t xml:space="preserve"> </w:t>
            </w:r>
            <w:r w:rsidR="00BD0E1E" w:rsidRPr="00EA3987">
              <w:rPr>
                <w:rFonts w:cs="Arial"/>
                <w:b/>
                <w:lang w:bidi="cy-GB"/>
              </w:rPr>
              <w:t>Effaith</w:t>
            </w:r>
          </w:p>
        </w:tc>
        <w:tc>
          <w:tcPr>
            <w:tcW w:w="6516" w:type="dxa"/>
            <w:hideMark/>
          </w:tcPr>
          <w:p w14:paraId="59EC008C" w14:textId="77777777" w:rsidR="00BD0E1E" w:rsidRPr="00EA3987" w:rsidRDefault="00BD0E1E" w:rsidP="00EA3987">
            <w:pPr>
              <w:spacing w:after="0" w:line="240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Prif ystyriaethau</w:t>
            </w:r>
          </w:p>
        </w:tc>
      </w:tr>
      <w:tr w:rsidR="00BD0E1E" w:rsidRPr="00EA3987" w14:paraId="729DCDB5" w14:textId="77777777" w:rsidTr="00146482">
        <w:trPr>
          <w:jc w:val="center"/>
        </w:trPr>
        <w:tc>
          <w:tcPr>
            <w:tcW w:w="2557" w:type="dxa"/>
            <w:hideMark/>
          </w:tcPr>
          <w:p w14:paraId="53D955D1" w14:textId="77777777" w:rsidR="00BD0E1E" w:rsidRPr="00EA3987" w:rsidRDefault="00BD0E1E" w:rsidP="00EA3987">
            <w:p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>Amgylcheddol</w:t>
            </w:r>
          </w:p>
        </w:tc>
        <w:tc>
          <w:tcPr>
            <w:tcW w:w="6516" w:type="dxa"/>
            <w:hideMark/>
          </w:tcPr>
          <w:p w14:paraId="53BE1874" w14:textId="77777777" w:rsidR="00BD0E1E" w:rsidRPr="00EA3987" w:rsidRDefault="00BD0E1E" w:rsidP="00EA398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Yn lleihau halogiad amgylcheddol o waredu a gweithgynhyrchu BPA. </w:t>
            </w:r>
          </w:p>
          <w:p w14:paraId="3EBCF8B3" w14:textId="77777777" w:rsidR="00BD0E1E" w:rsidRPr="00EA3987" w:rsidRDefault="00BD0E1E" w:rsidP="00EA398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Yn cefnogi economi gylchol drwy ganiatáu defnyddio stoc bresennol i osgoi gwastraff.</w:t>
            </w:r>
          </w:p>
        </w:tc>
      </w:tr>
      <w:tr w:rsidR="00BD0E1E" w:rsidRPr="00EA3987" w14:paraId="163A9F7C" w14:textId="77777777" w:rsidTr="00146482">
        <w:trPr>
          <w:jc w:val="center"/>
        </w:trPr>
        <w:tc>
          <w:tcPr>
            <w:tcW w:w="2557" w:type="dxa"/>
            <w:hideMark/>
          </w:tcPr>
          <w:p w14:paraId="2AE97B10" w14:textId="77777777" w:rsidR="00BD0E1E" w:rsidRPr="00EA3987" w:rsidRDefault="00BD0E1E" w:rsidP="00EA3987">
            <w:p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lastRenderedPageBreak/>
              <w:t>Masnach</w:t>
            </w:r>
          </w:p>
        </w:tc>
        <w:tc>
          <w:tcPr>
            <w:tcW w:w="6516" w:type="dxa"/>
            <w:hideMark/>
          </w:tcPr>
          <w:p w14:paraId="5A22D447" w14:textId="17EAA1CF" w:rsidR="00BD0E1E" w:rsidRPr="00EA3987" w:rsidRDefault="00BD0E1E" w:rsidP="00EA398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Yn alinio Prydain Fawr â </w:t>
            </w:r>
            <w:r w:rsidR="00E21F87" w:rsidRPr="00EA3987">
              <w:rPr>
                <w:rFonts w:cs="Arial"/>
                <w:lang w:bidi="cy-GB"/>
              </w:rPr>
              <w:t>R</w:t>
            </w:r>
            <w:r w:rsidRPr="00EA3987">
              <w:rPr>
                <w:rFonts w:cs="Arial"/>
                <w:lang w:bidi="cy-GB"/>
              </w:rPr>
              <w:t>heoliadau’r UE/Gogledd Iwerddon i sicrhau cysondeb yn y farchnad. Gallai gwahaniaethau arwain at rwystrau masnach</w:t>
            </w:r>
            <w:r w:rsidR="00E21F87" w:rsidRPr="00EA3987">
              <w:rPr>
                <w:rFonts w:cs="Arial"/>
                <w:lang w:bidi="cy-GB"/>
              </w:rPr>
              <w:t>u</w:t>
            </w:r>
            <w:r w:rsidRPr="00EA3987">
              <w:rPr>
                <w:rFonts w:cs="Arial"/>
                <w:lang w:bidi="cy-GB"/>
              </w:rPr>
              <w:t>, costau cydymffurfio uwch, a dull dameidiog yn y farchnad.</w:t>
            </w:r>
          </w:p>
          <w:p w14:paraId="05367BDE" w14:textId="349265C3" w:rsidR="00BD0E1E" w:rsidRPr="00EA3987" w:rsidRDefault="00BD0E1E" w:rsidP="00EA398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Yn atal </w:t>
            </w:r>
            <w:r w:rsidR="008B6F80" w:rsidRPr="00EA3987">
              <w:rPr>
                <w:rFonts w:cs="Arial"/>
                <w:lang w:bidi="cy-GB"/>
              </w:rPr>
              <w:t>ein marchnadoedd mewnol</w:t>
            </w:r>
            <w:r w:rsidRPr="00EA3987">
              <w:rPr>
                <w:rFonts w:cs="Arial"/>
                <w:lang w:bidi="cy-GB"/>
              </w:rPr>
              <w:t xml:space="preserve"> rhag dod yn gyrchfan ar gyfer cynhyrchion nad ydynt yn cydymffurfio.</w:t>
            </w:r>
          </w:p>
        </w:tc>
      </w:tr>
      <w:tr w:rsidR="00BD0E1E" w:rsidRPr="00EA3987" w14:paraId="2F5ED056" w14:textId="77777777" w:rsidTr="00146482">
        <w:trPr>
          <w:jc w:val="center"/>
        </w:trPr>
        <w:tc>
          <w:tcPr>
            <w:tcW w:w="2557" w:type="dxa"/>
            <w:hideMark/>
          </w:tcPr>
          <w:p w14:paraId="6205157C" w14:textId="77777777" w:rsidR="00BD0E1E" w:rsidRPr="00EA3987" w:rsidRDefault="00BD0E1E" w:rsidP="00EA3987">
            <w:p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>Gwleidyddol</w:t>
            </w:r>
          </w:p>
        </w:tc>
        <w:tc>
          <w:tcPr>
            <w:tcW w:w="6516" w:type="dxa"/>
            <w:hideMark/>
          </w:tcPr>
          <w:p w14:paraId="78163426" w14:textId="77777777" w:rsidR="00BD0E1E" w:rsidRPr="00EA3987" w:rsidRDefault="00BD0E1E" w:rsidP="00EA398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Wedi’i ddatblygu o dan fframwaith pedair gwlad y DU. </w:t>
            </w:r>
          </w:p>
          <w:p w14:paraId="06DB8A8C" w14:textId="1F4E4423" w:rsidR="00BD0E1E" w:rsidRPr="00EA3987" w:rsidRDefault="00BD0E1E" w:rsidP="00EA398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Penderfyniadau terfynol i’w gwneud gan weinidogion yng Nghymru, Lloegr a</w:t>
            </w:r>
            <w:r w:rsidR="00051110" w:rsidRPr="00EA3987">
              <w:rPr>
                <w:rFonts w:cs="Arial"/>
                <w:lang w:bidi="cy-GB"/>
              </w:rPr>
              <w:t>’</w:t>
            </w:r>
            <w:r w:rsidRPr="00EA3987">
              <w:rPr>
                <w:rFonts w:cs="Arial"/>
                <w:lang w:bidi="cy-GB"/>
              </w:rPr>
              <w:t>r Alban.</w:t>
            </w:r>
          </w:p>
        </w:tc>
      </w:tr>
      <w:tr w:rsidR="00BD0E1E" w:rsidRPr="00EA3987" w14:paraId="1A0940A6" w14:textId="77777777" w:rsidTr="00146482">
        <w:trPr>
          <w:jc w:val="center"/>
        </w:trPr>
        <w:tc>
          <w:tcPr>
            <w:tcW w:w="2557" w:type="dxa"/>
            <w:hideMark/>
          </w:tcPr>
          <w:p w14:paraId="636B44EA" w14:textId="77777777" w:rsidR="00BD0E1E" w:rsidRPr="00EA3987" w:rsidRDefault="00BD0E1E" w:rsidP="00EA3987">
            <w:p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>Hyfywedd Technegol</w:t>
            </w:r>
          </w:p>
        </w:tc>
        <w:tc>
          <w:tcPr>
            <w:tcW w:w="6516" w:type="dxa"/>
            <w:hideMark/>
          </w:tcPr>
          <w:p w14:paraId="253F9E66" w14:textId="77777777" w:rsidR="00BD0E1E" w:rsidRPr="00EA3987" w:rsidRDefault="00BD0E1E" w:rsidP="00EA398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Mae’r diwydiant eisoes yn symud i ffwrdd o BPA.</w:t>
            </w:r>
          </w:p>
          <w:p w14:paraId="14AC7D48" w14:textId="77777777" w:rsidR="00BD0E1E" w:rsidRPr="00EA3987" w:rsidRDefault="00BD0E1E" w:rsidP="00EA398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Gallai gwaharddiad gyflymu arloesedd mewn deunyddiau mwy diogel, ond gallai hefyd orfodi costau tymor byr ar fusnesau bach a chanolig </w:t>
            </w:r>
          </w:p>
          <w:p w14:paraId="384EFEE9" w14:textId="77777777" w:rsidR="00BD0E1E" w:rsidRPr="00EA3987" w:rsidRDefault="00BD0E1E" w:rsidP="00EA398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Mae eithriadau ar gael lle nad yw dewisiadau amgen yn hyfyw eto. </w:t>
            </w:r>
          </w:p>
          <w:p w14:paraId="4995FC9F" w14:textId="77777777" w:rsidR="00BD0E1E" w:rsidRPr="00EA3987" w:rsidRDefault="00BD0E1E" w:rsidP="00EA398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Mae amserlenni graddol yn cefnogi ailfformiwleiddio a chydymffurfiaeth.</w:t>
            </w:r>
          </w:p>
        </w:tc>
      </w:tr>
      <w:tr w:rsidR="00BD0E1E" w:rsidRPr="00EA3987" w14:paraId="775B3FFA" w14:textId="77777777" w:rsidTr="00146482">
        <w:trPr>
          <w:jc w:val="center"/>
        </w:trPr>
        <w:tc>
          <w:tcPr>
            <w:tcW w:w="2557" w:type="dxa"/>
            <w:hideMark/>
          </w:tcPr>
          <w:p w14:paraId="7001CE75" w14:textId="77777777" w:rsidR="00BD0E1E" w:rsidRPr="00EA3987" w:rsidRDefault="00BD0E1E" w:rsidP="00EA3987">
            <w:p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>Buddiannau defnyddwyr</w:t>
            </w:r>
          </w:p>
        </w:tc>
        <w:tc>
          <w:tcPr>
            <w:tcW w:w="6516" w:type="dxa"/>
            <w:hideMark/>
          </w:tcPr>
          <w:p w14:paraId="105A5A83" w14:textId="77777777" w:rsidR="00BD0E1E" w:rsidRPr="00EA3987" w:rsidRDefault="00BD0E1E" w:rsidP="00EA398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Yn diogelu iechyd y cyhoedd yn seiliedig ar dystiolaeth wyddonol o risgiau BPA. </w:t>
            </w:r>
          </w:p>
          <w:p w14:paraId="754F1EBD" w14:textId="77777777" w:rsidR="00BD0E1E" w:rsidRPr="00EA3987" w:rsidRDefault="00BD0E1E" w:rsidP="00EA398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Yn cymhwyso egwyddor ragofalus i alluogi ymyrraeth amserol.</w:t>
            </w:r>
          </w:p>
        </w:tc>
      </w:tr>
    </w:tbl>
    <w:p w14:paraId="54ADE52B" w14:textId="77777777" w:rsidR="00BD0E1E" w:rsidRPr="00EA3987" w:rsidRDefault="00BD0E1E" w:rsidP="00EA3987">
      <w:pPr>
        <w:pStyle w:val="NormalWeb"/>
        <w:rPr>
          <w:rFonts w:ascii="Arial" w:hAnsi="Arial" w:cs="Arial"/>
        </w:rPr>
      </w:pPr>
    </w:p>
    <w:p w14:paraId="27423A2A" w14:textId="60BAE234" w:rsidR="00B8555A" w:rsidRPr="00EA3987" w:rsidRDefault="001B0872" w:rsidP="00EA3987">
      <w:pPr>
        <w:pStyle w:val="Heading1"/>
        <w:rPr>
          <w:sz w:val="36"/>
          <w:szCs w:val="24"/>
        </w:rPr>
      </w:pPr>
      <w:bookmarkStart w:id="17" w:name="_Toc210127500"/>
      <w:r w:rsidRPr="00EA3987">
        <w:rPr>
          <w:sz w:val="36"/>
          <w:szCs w:val="24"/>
          <w:lang w:bidi="cy-GB"/>
        </w:rPr>
        <w:lastRenderedPageBreak/>
        <w:t>Atodiad B: Mesurau Trosiannol</w:t>
      </w:r>
      <w:bookmarkEnd w:id="17"/>
    </w:p>
    <w:p w14:paraId="1B80D2EC" w14:textId="664921FA" w:rsidR="001B0872" w:rsidRPr="00EA3987" w:rsidRDefault="007C17A3" w:rsidP="00EA3987">
      <w:r w:rsidRPr="00EA3987">
        <w:rPr>
          <w:b/>
          <w:lang w:bidi="cy-GB"/>
        </w:rPr>
        <w:t xml:space="preserve">Ystyriaethau’r </w:t>
      </w:r>
      <w:r w:rsidR="000A227C" w:rsidRPr="00EA3987">
        <w:rPr>
          <w:b/>
          <w:lang w:bidi="cy-GB"/>
        </w:rPr>
        <w:t>ASB</w:t>
      </w:r>
      <w:r w:rsidRPr="00EA3987">
        <w:rPr>
          <w:b/>
          <w:lang w:bidi="cy-GB"/>
        </w:rPr>
        <w:t xml:space="preserve"> ar gyfer mabwysiadu Cyfnodau Trosiannol a Rhanddirymiadau tebyg i’r rhai yn yr UE (yn gymwys yng Ngogledd Iwerddon)</w:t>
      </w:r>
    </w:p>
    <w:p w14:paraId="5A9EB7B1" w14:textId="733056A5" w:rsidR="00E53CFA" w:rsidRPr="00EA3987" w:rsidRDefault="00E53CFA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 xml:space="preserve">Yng ngoleuni mabwysiadu </w:t>
      </w:r>
      <w:hyperlink r:id="rId31" w:history="1">
        <w:r w:rsidRPr="00EA3987">
          <w:rPr>
            <w:rStyle w:val="Hyperlink"/>
            <w:rFonts w:cs="Arial"/>
            <w:lang w:bidi="cy-GB"/>
          </w:rPr>
          <w:t>Rheoliad (EU) 2024/3190</w:t>
        </w:r>
      </w:hyperlink>
      <w:r w:rsidRPr="00EA3987">
        <w:rPr>
          <w:rFonts w:cs="Arial"/>
          <w:lang w:bidi="cy-GB"/>
        </w:rPr>
        <w:t xml:space="preserve"> </w:t>
      </w:r>
      <w:r w:rsidR="009226D7" w:rsidRPr="00EA3987">
        <w:rPr>
          <w:rFonts w:cs="Arial"/>
          <w:lang w:bidi="cy-GB"/>
        </w:rPr>
        <w:t xml:space="preserve">gan </w:t>
      </w:r>
      <w:r w:rsidRPr="00EA3987">
        <w:rPr>
          <w:rFonts w:cs="Arial"/>
          <w:lang w:bidi="cy-GB"/>
        </w:rPr>
        <w:t xml:space="preserve">yr UE, sy’n cyfyngu ar ddefnyddio BPA a sylweddau cysylltiedig mewn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>, mae’r ASB yn cydnabod pwysigrwydd cynnal safonau uchel o ran diogelu iechyd y cyhoedd wrth sicrhau cysondeb rheoleiddiol ar gyfer busnesau sy’n gweithredu ar draws marchnadoedd y DU a’r UE.</w:t>
      </w:r>
    </w:p>
    <w:p w14:paraId="011AB447" w14:textId="7681B48F" w:rsidR="00BE5A7F" w:rsidRPr="00EA3987" w:rsidRDefault="00E53CFA" w:rsidP="00EA3987">
      <w:pPr>
        <w:spacing w:after="160" w:line="259" w:lineRule="auto"/>
        <w:rPr>
          <w:rFonts w:cs="Arial"/>
          <w:lang w:val="en-GB" w:bidi="cy-GB"/>
        </w:rPr>
      </w:pPr>
      <w:r w:rsidRPr="00EA3987">
        <w:rPr>
          <w:rFonts w:cs="Arial"/>
          <w:lang w:bidi="cy-GB"/>
        </w:rPr>
        <w:t xml:space="preserve">I’r perwyl hwn, </w:t>
      </w:r>
      <w:r w:rsidR="00B730C2" w:rsidRPr="00EA3987">
        <w:rPr>
          <w:rFonts w:cs="Arial"/>
          <w:lang w:bidi="cy-GB"/>
        </w:rPr>
        <w:t>rydym</w:t>
      </w:r>
      <w:r w:rsidRPr="00EA3987">
        <w:rPr>
          <w:rFonts w:cs="Arial"/>
          <w:lang w:bidi="cy-GB"/>
        </w:rPr>
        <w:t xml:space="preserve"> </w:t>
      </w:r>
      <w:r w:rsidR="009226D7" w:rsidRPr="00EA3987">
        <w:rPr>
          <w:rFonts w:cs="Arial"/>
          <w:lang w:bidi="cy-GB"/>
        </w:rPr>
        <w:t xml:space="preserve">yn </w:t>
      </w:r>
      <w:r w:rsidRPr="00EA3987">
        <w:rPr>
          <w:rFonts w:cs="Arial"/>
          <w:lang w:bidi="cy-GB"/>
        </w:rPr>
        <w:t xml:space="preserve">cynnig mabwysiadu cyfnodau trosiannol tebyg gyda’r un dyddiad gorffen trosiannol sy’n cyfateb i’r rhai a nodir yn </w:t>
      </w:r>
      <w:r w:rsidR="00E77FE3" w:rsidRPr="00EA3987">
        <w:rPr>
          <w:rFonts w:cs="Arial"/>
          <w:lang w:bidi="cy-GB"/>
        </w:rPr>
        <w:t>R</w:t>
      </w:r>
      <w:r w:rsidRPr="00EA3987">
        <w:rPr>
          <w:rFonts w:cs="Arial"/>
          <w:lang w:bidi="cy-GB"/>
        </w:rPr>
        <w:t>heoliad yr UE. Bydd hyn yn darparu dull strwythuredig o weithredu, sy’n seiliedig ar risg.</w:t>
      </w:r>
      <w:r w:rsidR="008742CD" w:rsidRPr="00EA3987">
        <w:rPr>
          <w:rFonts w:cs="Arial"/>
          <w:lang w:bidi="cy-GB"/>
        </w:rPr>
        <w:t xml:space="preserve"> </w:t>
      </w:r>
      <w:r w:rsidR="008742CD" w:rsidRPr="00EA3987">
        <w:rPr>
          <w:rFonts w:cs="Arial"/>
          <w:lang w:val="en-GB" w:bidi="cy-GB"/>
        </w:rPr>
        <w:t xml:space="preserve">Er y </w:t>
      </w:r>
      <w:proofErr w:type="spellStart"/>
      <w:r w:rsidR="008742CD" w:rsidRPr="00EA3987">
        <w:rPr>
          <w:rFonts w:cs="Arial"/>
          <w:lang w:val="en-GB" w:bidi="cy-GB"/>
        </w:rPr>
        <w:t>gallai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rhywfaint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o’r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cyfnod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trosiannol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fod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wedi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dod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i</w:t>
      </w:r>
      <w:proofErr w:type="spellEnd"/>
      <w:r w:rsidR="008742CD" w:rsidRPr="00EA3987">
        <w:rPr>
          <w:rFonts w:cs="Arial"/>
          <w:lang w:val="en-GB" w:bidi="cy-GB"/>
        </w:rPr>
        <w:t xml:space="preserve"> ben </w:t>
      </w:r>
      <w:proofErr w:type="spellStart"/>
      <w:r w:rsidR="008742CD" w:rsidRPr="00EA3987">
        <w:rPr>
          <w:rFonts w:cs="Arial"/>
          <w:lang w:val="en-GB" w:bidi="cy-GB"/>
        </w:rPr>
        <w:t>erbyn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i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B730C2" w:rsidRPr="00EA3987">
        <w:rPr>
          <w:rFonts w:cs="Arial"/>
          <w:lang w:val="en-GB" w:bidi="cy-GB"/>
        </w:rPr>
        <w:t>ni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weithredu’r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gwaharddiad</w:t>
      </w:r>
      <w:proofErr w:type="spellEnd"/>
      <w:r w:rsidR="008742CD" w:rsidRPr="00EA3987">
        <w:rPr>
          <w:rFonts w:cs="Arial"/>
          <w:lang w:val="en-GB" w:bidi="cy-GB"/>
        </w:rPr>
        <w:t xml:space="preserve">, </w:t>
      </w:r>
      <w:proofErr w:type="spellStart"/>
      <w:r w:rsidR="008742CD" w:rsidRPr="00EA3987">
        <w:rPr>
          <w:rFonts w:cs="Arial"/>
          <w:lang w:val="en-GB" w:bidi="cy-GB"/>
        </w:rPr>
        <w:t>disgwylir</w:t>
      </w:r>
      <w:proofErr w:type="spellEnd"/>
      <w:r w:rsidR="008742CD" w:rsidRPr="00EA3987">
        <w:rPr>
          <w:rFonts w:cs="Arial"/>
          <w:lang w:val="en-GB" w:bidi="cy-GB"/>
        </w:rPr>
        <w:t xml:space="preserve"> y </w:t>
      </w:r>
      <w:proofErr w:type="spellStart"/>
      <w:r w:rsidR="008742CD" w:rsidRPr="00EA3987">
        <w:rPr>
          <w:rFonts w:cs="Arial"/>
          <w:lang w:val="en-GB" w:bidi="cy-GB"/>
        </w:rPr>
        <w:t>bydd</w:t>
      </w:r>
      <w:proofErr w:type="spellEnd"/>
      <w:r w:rsidR="008742CD" w:rsidRPr="00EA3987">
        <w:rPr>
          <w:rFonts w:cs="Arial"/>
          <w:lang w:val="en-GB" w:bidi="cy-GB"/>
        </w:rPr>
        <w:t xml:space="preserve"> y </w:t>
      </w:r>
      <w:proofErr w:type="spellStart"/>
      <w:r w:rsidR="008742CD" w:rsidRPr="00EA3987">
        <w:rPr>
          <w:rFonts w:cs="Arial"/>
          <w:lang w:val="en-GB" w:bidi="cy-GB"/>
        </w:rPr>
        <w:t>rhan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fwyaf</w:t>
      </w:r>
      <w:proofErr w:type="spellEnd"/>
      <w:r w:rsidR="008742CD" w:rsidRPr="00EA3987">
        <w:rPr>
          <w:rFonts w:cs="Arial"/>
          <w:lang w:val="en-GB" w:bidi="cy-GB"/>
        </w:rPr>
        <w:t xml:space="preserve"> o </w:t>
      </w:r>
      <w:proofErr w:type="spellStart"/>
      <w:r w:rsidR="008742CD" w:rsidRPr="00EA3987">
        <w:rPr>
          <w:rFonts w:cs="Arial"/>
          <w:lang w:val="en-GB" w:bidi="cy-GB"/>
        </w:rPr>
        <w:t>fusnesau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eisoes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wedi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ailfformiwleiddio</w:t>
      </w:r>
      <w:proofErr w:type="spellEnd"/>
      <w:r w:rsidR="008742CD" w:rsidRPr="00EA3987">
        <w:rPr>
          <w:rFonts w:cs="Arial"/>
          <w:lang w:val="en-GB" w:bidi="cy-GB"/>
        </w:rPr>
        <w:t xml:space="preserve">, a </w:t>
      </w:r>
      <w:proofErr w:type="spellStart"/>
      <w:r w:rsidR="008742CD" w:rsidRPr="00EA3987">
        <w:rPr>
          <w:rFonts w:cs="Arial"/>
          <w:lang w:val="en-GB" w:bidi="cy-GB"/>
        </w:rPr>
        <w:t>bydd</w:t>
      </w:r>
      <w:proofErr w:type="spellEnd"/>
      <w:r w:rsidR="008742CD" w:rsidRPr="00EA3987">
        <w:rPr>
          <w:rFonts w:cs="Arial"/>
          <w:lang w:val="en-GB" w:bidi="cy-GB"/>
        </w:rPr>
        <w:t xml:space="preserve"> y </w:t>
      </w:r>
      <w:proofErr w:type="spellStart"/>
      <w:r w:rsidR="008742CD" w:rsidRPr="00EA3987">
        <w:rPr>
          <w:rFonts w:cs="Arial"/>
          <w:lang w:val="en-GB" w:bidi="cy-GB"/>
        </w:rPr>
        <w:t>farchnad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yn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cydymffurfio</w:t>
      </w:r>
      <w:proofErr w:type="spellEnd"/>
      <w:r w:rsidR="008742CD" w:rsidRPr="00EA3987">
        <w:rPr>
          <w:rFonts w:cs="Arial"/>
          <w:lang w:val="en-GB" w:bidi="cy-GB"/>
        </w:rPr>
        <w:t xml:space="preserve"> i </w:t>
      </w:r>
      <w:proofErr w:type="spellStart"/>
      <w:r w:rsidR="008742CD" w:rsidRPr="00EA3987">
        <w:rPr>
          <w:rFonts w:cs="Arial"/>
          <w:lang w:val="en-GB" w:bidi="cy-GB"/>
        </w:rPr>
        <w:t>raddau</w:t>
      </w:r>
      <w:proofErr w:type="spellEnd"/>
      <w:r w:rsidR="008742CD" w:rsidRPr="00EA3987">
        <w:rPr>
          <w:rFonts w:cs="Arial"/>
          <w:lang w:val="en-GB" w:bidi="cy-GB"/>
        </w:rPr>
        <w:t xml:space="preserve"> </w:t>
      </w:r>
      <w:proofErr w:type="spellStart"/>
      <w:r w:rsidR="008742CD" w:rsidRPr="00EA3987">
        <w:rPr>
          <w:rFonts w:cs="Arial"/>
          <w:lang w:val="en-GB" w:bidi="cy-GB"/>
        </w:rPr>
        <w:t>helaeth</w:t>
      </w:r>
      <w:proofErr w:type="spellEnd"/>
      <w:r w:rsidR="008742CD" w:rsidRPr="00EA3987">
        <w:rPr>
          <w:rFonts w:cs="Arial"/>
          <w:lang w:val="en-GB" w:bidi="cy-GB"/>
        </w:rPr>
        <w:t>.</w:t>
      </w:r>
      <w:r w:rsidRPr="00EA3987">
        <w:rPr>
          <w:rFonts w:cs="Arial"/>
          <w:lang w:bidi="cy-GB"/>
        </w:rPr>
        <w:t xml:space="preserve"> </w:t>
      </w:r>
    </w:p>
    <w:p w14:paraId="4B5CABF8" w14:textId="6A7E06F0" w:rsidR="00BE5A7F" w:rsidRPr="00EA3987" w:rsidRDefault="009B26A5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Bydd y gweithrediad ym Mhrydain Fawr yn mynd rhagddo yn dilyn penderfyniad gweinidogol, gan sicrhau bod unrhyw newidiadau rheoleiddiol yn cael eu gwneud gyda goruchwyliaeth briodol ac yn unol â phrosesau polisi domestig.</w:t>
      </w:r>
    </w:p>
    <w:p w14:paraId="15F9E4A9" w14:textId="1D7CC38B" w:rsidR="00E53CFA" w:rsidRPr="00EA3987" w:rsidRDefault="00E53CFA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Mae’r mesurau trosiannol wedi’u cynllunio i:</w:t>
      </w:r>
    </w:p>
    <w:p w14:paraId="5DD0C47C" w14:textId="62893300" w:rsidR="00E35955" w:rsidRPr="00EA3987" w:rsidRDefault="00E35955" w:rsidP="00EA3987">
      <w:pPr>
        <w:numPr>
          <w:ilvl w:val="0"/>
          <w:numId w:val="50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sicrhau cysondeb i fusnesau sy’n gweithredu ar draws marchnadoedd Prydain Fawr, Gogledd Iwerddon a’r UE, gan leihau’r risg o ofynion sy’n gwrthdaro.</w:t>
      </w:r>
    </w:p>
    <w:p w14:paraId="2D0EBB9D" w14:textId="77777777" w:rsidR="00E35955" w:rsidRPr="00EA3987" w:rsidRDefault="00E35955" w:rsidP="00EA3987">
      <w:pPr>
        <w:numPr>
          <w:ilvl w:val="0"/>
          <w:numId w:val="50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darparu amserlenni clir er mwyn i’r diwydiant allu cynllunio gweithgareddau ailfformiwleiddio, caffael a chydymffurfiaeth.</w:t>
      </w:r>
    </w:p>
    <w:p w14:paraId="29404576" w14:textId="77777777" w:rsidR="00E35955" w:rsidRPr="00EA3987" w:rsidRDefault="00E35955" w:rsidP="00EA3987">
      <w:pPr>
        <w:numPr>
          <w:ilvl w:val="0"/>
          <w:numId w:val="50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atal busnesau rhag gorfod bodloni dau set wahanol o reolau ar gyfer cynhyrchion tebyg, gan leihau straen gweinyddol ac ariannol.</w:t>
      </w:r>
    </w:p>
    <w:p w14:paraId="21B58806" w14:textId="30D03EB7" w:rsidR="00E35955" w:rsidRPr="00EA3987" w:rsidRDefault="00E35955" w:rsidP="00EA3987">
      <w:pPr>
        <w:numPr>
          <w:ilvl w:val="0"/>
          <w:numId w:val="50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 xml:space="preserve">osgoi gwaredu’n ddiangen unrhyw stoc nad yw’n cydymffurfio yn yr UE a Gogledd Iwerddon, ond sy’n parhau i fod yn </w:t>
      </w:r>
      <w:proofErr w:type="spellStart"/>
      <w:r w:rsidRPr="00EA3987">
        <w:rPr>
          <w:rFonts w:cs="Arial"/>
          <w:lang w:bidi="cy-GB"/>
        </w:rPr>
        <w:t>ddefnyddiadwy</w:t>
      </w:r>
      <w:proofErr w:type="spellEnd"/>
      <w:r w:rsidRPr="00EA3987">
        <w:rPr>
          <w:rFonts w:cs="Arial"/>
          <w:lang w:bidi="cy-GB"/>
        </w:rPr>
        <w:t xml:space="preserve"> ym Mhrydain Fawr, gan gefnogi nodau economi gylchol.</w:t>
      </w:r>
    </w:p>
    <w:p w14:paraId="4C3024F2" w14:textId="77777777" w:rsidR="00E35955" w:rsidRPr="00EA3987" w:rsidRDefault="00E35955" w:rsidP="00EA3987">
      <w:pPr>
        <w:numPr>
          <w:ilvl w:val="0"/>
          <w:numId w:val="50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caniatáu amserlenni tebyg ar gyfer datblygu, profi a chymeradwyo dewisiadau amgen mwy diogel, yn enwedig mewn cymwysiadau cymhleth neu risg uchel.</w:t>
      </w:r>
    </w:p>
    <w:p w14:paraId="44362982" w14:textId="506AD1A6" w:rsidR="007D1864" w:rsidRPr="00EA3987" w:rsidRDefault="00E35955" w:rsidP="00EA3987">
      <w:pPr>
        <w:numPr>
          <w:ilvl w:val="0"/>
          <w:numId w:val="50"/>
        </w:num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cydbwyso’r angen i ddiogelu iechyd y cyhoedd â realiti ymarferol cadwyni cyflenwi, cylchoedd gweithgynhyrchu ac ailosod seilwaith.</w:t>
      </w:r>
    </w:p>
    <w:p w14:paraId="5A8C6C44" w14:textId="17423566" w:rsidR="00E53CFA" w:rsidRPr="00EA3987" w:rsidRDefault="00E53CFA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 xml:space="preserve">Mae’r tabl canlynol yn amlinellu’r cyfnodau trosiannol arfaethedig ar gyfer gwahanol gategorïau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>, ynghyd â’r rhesymeg dros bob darpariaeth.</w:t>
      </w:r>
    </w:p>
    <w:p w14:paraId="0B265C85" w14:textId="40ECCEAE" w:rsidR="002B2126" w:rsidRPr="00EA3987" w:rsidRDefault="002B2126" w:rsidP="00EA3987">
      <w:pPr>
        <w:rPr>
          <w:rFonts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1461"/>
        <w:gridCol w:w="1405"/>
        <w:gridCol w:w="2222"/>
        <w:gridCol w:w="1981"/>
      </w:tblGrid>
      <w:tr w:rsidR="00544FC9" w:rsidRPr="00EA3987" w14:paraId="21EA0658" w14:textId="66AECC16" w:rsidTr="001C4BD8">
        <w:tc>
          <w:tcPr>
            <w:tcW w:w="0" w:type="auto"/>
            <w:hideMark/>
          </w:tcPr>
          <w:p w14:paraId="09A8ADFB" w14:textId="77777777" w:rsidR="001C4BD8" w:rsidRPr="00EA3987" w:rsidRDefault="001C4BD8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Math o Ddeunydd / Achos Defnydd</w:t>
            </w:r>
          </w:p>
        </w:tc>
        <w:tc>
          <w:tcPr>
            <w:tcW w:w="0" w:type="auto"/>
            <w:hideMark/>
          </w:tcPr>
          <w:p w14:paraId="27273C51" w14:textId="77777777" w:rsidR="001C4BD8" w:rsidRPr="00EA3987" w:rsidRDefault="001C4BD8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Dyddiad Cau Trosiannol</w:t>
            </w:r>
          </w:p>
        </w:tc>
        <w:tc>
          <w:tcPr>
            <w:tcW w:w="0" w:type="auto"/>
          </w:tcPr>
          <w:p w14:paraId="218C135C" w14:textId="0CEDC0F4" w:rsidR="001C4BD8" w:rsidRPr="00EA3987" w:rsidRDefault="001C4BD8" w:rsidP="00EA3987">
            <w:pPr>
              <w:spacing w:after="160" w:line="259" w:lineRule="auto"/>
              <w:rPr>
                <w:rFonts w:cs="Arial"/>
                <w:b/>
                <w:lang w:bidi="cy-GB"/>
              </w:rPr>
            </w:pPr>
            <w:r w:rsidRPr="00EA3987">
              <w:rPr>
                <w:rFonts w:cs="Arial"/>
                <w:b/>
                <w:lang w:bidi="cy-GB"/>
              </w:rPr>
              <w:t>Sail Cyfreithiol</w:t>
            </w:r>
          </w:p>
        </w:tc>
        <w:tc>
          <w:tcPr>
            <w:tcW w:w="0" w:type="auto"/>
            <w:hideMark/>
          </w:tcPr>
          <w:p w14:paraId="2741C9DE" w14:textId="26110008" w:rsidR="001C4BD8" w:rsidRPr="00EA3987" w:rsidRDefault="001C4BD8" w:rsidP="00EA3987">
            <w:pPr>
              <w:spacing w:after="160" w:line="259" w:lineRule="auto"/>
              <w:rPr>
                <w:rFonts w:cs="Arial"/>
                <w:b/>
                <w:lang w:bidi="cy-GB"/>
              </w:rPr>
            </w:pPr>
            <w:r w:rsidRPr="00EA3987">
              <w:rPr>
                <w:rFonts w:cs="Arial"/>
                <w:b/>
                <w:lang w:bidi="cy-GB"/>
              </w:rPr>
              <w:t>Rhesymeg</w:t>
            </w:r>
          </w:p>
        </w:tc>
        <w:tc>
          <w:tcPr>
            <w:tcW w:w="0" w:type="auto"/>
          </w:tcPr>
          <w:p w14:paraId="5AD8468D" w14:textId="4B5A1B24" w:rsidR="001C4BD8" w:rsidRPr="00EA3987" w:rsidRDefault="001C4BD8" w:rsidP="00EA3987">
            <w:pPr>
              <w:spacing w:after="160" w:line="259" w:lineRule="auto"/>
              <w:rPr>
                <w:rFonts w:cs="Arial"/>
                <w:b/>
                <w:lang w:bidi="cy-GB"/>
              </w:rPr>
            </w:pPr>
            <w:r w:rsidRPr="00EA3987">
              <w:rPr>
                <w:rFonts w:cs="Arial"/>
                <w:b/>
                <w:lang w:bidi="cy-GB"/>
              </w:rPr>
              <w:t>Addasiad</w:t>
            </w:r>
          </w:p>
        </w:tc>
      </w:tr>
      <w:tr w:rsidR="00544FC9" w:rsidRPr="00EA3987" w14:paraId="587B5035" w14:textId="1E2BA989" w:rsidTr="001C4BD8">
        <w:tc>
          <w:tcPr>
            <w:tcW w:w="0" w:type="auto"/>
            <w:hideMark/>
          </w:tcPr>
          <w:p w14:paraId="2A021664" w14:textId="6D126525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lastRenderedPageBreak/>
              <w:t xml:space="preserve">Eitemau </w:t>
            </w:r>
            <w:r w:rsidR="0086429A" w:rsidRPr="00EA3987">
              <w:rPr>
                <w:rFonts w:cs="Arial"/>
                <w:b/>
                <w:lang w:bidi="cy-GB"/>
              </w:rPr>
              <w:t xml:space="preserve">terfynol </w:t>
            </w:r>
            <w:proofErr w:type="spellStart"/>
            <w:r w:rsidR="0086429A" w:rsidRPr="00EA3987">
              <w:rPr>
                <w:rFonts w:cs="Arial"/>
                <w:b/>
                <w:lang w:bidi="cy-GB"/>
              </w:rPr>
              <w:t>untro</w:t>
            </w:r>
            <w:proofErr w:type="spellEnd"/>
            <w:r w:rsidR="0086429A" w:rsidRPr="00EA3987">
              <w:rPr>
                <w:rFonts w:cs="Arial"/>
                <w:b/>
                <w:lang w:bidi="cy-GB"/>
              </w:rPr>
              <w:t xml:space="preserve"> </w:t>
            </w:r>
            <w:r w:rsidRPr="00EA3987">
              <w:rPr>
                <w:rFonts w:cs="Arial"/>
                <w:b/>
                <w:lang w:bidi="cy-GB"/>
              </w:rPr>
              <w:t xml:space="preserve">a ddaw i gysylltiad â bwyd a </w:t>
            </w:r>
            <w:proofErr w:type="spellStart"/>
            <w:r w:rsidRPr="00EA3987">
              <w:rPr>
                <w:rFonts w:cs="Arial"/>
                <w:b/>
                <w:lang w:bidi="cy-GB"/>
              </w:rPr>
              <w:t>weithgynhyrchwyd</w:t>
            </w:r>
            <w:proofErr w:type="spellEnd"/>
            <w:r w:rsidRPr="00EA3987">
              <w:rPr>
                <w:rFonts w:cs="Arial"/>
                <w:b/>
                <w:lang w:bidi="cy-GB"/>
              </w:rPr>
              <w:t xml:space="preserve"> gyda BPA</w:t>
            </w:r>
          </w:p>
        </w:tc>
        <w:tc>
          <w:tcPr>
            <w:tcW w:w="0" w:type="auto"/>
            <w:hideMark/>
          </w:tcPr>
          <w:p w14:paraId="2D21CB8D" w14:textId="77777777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>20 Gorffennaf 2026</w:t>
            </w:r>
          </w:p>
        </w:tc>
        <w:tc>
          <w:tcPr>
            <w:tcW w:w="0" w:type="auto"/>
          </w:tcPr>
          <w:p w14:paraId="67D7DF17" w14:textId="73ACAB9C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  <w:r w:rsidRPr="00EA3987">
              <w:rPr>
                <w:rFonts w:cs="Arial"/>
                <w:lang w:bidi="cy-GB"/>
              </w:rPr>
              <w:t>Erthygl 11(1)</w:t>
            </w:r>
          </w:p>
        </w:tc>
        <w:tc>
          <w:tcPr>
            <w:tcW w:w="0" w:type="auto"/>
            <w:hideMark/>
          </w:tcPr>
          <w:p w14:paraId="048AB62B" w14:textId="1904CA76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Yn caniatáu amser i weithgynhyrchwyr a busnesau bwyd ailfformiwleiddio cynhyrchion, diweddaru dogfennaeth cydymffurfio, a chlirio stoc bresennol heb darfu ar gadwyni cyflenwi.</w:t>
            </w:r>
          </w:p>
        </w:tc>
        <w:tc>
          <w:tcPr>
            <w:tcW w:w="0" w:type="auto"/>
          </w:tcPr>
          <w:p w14:paraId="15A8C502" w14:textId="77777777" w:rsidR="00906D55" w:rsidRPr="00EA3987" w:rsidRDefault="00906D55" w:rsidP="00EA3987">
            <w:r w:rsidRPr="00EA3987">
              <w:rPr>
                <w:lang w:bidi="cy-GB"/>
              </w:rPr>
              <w:t xml:space="preserve">Yn caniatáu parhau i osod eitemau sy’n cydymffurfio ar y farchnad tan y dyddiad hwn er mwyn cefnogi </w:t>
            </w:r>
            <w:proofErr w:type="spellStart"/>
            <w:r w:rsidRPr="00EA3987">
              <w:rPr>
                <w:lang w:bidi="cy-GB"/>
              </w:rPr>
              <w:t>ailfformiwleiddio</w:t>
            </w:r>
            <w:proofErr w:type="spellEnd"/>
            <w:r w:rsidRPr="00EA3987">
              <w:rPr>
                <w:lang w:bidi="cy-GB"/>
              </w:rPr>
              <w:t xml:space="preserve"> a chlirio stoc.</w:t>
            </w:r>
          </w:p>
          <w:p w14:paraId="0C13C0D8" w14:textId="77777777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</w:p>
        </w:tc>
      </w:tr>
      <w:tr w:rsidR="00544FC9" w:rsidRPr="00EA3987" w14:paraId="44885EAF" w14:textId="0A59DD0A" w:rsidTr="001C4BD8">
        <w:tc>
          <w:tcPr>
            <w:tcW w:w="0" w:type="auto"/>
            <w:hideMark/>
          </w:tcPr>
          <w:p w14:paraId="35549D15" w14:textId="21684A68" w:rsidR="006A7232" w:rsidRPr="00EA3987" w:rsidRDefault="006A7232" w:rsidP="00EA3987">
            <w:pPr>
              <w:spacing w:after="160" w:line="259" w:lineRule="auto"/>
              <w:rPr>
                <w:rFonts w:cs="Arial"/>
                <w:b/>
                <w:lang w:val="en-GB" w:bidi="cy-GB"/>
              </w:rPr>
            </w:pPr>
            <w:proofErr w:type="spellStart"/>
            <w:r w:rsidRPr="00EA3987">
              <w:rPr>
                <w:rFonts w:cs="Arial"/>
                <w:b/>
                <w:lang w:val="en-GB" w:bidi="cy-GB"/>
              </w:rPr>
              <w:t>Eitemau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untro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ar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gyfer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cadw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ffrwythau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,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llysiau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neu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gynhyrchion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pysgodfeydd</w:t>
            </w:r>
            <w:proofErr w:type="spellEnd"/>
          </w:p>
          <w:p w14:paraId="0DC0F120" w14:textId="126B3172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3DEF135F" w14:textId="136183E0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 xml:space="preserve">20 </w:t>
            </w:r>
            <w:r w:rsidR="00906D55" w:rsidRPr="00EA3987">
              <w:rPr>
                <w:rFonts w:cs="Arial"/>
                <w:b/>
                <w:lang w:bidi="cy-GB"/>
              </w:rPr>
              <w:t>Ionawr</w:t>
            </w:r>
            <w:r w:rsidRPr="00EA3987">
              <w:rPr>
                <w:rFonts w:cs="Arial"/>
                <w:b/>
                <w:lang w:bidi="cy-GB"/>
              </w:rPr>
              <w:t xml:space="preserve"> 2028</w:t>
            </w:r>
          </w:p>
        </w:tc>
        <w:tc>
          <w:tcPr>
            <w:tcW w:w="0" w:type="auto"/>
          </w:tcPr>
          <w:p w14:paraId="6CC75945" w14:textId="33E31F1C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  <w:r w:rsidRPr="00EA3987">
              <w:rPr>
                <w:rFonts w:cs="Arial"/>
                <w:lang w:bidi="cy-GB"/>
              </w:rPr>
              <w:t>Erthygl 11(2)(a)</w:t>
            </w:r>
          </w:p>
        </w:tc>
        <w:tc>
          <w:tcPr>
            <w:tcW w:w="0" w:type="auto"/>
            <w:hideMark/>
          </w:tcPr>
          <w:p w14:paraId="17C6E693" w14:textId="7CBCA9B4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Yn cydnabod yr anhawster technegol o ran disodli haenau sy’n seiliedig ar BPA mewn cymwysiadau bwyd asidig neu olewog. Yn darparu amser ar gyfer arloesi a chymeradwyaeth reoleiddiol o ddewisiadau amgen diogel.</w:t>
            </w:r>
          </w:p>
        </w:tc>
        <w:tc>
          <w:tcPr>
            <w:tcW w:w="0" w:type="auto"/>
          </w:tcPr>
          <w:p w14:paraId="08620EDE" w14:textId="77777777" w:rsidR="0078565A" w:rsidRPr="00EA3987" w:rsidRDefault="0078565A" w:rsidP="00EA3987">
            <w:r w:rsidRPr="00EA3987">
              <w:rPr>
                <w:lang w:bidi="cy-GB"/>
              </w:rPr>
              <w:t>Yn cydnabod yr heriau technegol o ran disodli haenau sy’n seiliedig ar BPA mewn cymwysiadau bwyd asidig neu olewog.</w:t>
            </w:r>
          </w:p>
          <w:p w14:paraId="348170B8" w14:textId="77777777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</w:p>
        </w:tc>
      </w:tr>
      <w:tr w:rsidR="00544FC9" w:rsidRPr="00EA3987" w14:paraId="165F25C5" w14:textId="2B6EE954" w:rsidTr="001C4BD8">
        <w:tc>
          <w:tcPr>
            <w:tcW w:w="0" w:type="auto"/>
            <w:hideMark/>
          </w:tcPr>
          <w:p w14:paraId="3EA52BC7" w14:textId="55444782" w:rsidR="001C4BD8" w:rsidRPr="00EA3987" w:rsidRDefault="00D51DC2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 xml:space="preserve">Eitemau </w:t>
            </w:r>
            <w:proofErr w:type="spellStart"/>
            <w:r w:rsidRPr="00EA3987">
              <w:rPr>
                <w:rFonts w:cs="Arial"/>
                <w:b/>
                <w:lang w:bidi="cy-GB"/>
              </w:rPr>
              <w:t>untro</w:t>
            </w:r>
            <w:proofErr w:type="spellEnd"/>
            <w:r w:rsidRPr="00EA3987">
              <w:rPr>
                <w:rFonts w:cs="Arial"/>
                <w:b/>
                <w:lang w:bidi="cy-GB"/>
              </w:rPr>
              <w:t xml:space="preserve"> gyda haenau sy'n seiliedig ar BPA wedi'u rhoi ar yr wyneb metel allanol yn unig</w:t>
            </w:r>
          </w:p>
        </w:tc>
        <w:tc>
          <w:tcPr>
            <w:tcW w:w="0" w:type="auto"/>
            <w:hideMark/>
          </w:tcPr>
          <w:p w14:paraId="618D40B7" w14:textId="77777777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>20 Ionawr 2028</w:t>
            </w:r>
          </w:p>
        </w:tc>
        <w:tc>
          <w:tcPr>
            <w:tcW w:w="0" w:type="auto"/>
          </w:tcPr>
          <w:p w14:paraId="1CD25F7C" w14:textId="048BFF1C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  <w:r w:rsidRPr="00EA3987">
              <w:rPr>
                <w:rFonts w:cs="Arial"/>
                <w:lang w:bidi="cy-GB"/>
              </w:rPr>
              <w:t>Erthygl 11(2)(b)</w:t>
            </w:r>
          </w:p>
        </w:tc>
        <w:tc>
          <w:tcPr>
            <w:tcW w:w="0" w:type="auto"/>
            <w:hideMark/>
          </w:tcPr>
          <w:p w14:paraId="02F89B01" w14:textId="6519760B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Mae’r rhain yn eitemau cost uchel, hir-sefydlog a ddefnyddir ym maes cynhyrchu bwyd diwydiannol. Byddai eu disodli ar unwaith yn faich economaidd ac yn gymhleth o ran y logisteg</w:t>
            </w:r>
          </w:p>
        </w:tc>
        <w:tc>
          <w:tcPr>
            <w:tcW w:w="0" w:type="auto"/>
          </w:tcPr>
          <w:p w14:paraId="33F5AA7B" w14:textId="77777777" w:rsidR="00301790" w:rsidRPr="00EA3987" w:rsidRDefault="00301790" w:rsidP="00EA3987">
            <w:r w:rsidRPr="00EA3987">
              <w:rPr>
                <w:lang w:bidi="cy-GB"/>
              </w:rPr>
              <w:t>Mae’r risg mudo yn fach iawn oherwydd cymhwysiad allanol; mae’r dyddiad cau estynedig yn cefnogi cael gwared ar stoc yn raddol.</w:t>
            </w:r>
          </w:p>
          <w:p w14:paraId="58FA0578" w14:textId="77777777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</w:p>
        </w:tc>
      </w:tr>
      <w:tr w:rsidR="00544FC9" w:rsidRPr="00EA3987" w14:paraId="0A81A589" w14:textId="168D5365" w:rsidTr="001C4BD8">
        <w:tc>
          <w:tcPr>
            <w:tcW w:w="0" w:type="auto"/>
            <w:hideMark/>
          </w:tcPr>
          <w:p w14:paraId="2D77BCF4" w14:textId="77777777" w:rsidR="00877267" w:rsidRPr="00EA3987" w:rsidRDefault="00877267" w:rsidP="00EA3987">
            <w:pPr>
              <w:spacing w:after="160" w:line="259" w:lineRule="auto"/>
              <w:rPr>
                <w:rFonts w:cs="Arial"/>
                <w:b/>
                <w:lang w:val="en-GB" w:bidi="cy-GB"/>
              </w:rPr>
            </w:pPr>
            <w:proofErr w:type="spellStart"/>
            <w:r w:rsidRPr="00EA3987">
              <w:rPr>
                <w:rFonts w:cs="Arial"/>
                <w:b/>
                <w:lang w:val="en-GB" w:bidi="cy-GB"/>
              </w:rPr>
              <w:t>Eitemau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cyswllt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bwyd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terfynol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aml-dro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wedi'u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</w:t>
            </w:r>
            <w:proofErr w:type="spellStart"/>
            <w:r w:rsidRPr="00EA3987">
              <w:rPr>
                <w:rFonts w:cs="Arial"/>
                <w:b/>
                <w:lang w:val="en-GB" w:bidi="cy-GB"/>
              </w:rPr>
              <w:t>cynhyrchu</w:t>
            </w:r>
            <w:proofErr w:type="spellEnd"/>
            <w:r w:rsidRPr="00EA3987">
              <w:rPr>
                <w:rFonts w:cs="Arial"/>
                <w:b/>
                <w:lang w:val="en-GB" w:bidi="cy-GB"/>
              </w:rPr>
              <w:t xml:space="preserve"> â BPA</w:t>
            </w:r>
          </w:p>
          <w:p w14:paraId="5B38B715" w14:textId="12B46447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5DD29F6C" w14:textId="77777777" w:rsidR="00544FC9" w:rsidRPr="00EA3987" w:rsidRDefault="00544FC9" w:rsidP="00EA3987">
            <w:pPr>
              <w:spacing w:after="160" w:line="259" w:lineRule="auto"/>
              <w:rPr>
                <w:rFonts w:cs="Arial"/>
                <w:b/>
                <w:lang w:bidi="cy-GB"/>
              </w:rPr>
            </w:pPr>
            <w:r w:rsidRPr="00EA3987">
              <w:rPr>
                <w:rFonts w:cs="Arial"/>
                <w:b/>
                <w:lang w:bidi="cy-GB"/>
              </w:rPr>
              <w:t>Rhoi ar y farchnad gyntaf</w:t>
            </w:r>
            <w:r w:rsidR="00C46826" w:rsidRPr="00EA3987">
              <w:rPr>
                <w:rFonts w:cs="Arial"/>
                <w:b/>
                <w:lang w:bidi="cy-GB"/>
              </w:rPr>
              <w:t>:</w:t>
            </w:r>
            <w:r w:rsidR="001C4BD8" w:rsidRPr="00EA3987">
              <w:rPr>
                <w:rFonts w:cs="Arial"/>
                <w:b/>
                <w:lang w:bidi="cy-GB"/>
              </w:rPr>
              <w:t xml:space="preserve"> </w:t>
            </w:r>
            <w:r w:rsidR="00C46826" w:rsidRPr="00EA3987">
              <w:rPr>
                <w:rFonts w:cs="Arial"/>
                <w:b/>
                <w:lang w:bidi="cy-GB"/>
              </w:rPr>
              <w:t>20 Gorffennaf 2026</w:t>
            </w:r>
          </w:p>
          <w:p w14:paraId="29D47A2B" w14:textId="4B046031" w:rsidR="00BF2DA3" w:rsidRPr="00EA3987" w:rsidRDefault="00544FC9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bCs/>
              </w:rPr>
              <w:lastRenderedPageBreak/>
              <w:t>Ar y farchnad</w:t>
            </w:r>
            <w:r w:rsidR="00BF2DA3" w:rsidRPr="00EA3987">
              <w:rPr>
                <w:rFonts w:cs="Arial"/>
                <w:b/>
                <w:bCs/>
              </w:rPr>
              <w:t xml:space="preserve"> tan 20 Ionawr 2029</w:t>
            </w:r>
          </w:p>
        </w:tc>
        <w:tc>
          <w:tcPr>
            <w:tcW w:w="0" w:type="auto"/>
          </w:tcPr>
          <w:p w14:paraId="136686AE" w14:textId="62B90959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  <w:r w:rsidRPr="00EA3987">
              <w:rPr>
                <w:rFonts w:cs="Arial"/>
                <w:lang w:bidi="cy-GB"/>
              </w:rPr>
              <w:lastRenderedPageBreak/>
              <w:t>Erthygl 12</w:t>
            </w:r>
          </w:p>
        </w:tc>
        <w:tc>
          <w:tcPr>
            <w:tcW w:w="0" w:type="auto"/>
            <w:hideMark/>
          </w:tcPr>
          <w:p w14:paraId="575F9FC8" w14:textId="6789253D" w:rsidR="001C4BD8" w:rsidRPr="00EA3987" w:rsidRDefault="001C4BD8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Yn atal gwastraff diangen ac yn cefnogi cynaliadwyedd. Yn sicrhau y gellir </w:t>
            </w:r>
            <w:r w:rsidRPr="00EA3987">
              <w:rPr>
                <w:rFonts w:cs="Arial"/>
                <w:lang w:bidi="cy-GB"/>
              </w:rPr>
              <w:lastRenderedPageBreak/>
              <w:t>defnyddio cynhyrchion sy’n cydymffurfio sydd eisoes ar y farchnad yn effeithlon heb gosbi busnesau.</w:t>
            </w:r>
          </w:p>
        </w:tc>
        <w:tc>
          <w:tcPr>
            <w:tcW w:w="0" w:type="auto"/>
          </w:tcPr>
          <w:p w14:paraId="77731B6F" w14:textId="77777777" w:rsidR="00533EEB" w:rsidRPr="00EA3987" w:rsidRDefault="00533EEB" w:rsidP="00EA3987">
            <w:r w:rsidRPr="00EA3987">
              <w:rPr>
                <w:lang w:bidi="cy-GB"/>
              </w:rPr>
              <w:lastRenderedPageBreak/>
              <w:t xml:space="preserve">Yn adlewyrchu oes silff hir a chostau adnewyddu uchel ar gyfer </w:t>
            </w:r>
            <w:r w:rsidRPr="00EA3987">
              <w:rPr>
                <w:lang w:bidi="cy-GB"/>
              </w:rPr>
              <w:lastRenderedPageBreak/>
              <w:t>offer gwydn a ddefnyddir wrth gynhyrchu bwyd.</w:t>
            </w:r>
          </w:p>
          <w:p w14:paraId="46C500C3" w14:textId="77777777" w:rsidR="001C4BD8" w:rsidRPr="00EA3987" w:rsidRDefault="001C4BD8" w:rsidP="00EA3987">
            <w:pPr>
              <w:spacing w:after="160" w:line="259" w:lineRule="auto"/>
              <w:rPr>
                <w:rFonts w:cs="Arial"/>
                <w:lang w:bidi="cy-GB"/>
              </w:rPr>
            </w:pPr>
          </w:p>
        </w:tc>
      </w:tr>
    </w:tbl>
    <w:p w14:paraId="601BF9DE" w14:textId="77777777" w:rsidR="00146A12" w:rsidRPr="00EA3987" w:rsidRDefault="00146A12" w:rsidP="00EA3987"/>
    <w:p w14:paraId="4E5C1F27" w14:textId="7AD15B1C" w:rsidR="00146A12" w:rsidRPr="00EA3987" w:rsidRDefault="00DD4DD2" w:rsidP="00EA3987">
      <w:pPr>
        <w:rPr>
          <w:b/>
          <w:bCs/>
          <w:color w:val="006F51" w:themeColor="accent1"/>
          <w:sz w:val="32"/>
          <w:szCs w:val="32"/>
        </w:rPr>
      </w:pPr>
      <w:r w:rsidRPr="00EA3987">
        <w:rPr>
          <w:b/>
          <w:color w:val="006F51" w:themeColor="accent1"/>
          <w:sz w:val="32"/>
          <w:szCs w:val="32"/>
          <w:lang w:bidi="cy-GB"/>
        </w:rPr>
        <w:t xml:space="preserve">Atodiad C: </w:t>
      </w:r>
      <w:r w:rsidR="00160005" w:rsidRPr="00EA3987">
        <w:rPr>
          <w:b/>
          <w:color w:val="006F51" w:themeColor="accent1"/>
          <w:sz w:val="32"/>
          <w:szCs w:val="32"/>
          <w:lang w:bidi="cy-GB"/>
        </w:rPr>
        <w:t>Rhanddirymiadau</w:t>
      </w:r>
    </w:p>
    <w:p w14:paraId="393C7074" w14:textId="5E7D76A8" w:rsidR="00D163E3" w:rsidRPr="00EA3987" w:rsidRDefault="00D163E3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 xml:space="preserve">Er mai’r rheol gyffredinol yw gwahardd defnyddio BPA a’i analogau mewn </w:t>
      </w:r>
      <w:proofErr w:type="spellStart"/>
      <w:r w:rsidRPr="00EA3987">
        <w:rPr>
          <w:rFonts w:cs="Arial"/>
          <w:lang w:bidi="cy-GB"/>
        </w:rPr>
        <w:t>FCMs</w:t>
      </w:r>
      <w:proofErr w:type="spellEnd"/>
      <w:r w:rsidRPr="00EA3987">
        <w:rPr>
          <w:rFonts w:cs="Arial"/>
          <w:lang w:bidi="cy-GB"/>
        </w:rPr>
        <w:t>, mae rhanddirymiadau penodol, hynny yw eithriadau cyfyngedig hefyd wedi’u cynnwys. Mae’r rhanddirymiadau wedi’u cynllunio i ddarparu ar gyfer defnyddiau critigol lle nad oes dewisiadau amgen hyfyw ar gael ar hyn o bryd a lle gellir rheoli risg yn fanwl.</w:t>
      </w:r>
    </w:p>
    <w:p w14:paraId="5EB2F558" w14:textId="77777777" w:rsidR="00D163E3" w:rsidRPr="00EA3987" w:rsidRDefault="00D163E3" w:rsidP="00EA3987">
      <w:pPr>
        <w:spacing w:after="160" w:line="259" w:lineRule="auto"/>
        <w:rPr>
          <w:rFonts w:cs="Arial"/>
          <w:b/>
          <w:bCs/>
        </w:rPr>
      </w:pPr>
      <w:r w:rsidRPr="00EA3987">
        <w:rPr>
          <w:rFonts w:cs="Arial"/>
          <w:b/>
          <w:lang w:bidi="cy-GB"/>
        </w:rPr>
        <w:t xml:space="preserve">Rhanddirymiadau Allweddol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1628"/>
        <w:gridCol w:w="3114"/>
        <w:gridCol w:w="2613"/>
      </w:tblGrid>
      <w:tr w:rsidR="004B19C7" w:rsidRPr="00EA3987" w14:paraId="765EB9A8" w14:textId="77777777">
        <w:tc>
          <w:tcPr>
            <w:tcW w:w="0" w:type="auto"/>
            <w:hideMark/>
          </w:tcPr>
          <w:p w14:paraId="127B1DB1" w14:textId="77777777" w:rsidR="00D163E3" w:rsidRPr="00EA3987" w:rsidRDefault="00D163E3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Achos Defnydd</w:t>
            </w:r>
          </w:p>
        </w:tc>
        <w:tc>
          <w:tcPr>
            <w:tcW w:w="0" w:type="auto"/>
            <w:hideMark/>
          </w:tcPr>
          <w:p w14:paraId="182ED849" w14:textId="77777777" w:rsidR="00D163E3" w:rsidRPr="00EA3987" w:rsidRDefault="00D163E3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Math o Ddeunydd</w:t>
            </w:r>
          </w:p>
        </w:tc>
        <w:tc>
          <w:tcPr>
            <w:tcW w:w="0" w:type="auto"/>
            <w:hideMark/>
          </w:tcPr>
          <w:p w14:paraId="582C18D9" w14:textId="77777777" w:rsidR="00D163E3" w:rsidRPr="00EA3987" w:rsidRDefault="00D163E3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Amodau ar gyfer Rhanddirymiad</w:t>
            </w:r>
          </w:p>
        </w:tc>
        <w:tc>
          <w:tcPr>
            <w:tcW w:w="0" w:type="auto"/>
            <w:hideMark/>
          </w:tcPr>
          <w:p w14:paraId="2EC21CBE" w14:textId="77777777" w:rsidR="00D163E3" w:rsidRPr="00EA3987" w:rsidRDefault="00D163E3" w:rsidP="00EA3987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EA3987">
              <w:rPr>
                <w:rFonts w:cs="Arial"/>
                <w:b/>
                <w:lang w:bidi="cy-GB"/>
              </w:rPr>
              <w:t>Rhesymeg</w:t>
            </w:r>
          </w:p>
        </w:tc>
      </w:tr>
      <w:tr w:rsidR="004B19C7" w:rsidRPr="00EA3987" w14:paraId="122026BE" w14:textId="77777777">
        <w:tc>
          <w:tcPr>
            <w:tcW w:w="0" w:type="auto"/>
            <w:hideMark/>
          </w:tcPr>
          <w:p w14:paraId="0190D712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 xml:space="preserve">Cynulliadau pilen hidlo </w:t>
            </w:r>
            <w:proofErr w:type="spellStart"/>
            <w:r w:rsidRPr="00EA3987">
              <w:rPr>
                <w:rFonts w:cs="Arial"/>
                <w:b/>
                <w:lang w:bidi="cy-GB"/>
              </w:rPr>
              <w:t>polysulfone</w:t>
            </w:r>
            <w:proofErr w:type="spellEnd"/>
          </w:p>
        </w:tc>
        <w:tc>
          <w:tcPr>
            <w:tcW w:w="0" w:type="auto"/>
            <w:hideMark/>
          </w:tcPr>
          <w:p w14:paraId="2C976D63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Plastigau</w:t>
            </w:r>
          </w:p>
        </w:tc>
        <w:tc>
          <w:tcPr>
            <w:tcW w:w="0" w:type="auto"/>
            <w:hideMark/>
          </w:tcPr>
          <w:p w14:paraId="484C2A02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Gellir defnyddio BPA fel monomer neu sylwedd cychwynnol. Ni ddylid gallu canfod y mudo (terfyn: 1 µg/kg). Rhaid glanhau a fflysio eitemau terfynol cyn iddynt ddod i gysylltiad â bwyd.</w:t>
            </w:r>
          </w:p>
        </w:tc>
        <w:tc>
          <w:tcPr>
            <w:tcW w:w="0" w:type="auto"/>
            <w:hideMark/>
          </w:tcPr>
          <w:p w14:paraId="2CF4792A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Defnyddir y pilenni hyn mewn systemau hidlo critigol (er enghraifft cynnyrch llaeth, diodydd) lle nad yw dewisiadau amgen heb BPA yn dechnegol ymarferol eto.</w:t>
            </w:r>
          </w:p>
        </w:tc>
      </w:tr>
      <w:tr w:rsidR="004B19C7" w:rsidRPr="00EA3987" w14:paraId="752BD0F5" w14:textId="77777777">
        <w:tc>
          <w:tcPr>
            <w:tcW w:w="0" w:type="auto"/>
            <w:hideMark/>
          </w:tcPr>
          <w:p w14:paraId="560AC270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b/>
                <w:lang w:bidi="cy-GB"/>
              </w:rPr>
              <w:t>Resinau epocsi hylif ar gyfer cynwysyddion mawr</w:t>
            </w:r>
          </w:p>
        </w:tc>
        <w:tc>
          <w:tcPr>
            <w:tcW w:w="0" w:type="auto"/>
            <w:hideMark/>
          </w:tcPr>
          <w:p w14:paraId="75D2284A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Farneisiau a gorchuddion</w:t>
            </w:r>
          </w:p>
        </w:tc>
        <w:tc>
          <w:tcPr>
            <w:tcW w:w="0" w:type="auto"/>
            <w:hideMark/>
          </w:tcPr>
          <w:p w14:paraId="1A60846A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 xml:space="preserve">Gellir defnyddio BPA mewn </w:t>
            </w:r>
            <w:proofErr w:type="spellStart"/>
            <w:r w:rsidRPr="00EA3987">
              <w:rPr>
                <w:rFonts w:cs="Arial"/>
                <w:lang w:bidi="cy-GB"/>
              </w:rPr>
              <w:t>FCMs</w:t>
            </w:r>
            <w:proofErr w:type="spellEnd"/>
            <w:r w:rsidRPr="00EA3987">
              <w:rPr>
                <w:rFonts w:cs="Arial"/>
                <w:lang w:bidi="cy-GB"/>
              </w:rPr>
              <w:t xml:space="preserve"> hunangynhaliol neu eitemau sydd â chynhwysedd &gt;1000 litr. Mae’r un amodau mudo a glanhau yn berthnasol.</w:t>
            </w:r>
          </w:p>
        </w:tc>
        <w:tc>
          <w:tcPr>
            <w:tcW w:w="0" w:type="auto"/>
            <w:hideMark/>
          </w:tcPr>
          <w:p w14:paraId="03C48EC8" w14:textId="77777777" w:rsidR="00D163E3" w:rsidRPr="00EA3987" w:rsidRDefault="00D163E3" w:rsidP="00EA3987">
            <w:pPr>
              <w:spacing w:after="160" w:line="259" w:lineRule="auto"/>
              <w:rPr>
                <w:rFonts w:cs="Arial"/>
              </w:rPr>
            </w:pPr>
            <w:r w:rsidRPr="00EA3987">
              <w:rPr>
                <w:rFonts w:cs="Arial"/>
                <w:lang w:bidi="cy-GB"/>
              </w:rPr>
              <w:t>Mae’r rhain fel arfer yn danciau ar raddfa ddiwydiannol a ddefnyddir wrth brosesu bwyd.  Byddai eu disodli yn faich economaidd ac yn gymhleth yn ymarferol.</w:t>
            </w:r>
          </w:p>
        </w:tc>
      </w:tr>
    </w:tbl>
    <w:p w14:paraId="55A268BC" w14:textId="77777777" w:rsidR="00D163E3" w:rsidRPr="00EA3987" w:rsidRDefault="00D163E3" w:rsidP="00EA3987">
      <w:pPr>
        <w:rPr>
          <w:rFonts w:ascii="Segoe UI Emoji" w:hAnsi="Segoe UI Emoji" w:cs="Segoe UI Emoji"/>
          <w:b/>
          <w:bCs/>
        </w:rPr>
      </w:pPr>
    </w:p>
    <w:p w14:paraId="5298DA80" w14:textId="77777777" w:rsidR="00D163E3" w:rsidRPr="00EA3987" w:rsidRDefault="00D163E3" w:rsidP="00EA3987">
      <w:pPr>
        <w:spacing w:after="160" w:line="259" w:lineRule="auto"/>
        <w:rPr>
          <w:rFonts w:cs="Arial"/>
          <w:b/>
          <w:bCs/>
        </w:rPr>
      </w:pPr>
      <w:r w:rsidRPr="00EA3987">
        <w:rPr>
          <w:rFonts w:cs="Arial"/>
          <w:b/>
          <w:lang w:bidi="cy-GB"/>
        </w:rPr>
        <w:t>Nodiadau Ychwanegol ar Randdirymiadau</w:t>
      </w:r>
    </w:p>
    <w:p w14:paraId="4D03310C" w14:textId="44A0569A" w:rsidR="00D163E3" w:rsidRPr="00EA3987" w:rsidRDefault="00D163E3" w:rsidP="00EA3987">
      <w:pPr>
        <w:spacing w:after="160" w:line="259" w:lineRule="auto"/>
        <w:rPr>
          <w:rFonts w:cs="Arial"/>
        </w:rPr>
      </w:pPr>
      <w:r w:rsidRPr="00EA3987">
        <w:rPr>
          <w:rFonts w:cs="Arial"/>
          <w:lang w:bidi="cy-GB"/>
        </w:rPr>
        <w:t>Nid yw’r rhanddirymiadau hyn yn eithriadau cyffredinol. Maent yn amodol ar</w:t>
      </w:r>
      <w:r w:rsidR="005A6D61" w:rsidRPr="00EA3987">
        <w:rPr>
          <w:rFonts w:cs="Arial"/>
          <w:lang w:bidi="cy-GB"/>
        </w:rPr>
        <w:t xml:space="preserve"> y canlynol</w:t>
      </w:r>
      <w:r w:rsidRPr="00EA3987">
        <w:rPr>
          <w:rFonts w:cs="Arial"/>
          <w:lang w:bidi="cy-GB"/>
        </w:rPr>
        <w:t>:</w:t>
      </w:r>
    </w:p>
    <w:p w14:paraId="0E7D7D51" w14:textId="4F98B3F3" w:rsidR="00D163E3" w:rsidRPr="00EA3987" w:rsidRDefault="00D163E3" w:rsidP="00EA3987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cs="Arial"/>
        </w:rPr>
      </w:pPr>
      <w:r w:rsidRPr="00EA3987">
        <w:rPr>
          <w:rFonts w:cs="Arial"/>
          <w:lang w:bidi="cy-GB"/>
        </w:rPr>
        <w:t>Terfynau mudo llym (heb eu canfod ar 1 µg/kg)</w:t>
      </w:r>
    </w:p>
    <w:p w14:paraId="7F3D4BBD" w14:textId="303C55C2" w:rsidR="00D163E3" w:rsidRPr="00EA3987" w:rsidRDefault="00D163E3" w:rsidP="00EA3987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cs="Arial"/>
        </w:rPr>
      </w:pPr>
      <w:r w:rsidRPr="00EA3987">
        <w:rPr>
          <w:rFonts w:cs="Arial"/>
          <w:lang w:bidi="cy-GB"/>
        </w:rPr>
        <w:t>Glanhau cyn defnyddio’r eitem terfynol</w:t>
      </w:r>
    </w:p>
    <w:p w14:paraId="38447859" w14:textId="15B2BD35" w:rsidR="00160005" w:rsidRPr="00EA3987" w:rsidRDefault="005A6D61" w:rsidP="00EA3987">
      <w:pPr>
        <w:pStyle w:val="ListParagraph"/>
        <w:numPr>
          <w:ilvl w:val="0"/>
          <w:numId w:val="48"/>
        </w:numPr>
        <w:spacing w:after="160" w:line="259" w:lineRule="auto"/>
        <w:contextualSpacing/>
      </w:pPr>
      <w:r w:rsidRPr="00EA3987">
        <w:rPr>
          <w:rFonts w:cs="Arial"/>
          <w:lang w:bidi="cy-GB"/>
        </w:rPr>
        <w:t>Eu</w:t>
      </w:r>
      <w:r w:rsidR="00D163E3" w:rsidRPr="00EA3987">
        <w:rPr>
          <w:rFonts w:cs="Arial"/>
          <w:lang w:bidi="cy-GB"/>
        </w:rPr>
        <w:t xml:space="preserve"> defnyddio mewn cymwysiadau penodol, rheoledig yn unig.</w:t>
      </w:r>
    </w:p>
    <w:p w14:paraId="5F71DF0F" w14:textId="141CC631" w:rsidR="00370955" w:rsidRPr="00EA3987" w:rsidRDefault="00370955" w:rsidP="00EA3987">
      <w:pPr>
        <w:rPr>
          <w:b/>
          <w:bCs/>
          <w:color w:val="006F51" w:themeColor="accent1"/>
          <w:sz w:val="32"/>
          <w:szCs w:val="32"/>
        </w:rPr>
      </w:pPr>
      <w:r w:rsidRPr="00EA3987">
        <w:rPr>
          <w:b/>
          <w:color w:val="006F51" w:themeColor="accent1"/>
          <w:sz w:val="32"/>
          <w:szCs w:val="32"/>
          <w:lang w:bidi="cy-GB"/>
        </w:rPr>
        <w:lastRenderedPageBreak/>
        <w:t xml:space="preserve">Atodiad D: Amserlen Gwahardd BPA </w:t>
      </w:r>
    </w:p>
    <w:p w14:paraId="2E8729C7" w14:textId="11876437" w:rsidR="00370955" w:rsidRPr="00EA3987" w:rsidRDefault="00370955" w:rsidP="00EA3987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936"/>
        <w:gridCol w:w="5265"/>
      </w:tblGrid>
      <w:tr w:rsidR="00370955" w:rsidRPr="00EA3987" w14:paraId="405B9B88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A7D47" w14:textId="77777777" w:rsidR="00370955" w:rsidRPr="00EA3987" w:rsidRDefault="00370955" w:rsidP="00EA3987">
            <w:r w:rsidRPr="00EA3987">
              <w:rPr>
                <w:b/>
                <w:lang w:bidi="cy-GB"/>
              </w:rPr>
              <w:t>Carreg filltir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4D94C" w14:textId="77777777" w:rsidR="00370955" w:rsidRPr="00EA3987" w:rsidRDefault="00370955" w:rsidP="00EA3987">
            <w:r w:rsidRPr="00EA3987">
              <w:rPr>
                <w:b/>
                <w:lang w:bidi="cy-GB"/>
              </w:rPr>
              <w:t xml:space="preserve">Dyddiad </w:t>
            </w:r>
            <w:proofErr w:type="spellStart"/>
            <w:r w:rsidRPr="00EA3987">
              <w:rPr>
                <w:b/>
                <w:lang w:bidi="cy-GB"/>
              </w:rPr>
              <w:t>amcangyfrifedig</w:t>
            </w:r>
            <w:proofErr w:type="spellEnd"/>
            <w:r w:rsidRPr="00EA3987">
              <w:rPr>
                <w:b/>
                <w:lang w:bidi="cy-GB"/>
              </w:rPr>
              <w:t>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0FD8B" w14:textId="77777777" w:rsidR="00370955" w:rsidRPr="00EA3987" w:rsidRDefault="00370955" w:rsidP="00EA3987">
            <w:r w:rsidRPr="00EA3987">
              <w:rPr>
                <w:b/>
                <w:lang w:bidi="cy-GB"/>
              </w:rPr>
              <w:t>Manylion </w:t>
            </w:r>
          </w:p>
        </w:tc>
      </w:tr>
      <w:tr w:rsidR="00370955" w:rsidRPr="00EA3987" w14:paraId="1DED9293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A88AD" w14:textId="77777777" w:rsidR="00370955" w:rsidRPr="00EA3987" w:rsidRDefault="00370955" w:rsidP="00EA3987">
            <w:r w:rsidRPr="00EA3987">
              <w:rPr>
                <w:b/>
                <w:lang w:bidi="cy-GB"/>
              </w:rPr>
              <w:t>Lansio’r ymgynghoriad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A0747" w14:textId="6BED8DD8" w:rsidR="00370955" w:rsidRPr="00EA3987" w:rsidRDefault="007154BF" w:rsidP="00EA3987">
            <w:r w:rsidRPr="00EA3987">
              <w:rPr>
                <w:lang w:bidi="cy-GB"/>
              </w:rPr>
              <w:t>2</w:t>
            </w:r>
            <w:r w:rsidR="00370955" w:rsidRPr="00EA3987">
              <w:rPr>
                <w:lang w:bidi="cy-GB"/>
              </w:rPr>
              <w:t xml:space="preserve"> </w:t>
            </w:r>
            <w:r w:rsidRPr="00EA3987">
              <w:rPr>
                <w:lang w:bidi="cy-GB"/>
              </w:rPr>
              <w:t xml:space="preserve">Hydref </w:t>
            </w:r>
            <w:r w:rsidR="00370955" w:rsidRPr="00EA3987">
              <w:rPr>
                <w:lang w:bidi="cy-GB"/>
              </w:rPr>
              <w:t>2025 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5EBA3" w14:textId="77777777" w:rsidR="00370955" w:rsidRPr="00EA3987" w:rsidRDefault="00370955" w:rsidP="00EA3987">
            <w:r w:rsidRPr="00EA3987">
              <w:rPr>
                <w:lang w:bidi="cy-GB"/>
              </w:rPr>
              <w:t xml:space="preserve">Ymgynghoriad cyhoeddus yn agor ar y gwaharddiad arfaethedig ar BPA a </w:t>
            </w:r>
            <w:proofErr w:type="spellStart"/>
            <w:r w:rsidRPr="00EA3987">
              <w:rPr>
                <w:lang w:bidi="cy-GB"/>
              </w:rPr>
              <w:t>bisffenolau</w:t>
            </w:r>
            <w:proofErr w:type="spellEnd"/>
            <w:r w:rsidRPr="00EA3987">
              <w:rPr>
                <w:lang w:bidi="cy-GB"/>
              </w:rPr>
              <w:t xml:space="preserve"> cysylltiedig mewn deunyddiau a ddaw i gysylltiad â bwyd, gan gynnwys cwmpas, rhanddirymiadau (Atodiad B), a mesurau trosiannol. </w:t>
            </w:r>
          </w:p>
        </w:tc>
      </w:tr>
      <w:tr w:rsidR="00370955" w:rsidRPr="00EA3987" w14:paraId="0A8DC631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CDA62" w14:textId="77777777" w:rsidR="00370955" w:rsidRPr="00EA3987" w:rsidRDefault="00370955" w:rsidP="00EA3987">
            <w:r w:rsidRPr="00EA3987">
              <w:rPr>
                <w:b/>
                <w:lang w:bidi="cy-GB"/>
              </w:rPr>
              <w:t>Yr ymgynghoriad yn dod i ben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2B84A" w14:textId="73BD7D22" w:rsidR="00370955" w:rsidRPr="00EA3987" w:rsidRDefault="007154BF" w:rsidP="00EA3987">
            <w:r w:rsidRPr="00EA3987">
              <w:rPr>
                <w:lang w:bidi="cy-GB"/>
              </w:rPr>
              <w:t>24</w:t>
            </w:r>
            <w:r w:rsidR="00370955" w:rsidRPr="00EA3987">
              <w:rPr>
                <w:lang w:bidi="cy-GB"/>
              </w:rPr>
              <w:t xml:space="preserve"> Rhagfyr 2025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4F528" w14:textId="77777777" w:rsidR="00370955" w:rsidRPr="00EA3987" w:rsidRDefault="00370955" w:rsidP="00EA3987">
            <w:r w:rsidRPr="00EA3987">
              <w:rPr>
                <w:lang w:bidi="cy-GB"/>
              </w:rPr>
              <w:t>Daw’r cyfnod ymgynghori 12 wythnos i ben. Adolygu a chrynhoi ymatebion rhanddeiliaid. </w:t>
            </w:r>
          </w:p>
        </w:tc>
      </w:tr>
      <w:tr w:rsidR="00370955" w:rsidRPr="00EA3987" w14:paraId="73237FA9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9044A" w14:textId="77777777" w:rsidR="00370955" w:rsidRPr="00EA3987" w:rsidRDefault="00370955" w:rsidP="00EA3987">
            <w:r w:rsidRPr="00EA3987">
              <w:rPr>
                <w:b/>
                <w:lang w:bidi="cy-GB"/>
              </w:rPr>
              <w:t>Cwblhau gwaith polisi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67775" w14:textId="673EBB55" w:rsidR="00370955" w:rsidRPr="00EA3987" w:rsidRDefault="00534D2D" w:rsidP="00EA3987">
            <w:r w:rsidRPr="00EA3987">
              <w:rPr>
                <w:lang w:bidi="cy-GB"/>
              </w:rPr>
              <w:t>Ionawr</w:t>
            </w:r>
            <w:r w:rsidR="00370955" w:rsidRPr="00EA3987">
              <w:rPr>
                <w:lang w:bidi="cy-GB"/>
              </w:rPr>
              <w:t xml:space="preserve"> – </w:t>
            </w:r>
            <w:r w:rsidRPr="00EA3987">
              <w:rPr>
                <w:lang w:bidi="cy-GB"/>
              </w:rPr>
              <w:t>Chwefror</w:t>
            </w:r>
            <w:r w:rsidR="00370955" w:rsidRPr="00EA3987">
              <w:rPr>
                <w:lang w:bidi="cy-GB"/>
              </w:rPr>
              <w:t xml:space="preserve"> 2026 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17EA0" w14:textId="77777777" w:rsidR="00370955" w:rsidRPr="00EA3987" w:rsidRDefault="00370955" w:rsidP="00EA3987">
            <w:r w:rsidRPr="00EA3987">
              <w:rPr>
                <w:lang w:bidi="cy-GB"/>
              </w:rPr>
              <w:t>Cytuno ar y safbwynt polisi terfynol, gan ymgorffori adborth yr ymgynghoriad. </w:t>
            </w:r>
          </w:p>
        </w:tc>
      </w:tr>
      <w:tr w:rsidR="00370955" w:rsidRPr="00EA3987" w14:paraId="2D7681BA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577CC" w14:textId="77777777" w:rsidR="00370955" w:rsidRPr="00EA3987" w:rsidRDefault="00370955" w:rsidP="00EA3987">
            <w:r w:rsidRPr="00EA3987">
              <w:rPr>
                <w:b/>
                <w:lang w:bidi="cy-GB"/>
              </w:rPr>
              <w:t>Mesurau gweinyddol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19B43" w14:textId="39F95747" w:rsidR="00370955" w:rsidRPr="00EA3987" w:rsidRDefault="00534D2D" w:rsidP="00EA3987">
            <w:r w:rsidRPr="00EA3987">
              <w:rPr>
                <w:lang w:bidi="cy-GB"/>
              </w:rPr>
              <w:t xml:space="preserve">Chwefror – Mawrth </w:t>
            </w:r>
            <w:r w:rsidR="00370955" w:rsidRPr="00EA3987">
              <w:rPr>
                <w:lang w:bidi="cy-GB"/>
              </w:rPr>
              <w:t>2026 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E1E1F" w14:textId="6E3F8CC9" w:rsidR="00370955" w:rsidRPr="00EA3987" w:rsidRDefault="00370955" w:rsidP="00EA3987">
            <w:r w:rsidRPr="00EA3987">
              <w:rPr>
                <w:lang w:bidi="cy-GB"/>
              </w:rPr>
              <w:t xml:space="preserve">Diweddaru cofrestr plastigau </w:t>
            </w:r>
            <w:r w:rsidR="00BC6D0C" w:rsidRPr="00EA3987">
              <w:rPr>
                <w:lang w:bidi="cy-GB"/>
              </w:rPr>
              <w:t xml:space="preserve">FCM </w:t>
            </w:r>
            <w:r w:rsidRPr="00EA3987">
              <w:rPr>
                <w:lang w:bidi="cy-GB"/>
              </w:rPr>
              <w:t xml:space="preserve">i gael gwared ar BPA a </w:t>
            </w:r>
            <w:proofErr w:type="spellStart"/>
            <w:r w:rsidRPr="00EA3987">
              <w:rPr>
                <w:lang w:bidi="cy-GB"/>
              </w:rPr>
              <w:t>bisffenolau</w:t>
            </w:r>
            <w:proofErr w:type="spellEnd"/>
            <w:r w:rsidRPr="00EA3987">
              <w:rPr>
                <w:lang w:bidi="cy-GB"/>
              </w:rPr>
              <w:t xml:space="preserve"> sy’n gysylltiedig o ran strwythur, ac adlewyrchu unrhyw randdirymiadau. </w:t>
            </w:r>
          </w:p>
        </w:tc>
      </w:tr>
      <w:tr w:rsidR="00370955" w:rsidRPr="00EA3987" w14:paraId="64EBAE07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B76B7" w14:textId="77777777" w:rsidR="00370955" w:rsidRPr="00EA3987" w:rsidRDefault="00370955" w:rsidP="00EA3987">
            <w:r w:rsidRPr="00EA3987">
              <w:rPr>
                <w:b/>
                <w:lang w:bidi="cy-GB"/>
              </w:rPr>
              <w:t>Drafftio’r Offeryn Statudol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62285" w14:textId="60253403" w:rsidR="00370955" w:rsidRPr="00EA3987" w:rsidRDefault="00534D2D" w:rsidP="00EA3987">
            <w:r w:rsidRPr="00EA3987">
              <w:rPr>
                <w:lang w:bidi="cy-GB"/>
              </w:rPr>
              <w:t>Mawrth</w:t>
            </w:r>
            <w:r w:rsidR="00370955" w:rsidRPr="00EA3987">
              <w:rPr>
                <w:lang w:bidi="cy-GB"/>
              </w:rPr>
              <w:t xml:space="preserve"> – Ma</w:t>
            </w:r>
            <w:r w:rsidRPr="00EA3987">
              <w:rPr>
                <w:lang w:bidi="cy-GB"/>
              </w:rPr>
              <w:t>i</w:t>
            </w:r>
            <w:r w:rsidR="00370955" w:rsidRPr="00EA3987">
              <w:rPr>
                <w:lang w:bidi="cy-GB"/>
              </w:rPr>
              <w:t xml:space="preserve"> 2026 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73291" w14:textId="77777777" w:rsidR="00370955" w:rsidRPr="00EA3987" w:rsidRDefault="00370955" w:rsidP="00EA3987">
            <w:r w:rsidRPr="00EA3987">
              <w:rPr>
                <w:lang w:bidi="cy-GB"/>
              </w:rPr>
              <w:t xml:space="preserve">Paratoi’r Offeryn Statudol er mwyn: ddiwygio Erthygl 6 o Reoliad a </w:t>
            </w:r>
            <w:proofErr w:type="spellStart"/>
            <w:r w:rsidRPr="00EA3987">
              <w:rPr>
                <w:lang w:bidi="cy-GB"/>
              </w:rPr>
              <w:t>gymathwyd</w:t>
            </w:r>
            <w:proofErr w:type="spellEnd"/>
            <w:r w:rsidRPr="00EA3987">
              <w:rPr>
                <w:lang w:bidi="cy-GB"/>
              </w:rPr>
              <w:t xml:space="preserve"> 10/2011, mewnosod cymal rhanddirymiad a dirymu Rheoliad a </w:t>
            </w:r>
            <w:proofErr w:type="spellStart"/>
            <w:r w:rsidRPr="00EA3987">
              <w:rPr>
                <w:lang w:bidi="cy-GB"/>
              </w:rPr>
              <w:t>gymathwyd</w:t>
            </w:r>
            <w:proofErr w:type="spellEnd"/>
            <w:r w:rsidRPr="00EA3987">
              <w:rPr>
                <w:lang w:bidi="cy-GB"/>
              </w:rPr>
              <w:t xml:space="preserve"> 2018/213. </w:t>
            </w:r>
          </w:p>
        </w:tc>
      </w:tr>
      <w:tr w:rsidR="00370955" w:rsidRPr="00EA3987" w14:paraId="1EB8DF49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03C14" w14:textId="77777777" w:rsidR="00370955" w:rsidRPr="00EA3987" w:rsidRDefault="00370955" w:rsidP="00EA3987">
            <w:r w:rsidRPr="00EA3987">
              <w:rPr>
                <w:b/>
                <w:lang w:bidi="cy-GB"/>
              </w:rPr>
              <w:t>Cymeradwyaeth weinidogol a gosod yr Offeryn Statudol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D9692" w14:textId="77777777" w:rsidR="00370955" w:rsidRPr="00EA3987" w:rsidRDefault="00370955" w:rsidP="00EA3987">
            <w:r w:rsidRPr="00EA3987">
              <w:rPr>
                <w:lang w:bidi="cy-GB"/>
              </w:rPr>
              <w:t>Ebrill – Mai 2026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62791" w14:textId="40D004AC" w:rsidR="00370955" w:rsidRPr="00EA3987" w:rsidRDefault="00370955" w:rsidP="00EA3987">
            <w:r w:rsidRPr="00EA3987">
              <w:rPr>
                <w:lang w:bidi="cy-GB"/>
              </w:rPr>
              <w:t>Gosod yr Offeryn Statudol gerbron y Senedd yn dilyn cymeradwyaeth weinidogol. </w:t>
            </w:r>
            <w:r w:rsidR="006F6746" w:rsidRPr="00EA3987">
              <w:rPr>
                <w:lang w:bidi="cy-GB"/>
              </w:rPr>
              <w:t>Efallai y caiff yr amseru ei addasu i sicrhau ymgysylltiad â gweinidogion newydd ar ôl yr etholiad yng Nghymru.</w:t>
            </w:r>
          </w:p>
        </w:tc>
      </w:tr>
      <w:tr w:rsidR="00370955" w:rsidRPr="00EA3987" w14:paraId="171B79EC" w14:textId="77777777" w:rsidTr="004D018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AC5CB" w14:textId="77777777" w:rsidR="00370955" w:rsidRPr="00EA3987" w:rsidRDefault="00370955" w:rsidP="00EA3987">
            <w:r w:rsidRPr="00EA3987">
              <w:rPr>
                <w:b/>
                <w:lang w:bidi="cy-GB"/>
              </w:rPr>
              <w:t>Yn dod i rym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2C127" w14:textId="7372A3CB" w:rsidR="00370955" w:rsidRPr="00EA3987" w:rsidRDefault="00370955" w:rsidP="00EA3987">
            <w:r w:rsidRPr="00EA3987">
              <w:rPr>
                <w:lang w:bidi="cy-GB"/>
              </w:rPr>
              <w:t xml:space="preserve">Canol </w:t>
            </w:r>
            <w:r w:rsidR="007751F8" w:rsidRPr="00EA3987">
              <w:rPr>
                <w:lang w:bidi="cy-GB"/>
              </w:rPr>
              <w:t xml:space="preserve">i ddiwedd </w:t>
            </w:r>
            <w:r w:rsidRPr="00EA3987">
              <w:rPr>
                <w:lang w:bidi="cy-GB"/>
              </w:rPr>
              <w:t>2026 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E92D0" w14:textId="77777777" w:rsidR="00051F54" w:rsidRPr="00EA3987" w:rsidRDefault="00370955" w:rsidP="00EA3987">
            <w:pPr>
              <w:rPr>
                <w:lang w:val="en-GB" w:bidi="cy-GB"/>
              </w:rPr>
            </w:pPr>
            <w:r w:rsidRPr="00EA3987">
              <w:rPr>
                <w:lang w:bidi="cy-GB"/>
              </w:rPr>
              <w:t>Y gwaharddiad yn dod i rym, gyda mesurau trosiannol wedi’u cynnwys yn yr Offeryn Statudol er mwyn caniatáu amser i’r diwydiant gydymffurfio. </w:t>
            </w:r>
            <w:r w:rsidR="00051F54" w:rsidRPr="00EA3987">
              <w:rPr>
                <w:lang w:val="en-GB" w:bidi="cy-GB"/>
              </w:rPr>
              <w:t xml:space="preserve">Er y </w:t>
            </w:r>
            <w:proofErr w:type="spellStart"/>
            <w:r w:rsidR="00051F54" w:rsidRPr="00EA3987">
              <w:rPr>
                <w:lang w:val="en-GB" w:bidi="cy-GB"/>
              </w:rPr>
              <w:t>gallai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rhai</w:t>
            </w:r>
            <w:proofErr w:type="spellEnd"/>
            <w:r w:rsidR="00051F54" w:rsidRPr="00EA3987">
              <w:rPr>
                <w:lang w:val="en-GB" w:bidi="cy-GB"/>
              </w:rPr>
              <w:t xml:space="preserve"> o </w:t>
            </w:r>
            <w:proofErr w:type="spellStart"/>
            <w:r w:rsidR="00051F54" w:rsidRPr="00EA3987">
              <w:rPr>
                <w:lang w:val="en-GB" w:bidi="cy-GB"/>
              </w:rPr>
              <w:t>derfynau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amser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trosiannol</w:t>
            </w:r>
            <w:proofErr w:type="spellEnd"/>
            <w:r w:rsidR="00051F54" w:rsidRPr="00EA3987">
              <w:rPr>
                <w:lang w:val="en-GB" w:bidi="cy-GB"/>
              </w:rPr>
              <w:t xml:space="preserve"> yr UE </w:t>
            </w:r>
            <w:proofErr w:type="spellStart"/>
            <w:r w:rsidR="00051F54" w:rsidRPr="00EA3987">
              <w:rPr>
                <w:lang w:val="en-GB" w:bidi="cy-GB"/>
              </w:rPr>
              <w:t>fod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wedi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mynd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heibio</w:t>
            </w:r>
            <w:proofErr w:type="spellEnd"/>
            <w:r w:rsidR="00051F54" w:rsidRPr="00EA3987">
              <w:rPr>
                <w:lang w:val="en-GB" w:bidi="cy-GB"/>
              </w:rPr>
              <w:t xml:space="preserve">, </w:t>
            </w:r>
            <w:proofErr w:type="spellStart"/>
            <w:r w:rsidR="00051F54" w:rsidRPr="00EA3987">
              <w:rPr>
                <w:lang w:val="en-GB" w:bidi="cy-GB"/>
              </w:rPr>
              <w:t>disgwylir</w:t>
            </w:r>
            <w:proofErr w:type="spellEnd"/>
            <w:r w:rsidR="00051F54" w:rsidRPr="00EA3987">
              <w:rPr>
                <w:lang w:val="en-GB" w:bidi="cy-GB"/>
              </w:rPr>
              <w:t xml:space="preserve"> y </w:t>
            </w:r>
            <w:proofErr w:type="spellStart"/>
            <w:r w:rsidR="00051F54" w:rsidRPr="00EA3987">
              <w:rPr>
                <w:lang w:val="en-GB" w:bidi="cy-GB"/>
              </w:rPr>
              <w:t>bydd</w:t>
            </w:r>
            <w:proofErr w:type="spellEnd"/>
            <w:r w:rsidR="00051F54" w:rsidRPr="00EA3987">
              <w:rPr>
                <w:lang w:val="en-GB" w:bidi="cy-GB"/>
              </w:rPr>
              <w:t xml:space="preserve"> y </w:t>
            </w:r>
            <w:proofErr w:type="spellStart"/>
            <w:r w:rsidR="00051F54" w:rsidRPr="00EA3987">
              <w:rPr>
                <w:lang w:val="en-GB" w:bidi="cy-GB"/>
              </w:rPr>
              <w:t>rhan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fwyaf</w:t>
            </w:r>
            <w:proofErr w:type="spellEnd"/>
            <w:r w:rsidR="00051F54" w:rsidRPr="00EA3987">
              <w:rPr>
                <w:lang w:val="en-GB" w:bidi="cy-GB"/>
              </w:rPr>
              <w:t xml:space="preserve"> o </w:t>
            </w:r>
            <w:proofErr w:type="spellStart"/>
            <w:r w:rsidR="00051F54" w:rsidRPr="00EA3987">
              <w:rPr>
                <w:lang w:val="en-GB" w:bidi="cy-GB"/>
              </w:rPr>
              <w:t>fusnesau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eisoes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wedi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ailfformiwleiddio</w:t>
            </w:r>
            <w:proofErr w:type="spellEnd"/>
            <w:r w:rsidR="00051F54" w:rsidRPr="00EA3987">
              <w:rPr>
                <w:lang w:val="en-GB" w:bidi="cy-GB"/>
              </w:rPr>
              <w:t xml:space="preserve">, a </w:t>
            </w:r>
            <w:proofErr w:type="spellStart"/>
            <w:r w:rsidR="00051F54" w:rsidRPr="00EA3987">
              <w:rPr>
                <w:lang w:val="en-GB" w:bidi="cy-GB"/>
              </w:rPr>
              <w:t>bydd</w:t>
            </w:r>
            <w:proofErr w:type="spellEnd"/>
            <w:r w:rsidR="00051F54" w:rsidRPr="00EA3987">
              <w:rPr>
                <w:lang w:val="en-GB" w:bidi="cy-GB"/>
              </w:rPr>
              <w:t xml:space="preserve"> y </w:t>
            </w:r>
            <w:proofErr w:type="spellStart"/>
            <w:r w:rsidR="00051F54" w:rsidRPr="00EA3987">
              <w:rPr>
                <w:lang w:val="en-GB" w:bidi="cy-GB"/>
              </w:rPr>
              <w:t>farchnad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wedi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dod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i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gydymffurfio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i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raddau</w:t>
            </w:r>
            <w:proofErr w:type="spellEnd"/>
            <w:r w:rsidR="00051F54" w:rsidRPr="00EA3987">
              <w:rPr>
                <w:lang w:val="en-GB" w:bidi="cy-GB"/>
              </w:rPr>
              <w:t xml:space="preserve"> </w:t>
            </w:r>
            <w:proofErr w:type="spellStart"/>
            <w:r w:rsidR="00051F54" w:rsidRPr="00EA3987">
              <w:rPr>
                <w:lang w:val="en-GB" w:bidi="cy-GB"/>
              </w:rPr>
              <w:t>helaeth</w:t>
            </w:r>
            <w:proofErr w:type="spellEnd"/>
            <w:r w:rsidR="00051F54" w:rsidRPr="00EA3987">
              <w:rPr>
                <w:lang w:val="en-GB" w:bidi="cy-GB"/>
              </w:rPr>
              <w:t>.</w:t>
            </w:r>
          </w:p>
          <w:p w14:paraId="4598EF27" w14:textId="6B831984" w:rsidR="00370955" w:rsidRPr="00EA3987" w:rsidRDefault="00370955" w:rsidP="00EA3987"/>
        </w:tc>
      </w:tr>
    </w:tbl>
    <w:p w14:paraId="1421028B" w14:textId="77777777" w:rsidR="00370955" w:rsidRPr="00EA3987" w:rsidRDefault="00370955" w:rsidP="00EA3987">
      <w:r w:rsidRPr="00EA3987">
        <w:rPr>
          <w:lang w:bidi="cy-GB"/>
        </w:rPr>
        <w:t> </w:t>
      </w:r>
    </w:p>
    <w:p w14:paraId="2AF7CFCE" w14:textId="77777777" w:rsidR="00551558" w:rsidRPr="00EA3987" w:rsidRDefault="00551558" w:rsidP="00EA3987">
      <w:r w:rsidRPr="00EA3987">
        <w:rPr>
          <w:lang w:bidi="cy-GB"/>
        </w:rPr>
        <w:lastRenderedPageBreak/>
        <w:t>Mae’r amserlen hon yn sicrhau: </w:t>
      </w:r>
    </w:p>
    <w:p w14:paraId="7FEBE394" w14:textId="77777777" w:rsidR="00551558" w:rsidRPr="00EA3987" w:rsidRDefault="00551558" w:rsidP="00EA3987">
      <w:pPr>
        <w:numPr>
          <w:ilvl w:val="0"/>
          <w:numId w:val="61"/>
        </w:numPr>
        <w:spacing w:after="160" w:line="278" w:lineRule="auto"/>
      </w:pPr>
      <w:r w:rsidRPr="00EA3987">
        <w:rPr>
          <w:lang w:bidi="cy-GB"/>
        </w:rPr>
        <w:t>Proses ddeddfwriaethol un cam, yn gyson â dull yr UE. </w:t>
      </w:r>
    </w:p>
    <w:p w14:paraId="1786AB7D" w14:textId="77777777" w:rsidR="00551558" w:rsidRPr="00EA3987" w:rsidRDefault="00551558" w:rsidP="00EA3987">
      <w:pPr>
        <w:numPr>
          <w:ilvl w:val="0"/>
          <w:numId w:val="62"/>
        </w:numPr>
        <w:spacing w:after="160" w:line="278" w:lineRule="auto"/>
      </w:pPr>
      <w:r w:rsidRPr="00EA3987">
        <w:rPr>
          <w:lang w:bidi="cy-GB"/>
        </w:rPr>
        <w:t>Digon o amser ar gyfer dadansoddi’r ymgynghoriad, mireinio polisïau a drafftio deddfwriaethol. </w:t>
      </w:r>
    </w:p>
    <w:p w14:paraId="246DA4AB" w14:textId="77777777" w:rsidR="00551558" w:rsidRPr="00EA3987" w:rsidRDefault="00551558" w:rsidP="00EA3987">
      <w:pPr>
        <w:numPr>
          <w:ilvl w:val="0"/>
          <w:numId w:val="63"/>
        </w:numPr>
        <w:spacing w:after="160" w:line="278" w:lineRule="auto"/>
      </w:pPr>
      <w:r w:rsidRPr="00EA3987">
        <w:rPr>
          <w:lang w:bidi="cy-GB"/>
        </w:rPr>
        <w:t>Llwybr clir i wneud penderfyniadau gweinidogol a’u gweithredu. </w:t>
      </w:r>
    </w:p>
    <w:p w14:paraId="1D52E7D3" w14:textId="1AC2C346" w:rsidR="00551558" w:rsidRPr="00EA3987" w:rsidRDefault="00551558" w:rsidP="00EA3987">
      <w:pPr>
        <w:rPr>
          <w:lang w:bidi="cy-GB"/>
        </w:rPr>
      </w:pPr>
      <w:r w:rsidRPr="00EA3987">
        <w:rPr>
          <w:b/>
          <w:lang w:bidi="cy-GB"/>
        </w:rPr>
        <w:t>Noder</w:t>
      </w:r>
      <w:r w:rsidRPr="00EA3987">
        <w:rPr>
          <w:lang w:bidi="cy-GB"/>
        </w:rPr>
        <w:t xml:space="preserve"> mai amserlen dros dro yw hon a</w:t>
      </w:r>
      <w:r w:rsidR="00B70A0E" w:rsidRPr="00EA3987">
        <w:rPr>
          <w:lang w:bidi="cy-GB"/>
        </w:rPr>
        <w:t>c mae’n bosib y bydd yn</w:t>
      </w:r>
      <w:r w:rsidRPr="00EA3987">
        <w:rPr>
          <w:lang w:bidi="cy-GB"/>
        </w:rPr>
        <w:t xml:space="preserve"> newid, gan y gallai ambell ddyddiad neu gam gweithredu </w:t>
      </w:r>
      <w:proofErr w:type="spellStart"/>
      <w:r w:rsidRPr="00EA3987">
        <w:rPr>
          <w:lang w:bidi="cy-GB"/>
        </w:rPr>
        <w:t>amcangyfrifedig</w:t>
      </w:r>
      <w:proofErr w:type="spellEnd"/>
      <w:r w:rsidRPr="00EA3987">
        <w:rPr>
          <w:lang w:bidi="cy-GB"/>
        </w:rPr>
        <w:t xml:space="preserve"> ddod i ben neu newid yn dibynnu ar flaenoriaethau polisi ac amserlenni gweithredu sy’n datblygu. </w:t>
      </w:r>
    </w:p>
    <w:p w14:paraId="070A90A5" w14:textId="77777777" w:rsidR="00D577B1" w:rsidRPr="00EA3987" w:rsidRDefault="00D577B1" w:rsidP="00EA3987">
      <w:pPr>
        <w:rPr>
          <w:lang w:bidi="cy-GB"/>
        </w:rPr>
      </w:pPr>
    </w:p>
    <w:p w14:paraId="636C9849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21E55630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7E9F07DB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521C0AC3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5916EDAB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60E41B7F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5160568D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31F5B387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06F72FEC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23BE49F7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63916CC8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7661862A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374D9D72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43C23658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2FD5E76F" w14:textId="77777777" w:rsidR="00526843" w:rsidRPr="00EA3987" w:rsidRDefault="00526843" w:rsidP="00EA3987">
      <w:pPr>
        <w:rPr>
          <w:b/>
          <w:bCs/>
          <w:color w:val="006F51" w:themeColor="accent1"/>
          <w:sz w:val="32"/>
          <w:szCs w:val="32"/>
          <w:lang w:bidi="cy-GB"/>
        </w:rPr>
      </w:pPr>
    </w:p>
    <w:p w14:paraId="7B796FE0" w14:textId="0CABA497" w:rsidR="00D577B1" w:rsidRPr="00EA3987" w:rsidRDefault="00D577B1" w:rsidP="00EA3987">
      <w:pPr>
        <w:rPr>
          <w:b/>
          <w:bCs/>
          <w:color w:val="006F51" w:themeColor="accent1"/>
          <w:sz w:val="32"/>
          <w:szCs w:val="32"/>
        </w:rPr>
      </w:pPr>
      <w:r w:rsidRPr="00EA3987">
        <w:rPr>
          <w:b/>
          <w:bCs/>
          <w:color w:val="006F51" w:themeColor="accent1"/>
          <w:sz w:val="32"/>
          <w:szCs w:val="32"/>
          <w:lang w:bidi="cy-GB"/>
        </w:rPr>
        <w:lastRenderedPageBreak/>
        <w:t>Atodiad E: Rhestr o bartïon â buddiant</w:t>
      </w:r>
    </w:p>
    <w:p w14:paraId="7440B147" w14:textId="77777777" w:rsidR="00526843" w:rsidRPr="00EA3987" w:rsidRDefault="00526843" w:rsidP="00EA3987">
      <w:r w:rsidRPr="00EA3987">
        <w:rPr>
          <w:lang w:bidi="cy-GB"/>
        </w:rPr>
        <w:t>Llywodraeth Cymru</w:t>
      </w:r>
    </w:p>
    <w:p w14:paraId="70DDF650" w14:textId="77777777" w:rsidR="00526843" w:rsidRPr="00EA3987" w:rsidRDefault="00526843" w:rsidP="00EA3987">
      <w:r w:rsidRPr="00EA3987">
        <w:rPr>
          <w:lang w:bidi="cy-GB"/>
        </w:rPr>
        <w:t>Ffederasiwn Bwyd a Diod Cymru</w:t>
      </w:r>
    </w:p>
    <w:p w14:paraId="0E3F4F48" w14:textId="77777777" w:rsidR="00526843" w:rsidRPr="00EA3987" w:rsidRDefault="00526843" w:rsidP="00EA3987">
      <w:r w:rsidRPr="00EA3987">
        <w:rPr>
          <w:lang w:bidi="cy-GB"/>
        </w:rPr>
        <w:t>Consortiwm Manwerthu Prydain</w:t>
      </w:r>
    </w:p>
    <w:p w14:paraId="2DD12625" w14:textId="77777777" w:rsidR="00526843" w:rsidRPr="00EA3987" w:rsidRDefault="00526843" w:rsidP="00EA3987">
      <w:r w:rsidRPr="00EA3987">
        <w:rPr>
          <w:lang w:bidi="cy-GB"/>
        </w:rPr>
        <w:t>Canolfan Diwydiant Bwyd ZERO2FIVE</w:t>
      </w:r>
    </w:p>
    <w:p w14:paraId="4BB11AA1" w14:textId="77777777" w:rsidR="00526843" w:rsidRPr="00EA3987" w:rsidRDefault="00526843" w:rsidP="00EA3987">
      <w:r w:rsidRPr="00EA3987">
        <w:rPr>
          <w:lang w:bidi="cy-GB"/>
        </w:rPr>
        <w:t>Canolfan Technoleg Bwyd</w:t>
      </w:r>
    </w:p>
    <w:p w14:paraId="64576D60" w14:textId="77777777" w:rsidR="00526843" w:rsidRPr="00EA3987" w:rsidRDefault="00526843" w:rsidP="00EA3987">
      <w:r w:rsidRPr="00EA3987">
        <w:rPr>
          <w:lang w:bidi="cy-GB"/>
        </w:rPr>
        <w:t>Canolfan Bwyd Cymru</w:t>
      </w:r>
    </w:p>
    <w:p w14:paraId="7F596A3A" w14:textId="77777777" w:rsidR="00526843" w:rsidRPr="00EA3987" w:rsidRDefault="00526843" w:rsidP="00EA3987">
      <w:pPr>
        <w:rPr>
          <w:lang w:bidi="cy-GB"/>
        </w:rPr>
      </w:pPr>
      <w:r w:rsidRPr="00EA3987">
        <w:rPr>
          <w:b/>
          <w:bCs/>
          <w:lang w:bidi="cy-GB"/>
        </w:rPr>
        <w:t>Lloegr</w:t>
      </w:r>
    </w:p>
    <w:p w14:paraId="7CC5E8C5" w14:textId="303BC09F" w:rsidR="00D577B1" w:rsidRPr="00EA3987" w:rsidRDefault="00D577B1" w:rsidP="00EA3987">
      <w:r w:rsidRPr="00EA3987">
        <w:rPr>
          <w:lang w:bidi="cy-GB"/>
        </w:rPr>
        <w:t>Cymdeithas Gweithgynhyrchwr Pecynnu Metel (MPMA)</w:t>
      </w:r>
    </w:p>
    <w:p w14:paraId="4F7FCC45" w14:textId="77777777" w:rsidR="00D577B1" w:rsidRPr="00EA3987" w:rsidRDefault="00D577B1" w:rsidP="00EA3987">
      <w:r w:rsidRPr="00EA3987">
        <w:rPr>
          <w:lang w:bidi="cy-GB"/>
        </w:rPr>
        <w:t>Adran yr Amgylchedd, Bwyd a Materion Gwledig (</w:t>
      </w:r>
      <w:proofErr w:type="spellStart"/>
      <w:r w:rsidRPr="00EA3987">
        <w:rPr>
          <w:lang w:bidi="cy-GB"/>
        </w:rPr>
        <w:t>Defra</w:t>
      </w:r>
      <w:proofErr w:type="spellEnd"/>
      <w:r w:rsidRPr="00EA3987">
        <w:rPr>
          <w:lang w:bidi="cy-GB"/>
        </w:rPr>
        <w:t>)</w:t>
      </w:r>
    </w:p>
    <w:p w14:paraId="74CC52E6" w14:textId="77777777" w:rsidR="00D577B1" w:rsidRPr="00EA3987" w:rsidRDefault="00D577B1" w:rsidP="00EA3987">
      <w:r w:rsidRPr="00EA3987">
        <w:rPr>
          <w:lang w:bidi="cy-GB"/>
        </w:rPr>
        <w:t>Yr Adran Iechyd a Gofal Cymdeithasol (DHSC)</w:t>
      </w:r>
    </w:p>
    <w:p w14:paraId="5D95279B" w14:textId="77777777" w:rsidR="00D577B1" w:rsidRPr="00EA3987" w:rsidRDefault="00D577B1" w:rsidP="00EA3987">
      <w:r w:rsidRPr="00EA3987">
        <w:rPr>
          <w:lang w:bidi="cy-GB"/>
        </w:rPr>
        <w:t>Ffederasiwn Plastigau Prydain (BPF)</w:t>
      </w:r>
    </w:p>
    <w:p w14:paraId="3E1D4E6F" w14:textId="77777777" w:rsidR="00D577B1" w:rsidRPr="00EA3987" w:rsidRDefault="00D577B1" w:rsidP="00EA3987">
      <w:r w:rsidRPr="00EA3987">
        <w:rPr>
          <w:lang w:bidi="cy-GB"/>
        </w:rPr>
        <w:t>Ffederasiwn Gorchuddion Prydain (BCF)</w:t>
      </w:r>
    </w:p>
    <w:p w14:paraId="0556CC19" w14:textId="77777777" w:rsidR="00D577B1" w:rsidRPr="00EA3987" w:rsidRDefault="00D577B1" w:rsidP="00EA3987">
      <w:r w:rsidRPr="00EA3987">
        <w:rPr>
          <w:lang w:bidi="cy-GB"/>
        </w:rPr>
        <w:t>Consortiwm Manwerthu Prydain (BRC)</w:t>
      </w:r>
    </w:p>
    <w:p w14:paraId="6DE09167" w14:textId="77777777" w:rsidR="00D577B1" w:rsidRPr="00EA3987" w:rsidRDefault="00D577B1" w:rsidP="00EA3987">
      <w:r w:rsidRPr="00EA3987">
        <w:rPr>
          <w:lang w:bidi="cy-GB"/>
        </w:rPr>
        <w:t>Ffederasiwn Bwyd a Diod (FDF)</w:t>
      </w:r>
    </w:p>
    <w:p w14:paraId="5B3710B5" w14:textId="77777777" w:rsidR="00D577B1" w:rsidRPr="00EA3987" w:rsidRDefault="00D577B1" w:rsidP="00EA3987">
      <w:r w:rsidRPr="00EA3987">
        <w:rPr>
          <w:lang w:bidi="cy-GB"/>
        </w:rPr>
        <w:t>Cymdeithas Diodydd Meddal Prydain (BSDA)</w:t>
      </w:r>
    </w:p>
    <w:p w14:paraId="6A88C5FE" w14:textId="77777777" w:rsidR="00D577B1" w:rsidRPr="00EA3987" w:rsidRDefault="00D577B1" w:rsidP="00EA3987">
      <w:proofErr w:type="spellStart"/>
      <w:r w:rsidRPr="00EA3987">
        <w:rPr>
          <w:lang w:bidi="cy-GB"/>
        </w:rPr>
        <w:t>ChemTrust</w:t>
      </w:r>
      <w:proofErr w:type="spellEnd"/>
    </w:p>
    <w:p w14:paraId="1C20A41A" w14:textId="77777777" w:rsidR="00D577B1" w:rsidRPr="00EA3987" w:rsidRDefault="00D577B1" w:rsidP="00EA3987">
      <w:r w:rsidRPr="00EA3987">
        <w:rPr>
          <w:lang w:bidi="cy-GB"/>
        </w:rPr>
        <w:t>Canser y Fron y DU</w:t>
      </w:r>
    </w:p>
    <w:p w14:paraId="2B443278" w14:textId="77777777" w:rsidR="00D577B1" w:rsidRPr="00EA3987" w:rsidRDefault="00D577B1" w:rsidP="00EA3987">
      <w:proofErr w:type="spellStart"/>
      <w:r w:rsidRPr="00EA3987">
        <w:rPr>
          <w:lang w:bidi="cy-GB"/>
        </w:rPr>
        <w:t>Fidra</w:t>
      </w:r>
      <w:proofErr w:type="spellEnd"/>
    </w:p>
    <w:p w14:paraId="7250E1D5" w14:textId="77777777" w:rsidR="00D577B1" w:rsidRPr="00EA3987" w:rsidRDefault="00D577B1" w:rsidP="00EA3987">
      <w:proofErr w:type="spellStart"/>
      <w:r w:rsidRPr="00EA3987">
        <w:rPr>
          <w:lang w:bidi="cy-GB"/>
        </w:rPr>
        <w:t>Campden</w:t>
      </w:r>
      <w:proofErr w:type="spellEnd"/>
      <w:r w:rsidRPr="00EA3987">
        <w:rPr>
          <w:lang w:bidi="cy-GB"/>
        </w:rPr>
        <w:t xml:space="preserve"> BRI</w:t>
      </w:r>
    </w:p>
    <w:p w14:paraId="23F4AA15" w14:textId="77777777" w:rsidR="00D577B1" w:rsidRPr="00EA3987" w:rsidRDefault="00D577B1" w:rsidP="00EA3987">
      <w:r w:rsidRPr="00EA3987">
        <w:rPr>
          <w:lang w:bidi="cy-GB"/>
        </w:rPr>
        <w:t>Plastics Europe</w:t>
      </w:r>
    </w:p>
    <w:p w14:paraId="7C2DAB49" w14:textId="77777777" w:rsidR="00D577B1" w:rsidRPr="00EA3987" w:rsidRDefault="00D577B1" w:rsidP="00EA3987">
      <w:r w:rsidRPr="00EA3987">
        <w:rPr>
          <w:lang w:bidi="cy-GB"/>
        </w:rPr>
        <w:t>Pwyllgor y DU (COT)</w:t>
      </w:r>
    </w:p>
    <w:p w14:paraId="7F11108B" w14:textId="77777777" w:rsidR="00D577B1" w:rsidRPr="00EA3987" w:rsidRDefault="00D577B1" w:rsidP="00EA3987">
      <w:r w:rsidRPr="00EA3987">
        <w:rPr>
          <w:lang w:bidi="cy-GB"/>
        </w:rPr>
        <w:t>Grŵp Arbenigol ar y Cyd ar Ddeunyddiau a Ddaw i Gysylltiad â Bwyd (FCMJEG)</w:t>
      </w:r>
    </w:p>
    <w:p w14:paraId="4CB49C9B" w14:textId="77777777" w:rsidR="00D577B1" w:rsidRPr="00EA3987" w:rsidRDefault="00D577B1" w:rsidP="00EA3987">
      <w:proofErr w:type="spellStart"/>
      <w:r w:rsidRPr="00EA3987">
        <w:rPr>
          <w:lang w:bidi="cy-GB"/>
        </w:rPr>
        <w:t>Crown</w:t>
      </w:r>
      <w:proofErr w:type="spellEnd"/>
      <w:r w:rsidRPr="00EA3987">
        <w:rPr>
          <w:lang w:bidi="cy-GB"/>
        </w:rPr>
        <w:t xml:space="preserve"> Packaging</w:t>
      </w:r>
    </w:p>
    <w:p w14:paraId="09B71BD6" w14:textId="77777777" w:rsidR="00D577B1" w:rsidRPr="00EA3987" w:rsidRDefault="00D577B1" w:rsidP="00EA3987">
      <w:pPr>
        <w:rPr>
          <w:b/>
          <w:bCs/>
        </w:rPr>
      </w:pPr>
      <w:r w:rsidRPr="00EA3987">
        <w:rPr>
          <w:b/>
          <w:bCs/>
          <w:lang w:bidi="cy-GB"/>
        </w:rPr>
        <w:t>Gogledd Iwerddon</w:t>
      </w:r>
    </w:p>
    <w:p w14:paraId="50B38A67" w14:textId="77777777" w:rsidR="00D577B1" w:rsidRPr="00EA3987" w:rsidRDefault="00D577B1" w:rsidP="00EA3987">
      <w:proofErr w:type="spellStart"/>
      <w:r w:rsidRPr="00EA3987">
        <w:rPr>
          <w:lang w:bidi="cy-GB"/>
        </w:rPr>
        <w:lastRenderedPageBreak/>
        <w:t>Gweithrediaeth</w:t>
      </w:r>
      <w:proofErr w:type="spellEnd"/>
      <w:r w:rsidRPr="00EA3987">
        <w:rPr>
          <w:lang w:bidi="cy-GB"/>
        </w:rPr>
        <w:t xml:space="preserve"> Gogledd Iwerddon</w:t>
      </w:r>
    </w:p>
    <w:p w14:paraId="12D16AF6" w14:textId="77777777" w:rsidR="00D577B1" w:rsidRPr="00EA3987" w:rsidRDefault="00D577B1" w:rsidP="00EA3987">
      <w:r w:rsidRPr="00EA3987">
        <w:rPr>
          <w:lang w:bidi="cy-GB"/>
        </w:rPr>
        <w:t>Ffederasiwn Bwyd a Diod Gogledd Iwerddon</w:t>
      </w:r>
    </w:p>
    <w:p w14:paraId="0701152B" w14:textId="77777777" w:rsidR="00D577B1" w:rsidRPr="00EA3987" w:rsidRDefault="00D577B1" w:rsidP="00EA3987">
      <w:r w:rsidRPr="00EA3987">
        <w:rPr>
          <w:lang w:bidi="cy-GB"/>
        </w:rPr>
        <w:t>Consortiwm Manwerthu Gogledd Iwerddon</w:t>
      </w:r>
    </w:p>
    <w:p w14:paraId="4F95D622" w14:textId="77777777" w:rsidR="00D577B1" w:rsidRPr="00EA3987" w:rsidRDefault="00D577B1" w:rsidP="00EA3987">
      <w:proofErr w:type="spellStart"/>
      <w:r w:rsidRPr="00EA3987">
        <w:rPr>
          <w:lang w:bidi="cy-GB"/>
        </w:rPr>
        <w:t>Invest</w:t>
      </w:r>
      <w:proofErr w:type="spellEnd"/>
      <w:r w:rsidRPr="00EA3987">
        <w:rPr>
          <w:lang w:bidi="cy-GB"/>
        </w:rPr>
        <w:t xml:space="preserve"> NI</w:t>
      </w:r>
    </w:p>
    <w:p w14:paraId="4244A314" w14:textId="77777777" w:rsidR="00D577B1" w:rsidRPr="00EA3987" w:rsidRDefault="00D577B1" w:rsidP="00EA3987">
      <w:r w:rsidRPr="00EA3987">
        <w:rPr>
          <w:lang w:bidi="cy-GB"/>
        </w:rPr>
        <w:t>CAFRE</w:t>
      </w:r>
    </w:p>
    <w:p w14:paraId="5E31101A" w14:textId="77777777" w:rsidR="00D577B1" w:rsidRPr="00EA3987" w:rsidRDefault="00D577B1" w:rsidP="00EA3987">
      <w:r w:rsidRPr="00EA3987">
        <w:rPr>
          <w:lang w:bidi="cy-GB"/>
        </w:rPr>
        <w:t>QUB</w:t>
      </w:r>
    </w:p>
    <w:p w14:paraId="1B43AD7C" w14:textId="77777777" w:rsidR="00D577B1" w:rsidRPr="00A432E6" w:rsidRDefault="00D577B1" w:rsidP="00EA3987">
      <w:r w:rsidRPr="00EA3987">
        <w:rPr>
          <w:lang w:bidi="cy-GB"/>
        </w:rPr>
        <w:t>Cymdeithas Polymerau Gogledd Iwerddon</w:t>
      </w:r>
    </w:p>
    <w:p w14:paraId="4C448399" w14:textId="77777777" w:rsidR="00D577B1" w:rsidRPr="00E5745F" w:rsidRDefault="00D577B1" w:rsidP="00EA3987"/>
    <w:p w14:paraId="109449DE" w14:textId="77777777" w:rsidR="00551558" w:rsidRDefault="00551558" w:rsidP="00EA3987"/>
    <w:p w14:paraId="516B3DA0" w14:textId="77777777" w:rsidR="00370955" w:rsidRPr="00834784" w:rsidRDefault="00370955" w:rsidP="00EA3987"/>
    <w:p w14:paraId="1A2806A2" w14:textId="77777777" w:rsidR="00370955" w:rsidRPr="00834784" w:rsidRDefault="00370955" w:rsidP="00EA3987"/>
    <w:p w14:paraId="77966371" w14:textId="77777777" w:rsidR="00370955" w:rsidRDefault="00370955" w:rsidP="00EA3987"/>
    <w:p w14:paraId="1DBC6DD3" w14:textId="6F3595A0" w:rsidR="00453C51" w:rsidRPr="00453C51" w:rsidRDefault="00453C51" w:rsidP="00EA3987"/>
    <w:sectPr w:rsidR="00453C51" w:rsidRPr="00453C51" w:rsidSect="00C76F9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1276" w:bottom="1134" w:left="113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6C9E" w14:textId="77777777" w:rsidR="005E0B10" w:rsidRDefault="005E0B10" w:rsidP="005C657D">
      <w:pPr>
        <w:spacing w:after="0" w:line="240" w:lineRule="auto"/>
      </w:pPr>
      <w:r>
        <w:separator/>
      </w:r>
    </w:p>
    <w:p w14:paraId="2028BDEB" w14:textId="77777777" w:rsidR="005E0B10" w:rsidRDefault="005E0B10"/>
  </w:endnote>
  <w:endnote w:type="continuationSeparator" w:id="0">
    <w:p w14:paraId="73F58287" w14:textId="77777777" w:rsidR="005E0B10" w:rsidRDefault="005E0B10" w:rsidP="005C657D">
      <w:pPr>
        <w:spacing w:after="0" w:line="240" w:lineRule="auto"/>
      </w:pPr>
      <w:r>
        <w:continuationSeparator/>
      </w:r>
    </w:p>
    <w:p w14:paraId="2C9D7566" w14:textId="77777777" w:rsidR="005E0B10" w:rsidRDefault="005E0B10"/>
  </w:endnote>
  <w:endnote w:type="continuationNotice" w:id="1">
    <w:p w14:paraId="2E95D1FE" w14:textId="77777777" w:rsidR="005E0B10" w:rsidRDefault="005E0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01A9" w14:textId="77777777" w:rsidR="00713F12" w:rsidRDefault="00713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8A6CE" w14:textId="77777777" w:rsidR="00A86DA0" w:rsidRDefault="008975A3" w:rsidP="00755882">
        <w:pPr>
          <w:pStyle w:val="Footer"/>
          <w:spacing w:before="240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3E0AED">
          <w:rPr>
            <w:noProof/>
            <w:lang w:bidi="cy-GB"/>
          </w:rPr>
          <w:t>7</w:t>
        </w:r>
        <w:r>
          <w:rPr>
            <w:noProof/>
            <w:lang w:bidi="cy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DEFE" w14:textId="77777777" w:rsidR="00713F12" w:rsidRDefault="00713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8AD5" w14:textId="77777777" w:rsidR="005E0B10" w:rsidRDefault="005E0B10" w:rsidP="005C657D">
      <w:pPr>
        <w:spacing w:after="0" w:line="240" w:lineRule="auto"/>
      </w:pPr>
      <w:r>
        <w:separator/>
      </w:r>
    </w:p>
    <w:p w14:paraId="67BE112D" w14:textId="77777777" w:rsidR="005E0B10" w:rsidRDefault="005E0B10"/>
  </w:footnote>
  <w:footnote w:type="continuationSeparator" w:id="0">
    <w:p w14:paraId="5275F27C" w14:textId="77777777" w:rsidR="005E0B10" w:rsidRDefault="005E0B10" w:rsidP="005C657D">
      <w:pPr>
        <w:spacing w:after="0" w:line="240" w:lineRule="auto"/>
      </w:pPr>
      <w:r>
        <w:continuationSeparator/>
      </w:r>
    </w:p>
    <w:p w14:paraId="11E45B23" w14:textId="77777777" w:rsidR="005E0B10" w:rsidRDefault="005E0B10"/>
  </w:footnote>
  <w:footnote w:type="continuationNotice" w:id="1">
    <w:p w14:paraId="2613230A" w14:textId="77777777" w:rsidR="005E0B10" w:rsidRDefault="005E0B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F67C" w14:textId="77777777" w:rsidR="00713F12" w:rsidRDefault="00713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1684" w14:textId="77777777" w:rsidR="00713F12" w:rsidRDefault="00713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1D50" w14:textId="77777777" w:rsidR="00713F12" w:rsidRDefault="00713F1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B122D9"/>
    <w:multiLevelType w:val="hybridMultilevel"/>
    <w:tmpl w:val="4A6A2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2FC34B1"/>
    <w:multiLevelType w:val="multilevel"/>
    <w:tmpl w:val="6806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5262FD0"/>
    <w:multiLevelType w:val="multilevel"/>
    <w:tmpl w:val="0DA8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6DDA96"/>
    <w:multiLevelType w:val="multilevel"/>
    <w:tmpl w:val="4D6EC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104C6F2C"/>
    <w:multiLevelType w:val="hybridMultilevel"/>
    <w:tmpl w:val="E8362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054BD"/>
    <w:multiLevelType w:val="hybridMultilevel"/>
    <w:tmpl w:val="3E4A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AF0167"/>
    <w:multiLevelType w:val="multilevel"/>
    <w:tmpl w:val="1BC01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C104048"/>
    <w:multiLevelType w:val="multilevel"/>
    <w:tmpl w:val="8D346E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7C3786"/>
    <w:multiLevelType w:val="hybridMultilevel"/>
    <w:tmpl w:val="B7887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970E8"/>
    <w:multiLevelType w:val="hybridMultilevel"/>
    <w:tmpl w:val="4FB423E0"/>
    <w:lvl w:ilvl="0" w:tplc="A81CD5A4">
      <w:start w:val="1"/>
      <w:numFmt w:val="decimal"/>
      <w:lvlText w:val="%1."/>
      <w:lvlJc w:val="left"/>
      <w:pPr>
        <w:ind w:left="720" w:hanging="360"/>
      </w:pPr>
    </w:lvl>
    <w:lvl w:ilvl="1" w:tplc="A79A55F8">
      <w:start w:val="1"/>
      <w:numFmt w:val="lowerLetter"/>
      <w:lvlText w:val="%2."/>
      <w:lvlJc w:val="left"/>
      <w:pPr>
        <w:ind w:left="1440" w:hanging="360"/>
      </w:pPr>
    </w:lvl>
    <w:lvl w:ilvl="2" w:tplc="727A2648">
      <w:start w:val="1"/>
      <w:numFmt w:val="lowerRoman"/>
      <w:lvlText w:val="%3."/>
      <w:lvlJc w:val="right"/>
      <w:pPr>
        <w:ind w:left="2160" w:hanging="180"/>
      </w:pPr>
    </w:lvl>
    <w:lvl w:ilvl="3" w:tplc="E2CC52F8">
      <w:start w:val="1"/>
      <w:numFmt w:val="decimal"/>
      <w:lvlText w:val="%4."/>
      <w:lvlJc w:val="left"/>
      <w:pPr>
        <w:ind w:left="2880" w:hanging="360"/>
      </w:pPr>
    </w:lvl>
    <w:lvl w:ilvl="4" w:tplc="684ECF14">
      <w:start w:val="1"/>
      <w:numFmt w:val="lowerLetter"/>
      <w:lvlText w:val="%5."/>
      <w:lvlJc w:val="left"/>
      <w:pPr>
        <w:ind w:left="3600" w:hanging="360"/>
      </w:pPr>
    </w:lvl>
    <w:lvl w:ilvl="5" w:tplc="C5A25566">
      <w:start w:val="1"/>
      <w:numFmt w:val="lowerRoman"/>
      <w:lvlText w:val="%6."/>
      <w:lvlJc w:val="right"/>
      <w:pPr>
        <w:ind w:left="4320" w:hanging="180"/>
      </w:pPr>
    </w:lvl>
    <w:lvl w:ilvl="6" w:tplc="9F54F660">
      <w:start w:val="1"/>
      <w:numFmt w:val="decimal"/>
      <w:lvlText w:val="%7."/>
      <w:lvlJc w:val="left"/>
      <w:pPr>
        <w:ind w:left="5040" w:hanging="360"/>
      </w:pPr>
    </w:lvl>
    <w:lvl w:ilvl="7" w:tplc="629C9484">
      <w:start w:val="1"/>
      <w:numFmt w:val="lowerLetter"/>
      <w:lvlText w:val="%8."/>
      <w:lvlJc w:val="left"/>
      <w:pPr>
        <w:ind w:left="5760" w:hanging="360"/>
      </w:pPr>
    </w:lvl>
    <w:lvl w:ilvl="8" w:tplc="EEB084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521BD"/>
    <w:multiLevelType w:val="hybridMultilevel"/>
    <w:tmpl w:val="468A6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52D34"/>
    <w:multiLevelType w:val="hybridMultilevel"/>
    <w:tmpl w:val="FE9EB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B66739"/>
    <w:multiLevelType w:val="multilevel"/>
    <w:tmpl w:val="85E8AA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B74509"/>
    <w:multiLevelType w:val="multilevel"/>
    <w:tmpl w:val="533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061948"/>
    <w:multiLevelType w:val="multilevel"/>
    <w:tmpl w:val="2B62C6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3754F4"/>
    <w:multiLevelType w:val="multilevel"/>
    <w:tmpl w:val="C28A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F50C24"/>
    <w:multiLevelType w:val="multilevel"/>
    <w:tmpl w:val="023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7D3A9D"/>
    <w:multiLevelType w:val="multilevel"/>
    <w:tmpl w:val="C1B2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051CAA"/>
    <w:multiLevelType w:val="multilevel"/>
    <w:tmpl w:val="BE56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73E6BD7"/>
    <w:multiLevelType w:val="multilevel"/>
    <w:tmpl w:val="B73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4A146C86"/>
    <w:multiLevelType w:val="multilevel"/>
    <w:tmpl w:val="C5166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C09A5"/>
    <w:multiLevelType w:val="hybridMultilevel"/>
    <w:tmpl w:val="886630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B640F"/>
    <w:multiLevelType w:val="multilevel"/>
    <w:tmpl w:val="E33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F138C8"/>
    <w:multiLevelType w:val="multilevel"/>
    <w:tmpl w:val="0F3C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084A57"/>
    <w:multiLevelType w:val="hybridMultilevel"/>
    <w:tmpl w:val="A8C86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C06E18"/>
    <w:multiLevelType w:val="hybridMultilevel"/>
    <w:tmpl w:val="406609AC"/>
    <w:lvl w:ilvl="0" w:tplc="652490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40D6F"/>
    <w:multiLevelType w:val="hybridMultilevel"/>
    <w:tmpl w:val="FE9EB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F2142"/>
    <w:multiLevelType w:val="hybridMultilevel"/>
    <w:tmpl w:val="52B8C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B6228"/>
    <w:multiLevelType w:val="multilevel"/>
    <w:tmpl w:val="E74A8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26375A"/>
    <w:multiLevelType w:val="hybridMultilevel"/>
    <w:tmpl w:val="471A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B40356"/>
    <w:multiLevelType w:val="multilevel"/>
    <w:tmpl w:val="468A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D1F2796"/>
    <w:multiLevelType w:val="hybridMultilevel"/>
    <w:tmpl w:val="A9A2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B34D8A"/>
    <w:multiLevelType w:val="multilevel"/>
    <w:tmpl w:val="C9A68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1E4DC4"/>
    <w:multiLevelType w:val="multilevel"/>
    <w:tmpl w:val="19D8D2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0D107C"/>
    <w:multiLevelType w:val="multilevel"/>
    <w:tmpl w:val="2B769B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DB5625"/>
    <w:multiLevelType w:val="multilevel"/>
    <w:tmpl w:val="0232A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2" w15:restartNumberingAfterBreak="0">
    <w:nsid w:val="67D21FB6"/>
    <w:multiLevelType w:val="hybridMultilevel"/>
    <w:tmpl w:val="68DE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001FED"/>
    <w:multiLevelType w:val="hybridMultilevel"/>
    <w:tmpl w:val="87BCB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3B558D"/>
    <w:multiLevelType w:val="hybridMultilevel"/>
    <w:tmpl w:val="FE9EB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5910D4"/>
    <w:multiLevelType w:val="multilevel"/>
    <w:tmpl w:val="93C2F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485A5B"/>
    <w:multiLevelType w:val="multilevel"/>
    <w:tmpl w:val="58D0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38E5823"/>
    <w:multiLevelType w:val="hybridMultilevel"/>
    <w:tmpl w:val="F23C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95667F"/>
    <w:multiLevelType w:val="hybridMultilevel"/>
    <w:tmpl w:val="7F2EA480"/>
    <w:lvl w:ilvl="0" w:tplc="0900A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85B7A3F"/>
    <w:multiLevelType w:val="hybridMultilevel"/>
    <w:tmpl w:val="4914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9C1C23"/>
    <w:multiLevelType w:val="hybridMultilevel"/>
    <w:tmpl w:val="3D463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9AC1602"/>
    <w:multiLevelType w:val="hybridMultilevel"/>
    <w:tmpl w:val="1FE4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3D644B"/>
    <w:multiLevelType w:val="multilevel"/>
    <w:tmpl w:val="BECE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430159">
    <w:abstractNumId w:val="51"/>
  </w:num>
  <w:num w:numId="2" w16cid:durableId="787890105">
    <w:abstractNumId w:val="13"/>
  </w:num>
  <w:num w:numId="3" w16cid:durableId="1974672734">
    <w:abstractNumId w:val="7"/>
  </w:num>
  <w:num w:numId="4" w16cid:durableId="886377658">
    <w:abstractNumId w:val="6"/>
  </w:num>
  <w:num w:numId="5" w16cid:durableId="287207586">
    <w:abstractNumId w:val="5"/>
  </w:num>
  <w:num w:numId="6" w16cid:durableId="1465150501">
    <w:abstractNumId w:val="4"/>
  </w:num>
  <w:num w:numId="7" w16cid:durableId="778067078">
    <w:abstractNumId w:val="8"/>
  </w:num>
  <w:num w:numId="8" w16cid:durableId="4326051">
    <w:abstractNumId w:val="3"/>
  </w:num>
  <w:num w:numId="9" w16cid:durableId="1208252245">
    <w:abstractNumId w:val="2"/>
  </w:num>
  <w:num w:numId="10" w16cid:durableId="1594240992">
    <w:abstractNumId w:val="1"/>
  </w:num>
  <w:num w:numId="11" w16cid:durableId="1072237862">
    <w:abstractNumId w:val="0"/>
  </w:num>
  <w:num w:numId="12" w16cid:durableId="2048097244">
    <w:abstractNumId w:val="18"/>
  </w:num>
  <w:num w:numId="13" w16cid:durableId="1445149521">
    <w:abstractNumId w:val="34"/>
  </w:num>
  <w:num w:numId="14" w16cid:durableId="1030911820">
    <w:abstractNumId w:val="31"/>
  </w:num>
  <w:num w:numId="15" w16cid:durableId="1380351252">
    <w:abstractNumId w:val="17"/>
  </w:num>
  <w:num w:numId="16" w16cid:durableId="1797024883">
    <w:abstractNumId w:val="11"/>
  </w:num>
  <w:num w:numId="17" w16cid:durableId="172646345">
    <w:abstractNumId w:val="21"/>
  </w:num>
  <w:num w:numId="18" w16cid:durableId="403532835">
    <w:abstractNumId w:val="35"/>
  </w:num>
  <w:num w:numId="19" w16cid:durableId="1795902335">
    <w:abstractNumId w:val="12"/>
  </w:num>
  <w:num w:numId="20" w16cid:durableId="821459373">
    <w:abstractNumId w:val="36"/>
  </w:num>
  <w:num w:numId="21" w16cid:durableId="2048799019">
    <w:abstractNumId w:val="41"/>
  </w:num>
  <w:num w:numId="22" w16cid:durableId="334000201">
    <w:abstractNumId w:val="30"/>
  </w:num>
  <w:num w:numId="23" w16cid:durableId="1114833684">
    <w:abstractNumId w:val="44"/>
  </w:num>
  <w:num w:numId="24" w16cid:durableId="1285041733">
    <w:abstractNumId w:val="15"/>
  </w:num>
  <w:num w:numId="25" w16cid:durableId="1641419729">
    <w:abstractNumId w:val="58"/>
  </w:num>
  <w:num w:numId="26" w16cid:durableId="2040549728">
    <w:abstractNumId w:val="39"/>
  </w:num>
  <w:num w:numId="27" w16cid:durableId="671565329">
    <w:abstractNumId w:val="40"/>
  </w:num>
  <w:num w:numId="28" w16cid:durableId="911737146">
    <w:abstractNumId w:val="53"/>
  </w:num>
  <w:num w:numId="29" w16cid:durableId="1526597397">
    <w:abstractNumId w:val="14"/>
  </w:num>
  <w:num w:numId="30" w16cid:durableId="1928612659">
    <w:abstractNumId w:val="27"/>
  </w:num>
  <w:num w:numId="31" w16cid:durableId="179515665">
    <w:abstractNumId w:val="22"/>
  </w:num>
  <w:num w:numId="32" w16cid:durableId="2004039390">
    <w:abstractNumId w:val="50"/>
  </w:num>
  <w:num w:numId="33" w16cid:durableId="1565990939">
    <w:abstractNumId w:val="16"/>
  </w:num>
  <w:num w:numId="34" w16cid:durableId="1827017116">
    <w:abstractNumId w:val="47"/>
  </w:num>
  <w:num w:numId="35" w16cid:durableId="346521503">
    <w:abstractNumId w:val="26"/>
  </w:num>
  <w:num w:numId="36" w16cid:durableId="606081260">
    <w:abstractNumId w:val="43"/>
  </w:num>
  <w:num w:numId="37" w16cid:durableId="28796964">
    <w:abstractNumId w:val="49"/>
  </w:num>
  <w:num w:numId="38" w16cid:durableId="927692358">
    <w:abstractNumId w:val="48"/>
  </w:num>
  <w:num w:numId="39" w16cid:durableId="1865316588">
    <w:abstractNumId w:val="24"/>
  </w:num>
  <w:num w:numId="40" w16cid:durableId="2039769945">
    <w:abstractNumId w:val="19"/>
  </w:num>
  <w:num w:numId="41" w16cid:durableId="1462921603">
    <w:abstractNumId w:val="55"/>
  </w:num>
  <w:num w:numId="42" w16cid:durableId="77867886">
    <w:abstractNumId w:val="37"/>
  </w:num>
  <w:num w:numId="43" w16cid:durableId="1129933558">
    <w:abstractNumId w:val="33"/>
  </w:num>
  <w:num w:numId="44" w16cid:durableId="579097412">
    <w:abstractNumId w:val="29"/>
  </w:num>
  <w:num w:numId="45" w16cid:durableId="844327232">
    <w:abstractNumId w:val="61"/>
  </w:num>
  <w:num w:numId="46" w16cid:durableId="480999697">
    <w:abstractNumId w:val="56"/>
  </w:num>
  <w:num w:numId="47" w16cid:durableId="101386003">
    <w:abstractNumId w:val="28"/>
  </w:num>
  <w:num w:numId="48" w16cid:durableId="876892368">
    <w:abstractNumId w:val="57"/>
  </w:num>
  <w:num w:numId="49" w16cid:durableId="2077119391">
    <w:abstractNumId w:val="38"/>
  </w:num>
  <w:num w:numId="50" w16cid:durableId="1564442574">
    <w:abstractNumId w:val="62"/>
  </w:num>
  <w:num w:numId="51" w16cid:durableId="1550142572">
    <w:abstractNumId w:val="23"/>
  </w:num>
  <w:num w:numId="52" w16cid:durableId="1144542659">
    <w:abstractNumId w:val="54"/>
  </w:num>
  <w:num w:numId="53" w16cid:durableId="1592352802">
    <w:abstractNumId w:val="10"/>
  </w:num>
  <w:num w:numId="54" w16cid:durableId="1313290656">
    <w:abstractNumId w:val="60"/>
  </w:num>
  <w:num w:numId="55" w16cid:durableId="1952783133">
    <w:abstractNumId w:val="52"/>
  </w:num>
  <w:num w:numId="56" w16cid:durableId="1392339256">
    <w:abstractNumId w:val="42"/>
  </w:num>
  <w:num w:numId="57" w16cid:durableId="1859005282">
    <w:abstractNumId w:val="59"/>
  </w:num>
  <w:num w:numId="58" w16cid:durableId="550771235">
    <w:abstractNumId w:val="46"/>
  </w:num>
  <w:num w:numId="59" w16cid:durableId="1224557946">
    <w:abstractNumId w:val="20"/>
  </w:num>
  <w:num w:numId="60" w16cid:durableId="550846911">
    <w:abstractNumId w:val="9"/>
  </w:num>
  <w:num w:numId="61" w16cid:durableId="716244105">
    <w:abstractNumId w:val="25"/>
  </w:num>
  <w:num w:numId="62" w16cid:durableId="1146241741">
    <w:abstractNumId w:val="32"/>
  </w:num>
  <w:num w:numId="63" w16cid:durableId="1698774537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A8"/>
    <w:rsid w:val="00003DD7"/>
    <w:rsid w:val="00004001"/>
    <w:rsid w:val="00011A88"/>
    <w:rsid w:val="00013A6E"/>
    <w:rsid w:val="00013C43"/>
    <w:rsid w:val="00013F40"/>
    <w:rsid w:val="00015217"/>
    <w:rsid w:val="000157D0"/>
    <w:rsid w:val="00016031"/>
    <w:rsid w:val="000177C8"/>
    <w:rsid w:val="00020E0D"/>
    <w:rsid w:val="0002203B"/>
    <w:rsid w:val="00025D1F"/>
    <w:rsid w:val="00027E5F"/>
    <w:rsid w:val="00030097"/>
    <w:rsid w:val="00031890"/>
    <w:rsid w:val="00031F36"/>
    <w:rsid w:val="0003283A"/>
    <w:rsid w:val="000343C4"/>
    <w:rsid w:val="0003583C"/>
    <w:rsid w:val="00035B1A"/>
    <w:rsid w:val="000442BD"/>
    <w:rsid w:val="00044EE3"/>
    <w:rsid w:val="00045CA3"/>
    <w:rsid w:val="00046765"/>
    <w:rsid w:val="00051110"/>
    <w:rsid w:val="0005167B"/>
    <w:rsid w:val="00051F54"/>
    <w:rsid w:val="00052E61"/>
    <w:rsid w:val="00054605"/>
    <w:rsid w:val="00054648"/>
    <w:rsid w:val="00056FA4"/>
    <w:rsid w:val="00057100"/>
    <w:rsid w:val="000601DE"/>
    <w:rsid w:val="00061E8B"/>
    <w:rsid w:val="00062709"/>
    <w:rsid w:val="00063D4D"/>
    <w:rsid w:val="000648F2"/>
    <w:rsid w:val="00066933"/>
    <w:rsid w:val="00066B1C"/>
    <w:rsid w:val="000677D6"/>
    <w:rsid w:val="00067F03"/>
    <w:rsid w:val="00071E22"/>
    <w:rsid w:val="00072B65"/>
    <w:rsid w:val="00073A2A"/>
    <w:rsid w:val="000741A3"/>
    <w:rsid w:val="00074C6F"/>
    <w:rsid w:val="00075622"/>
    <w:rsid w:val="000757F8"/>
    <w:rsid w:val="00082C15"/>
    <w:rsid w:val="00082EAB"/>
    <w:rsid w:val="0008386E"/>
    <w:rsid w:val="00083A73"/>
    <w:rsid w:val="00085085"/>
    <w:rsid w:val="00087419"/>
    <w:rsid w:val="00087661"/>
    <w:rsid w:val="00087F6A"/>
    <w:rsid w:val="00090EFA"/>
    <w:rsid w:val="000954CB"/>
    <w:rsid w:val="00095869"/>
    <w:rsid w:val="000974FA"/>
    <w:rsid w:val="000A0258"/>
    <w:rsid w:val="000A10F4"/>
    <w:rsid w:val="000A111A"/>
    <w:rsid w:val="000A2228"/>
    <w:rsid w:val="000A227C"/>
    <w:rsid w:val="000A24C7"/>
    <w:rsid w:val="000A3155"/>
    <w:rsid w:val="000A3D78"/>
    <w:rsid w:val="000A4141"/>
    <w:rsid w:val="000A4DF9"/>
    <w:rsid w:val="000A5AE6"/>
    <w:rsid w:val="000B0E26"/>
    <w:rsid w:val="000B23B7"/>
    <w:rsid w:val="000B3473"/>
    <w:rsid w:val="000B3763"/>
    <w:rsid w:val="000B3DE0"/>
    <w:rsid w:val="000B44C0"/>
    <w:rsid w:val="000B4E53"/>
    <w:rsid w:val="000B637D"/>
    <w:rsid w:val="000B74D2"/>
    <w:rsid w:val="000C064C"/>
    <w:rsid w:val="000C1B71"/>
    <w:rsid w:val="000C25D9"/>
    <w:rsid w:val="000C2C82"/>
    <w:rsid w:val="000C3C94"/>
    <w:rsid w:val="000C3CEC"/>
    <w:rsid w:val="000C3D47"/>
    <w:rsid w:val="000C3EC3"/>
    <w:rsid w:val="000C4051"/>
    <w:rsid w:val="000C5020"/>
    <w:rsid w:val="000C5BB9"/>
    <w:rsid w:val="000C6907"/>
    <w:rsid w:val="000C788A"/>
    <w:rsid w:val="000D0C70"/>
    <w:rsid w:val="000D1D30"/>
    <w:rsid w:val="000D2F05"/>
    <w:rsid w:val="000D3835"/>
    <w:rsid w:val="000D42C5"/>
    <w:rsid w:val="000D4433"/>
    <w:rsid w:val="000D4843"/>
    <w:rsid w:val="000D69AF"/>
    <w:rsid w:val="000D69F8"/>
    <w:rsid w:val="000E1513"/>
    <w:rsid w:val="000E1583"/>
    <w:rsid w:val="000E197F"/>
    <w:rsid w:val="000E1FE8"/>
    <w:rsid w:val="000E2C86"/>
    <w:rsid w:val="000E304F"/>
    <w:rsid w:val="000E3350"/>
    <w:rsid w:val="000E3550"/>
    <w:rsid w:val="000E5798"/>
    <w:rsid w:val="000E7654"/>
    <w:rsid w:val="000E7D8E"/>
    <w:rsid w:val="000EE7AB"/>
    <w:rsid w:val="000F0152"/>
    <w:rsid w:val="000F1E55"/>
    <w:rsid w:val="000F1EF0"/>
    <w:rsid w:val="000F31BD"/>
    <w:rsid w:val="000F3781"/>
    <w:rsid w:val="000F3BBE"/>
    <w:rsid w:val="000F4D4C"/>
    <w:rsid w:val="000F57E0"/>
    <w:rsid w:val="000F6C3D"/>
    <w:rsid w:val="000F73F3"/>
    <w:rsid w:val="000F7708"/>
    <w:rsid w:val="00100014"/>
    <w:rsid w:val="0010084A"/>
    <w:rsid w:val="00100B5E"/>
    <w:rsid w:val="00101586"/>
    <w:rsid w:val="00101D79"/>
    <w:rsid w:val="00101E9B"/>
    <w:rsid w:val="00101F5D"/>
    <w:rsid w:val="00102037"/>
    <w:rsid w:val="00102368"/>
    <w:rsid w:val="00103E77"/>
    <w:rsid w:val="00104251"/>
    <w:rsid w:val="001042F2"/>
    <w:rsid w:val="001046B6"/>
    <w:rsid w:val="0010539A"/>
    <w:rsid w:val="00105515"/>
    <w:rsid w:val="0010573A"/>
    <w:rsid w:val="00105E08"/>
    <w:rsid w:val="00111522"/>
    <w:rsid w:val="00112E14"/>
    <w:rsid w:val="001142CC"/>
    <w:rsid w:val="001144CB"/>
    <w:rsid w:val="0011494F"/>
    <w:rsid w:val="00117878"/>
    <w:rsid w:val="00120EC9"/>
    <w:rsid w:val="00121690"/>
    <w:rsid w:val="00121C6C"/>
    <w:rsid w:val="00122FAB"/>
    <w:rsid w:val="001236A9"/>
    <w:rsid w:val="00124BA1"/>
    <w:rsid w:val="00125D06"/>
    <w:rsid w:val="001275D6"/>
    <w:rsid w:val="001303AC"/>
    <w:rsid w:val="00130600"/>
    <w:rsid w:val="00132C56"/>
    <w:rsid w:val="00132C93"/>
    <w:rsid w:val="00132CE0"/>
    <w:rsid w:val="00133075"/>
    <w:rsid w:val="00133D15"/>
    <w:rsid w:val="00133D7F"/>
    <w:rsid w:val="00134653"/>
    <w:rsid w:val="001351F2"/>
    <w:rsid w:val="00135A91"/>
    <w:rsid w:val="001361B2"/>
    <w:rsid w:val="00137F5B"/>
    <w:rsid w:val="0014122D"/>
    <w:rsid w:val="001419D9"/>
    <w:rsid w:val="001455C0"/>
    <w:rsid w:val="00146482"/>
    <w:rsid w:val="00146A12"/>
    <w:rsid w:val="00147214"/>
    <w:rsid w:val="001505B9"/>
    <w:rsid w:val="001516E8"/>
    <w:rsid w:val="00152C84"/>
    <w:rsid w:val="00153E95"/>
    <w:rsid w:val="001540AB"/>
    <w:rsid w:val="0015608C"/>
    <w:rsid w:val="00160005"/>
    <w:rsid w:val="00160099"/>
    <w:rsid w:val="00160E8E"/>
    <w:rsid w:val="0016116E"/>
    <w:rsid w:val="00161830"/>
    <w:rsid w:val="00163AEA"/>
    <w:rsid w:val="00164633"/>
    <w:rsid w:val="001658E8"/>
    <w:rsid w:val="00166191"/>
    <w:rsid w:val="001666A9"/>
    <w:rsid w:val="001667BD"/>
    <w:rsid w:val="001670B8"/>
    <w:rsid w:val="00167113"/>
    <w:rsid w:val="00167F38"/>
    <w:rsid w:val="001701D5"/>
    <w:rsid w:val="001705B0"/>
    <w:rsid w:val="00170D42"/>
    <w:rsid w:val="00172D60"/>
    <w:rsid w:val="00172DA9"/>
    <w:rsid w:val="001732EB"/>
    <w:rsid w:val="001747E2"/>
    <w:rsid w:val="001758A8"/>
    <w:rsid w:val="00175CC6"/>
    <w:rsid w:val="00175FA8"/>
    <w:rsid w:val="0017614B"/>
    <w:rsid w:val="00176EB9"/>
    <w:rsid w:val="00180809"/>
    <w:rsid w:val="0018154B"/>
    <w:rsid w:val="00181679"/>
    <w:rsid w:val="00184FEC"/>
    <w:rsid w:val="00191E43"/>
    <w:rsid w:val="00193C58"/>
    <w:rsid w:val="00195058"/>
    <w:rsid w:val="00196306"/>
    <w:rsid w:val="001A1A4E"/>
    <w:rsid w:val="001A30FB"/>
    <w:rsid w:val="001A3A04"/>
    <w:rsid w:val="001A4DFC"/>
    <w:rsid w:val="001A511D"/>
    <w:rsid w:val="001A5E0D"/>
    <w:rsid w:val="001A5EFB"/>
    <w:rsid w:val="001A6CB0"/>
    <w:rsid w:val="001A70D8"/>
    <w:rsid w:val="001B0872"/>
    <w:rsid w:val="001B2AE2"/>
    <w:rsid w:val="001B2C94"/>
    <w:rsid w:val="001B30BD"/>
    <w:rsid w:val="001B5BCB"/>
    <w:rsid w:val="001B5C0D"/>
    <w:rsid w:val="001B5C15"/>
    <w:rsid w:val="001B6A71"/>
    <w:rsid w:val="001B796F"/>
    <w:rsid w:val="001C0AAE"/>
    <w:rsid w:val="001C14EE"/>
    <w:rsid w:val="001C17F3"/>
    <w:rsid w:val="001C41DC"/>
    <w:rsid w:val="001C4BD8"/>
    <w:rsid w:val="001C5A63"/>
    <w:rsid w:val="001C5EB6"/>
    <w:rsid w:val="001C6629"/>
    <w:rsid w:val="001C70AE"/>
    <w:rsid w:val="001C71B0"/>
    <w:rsid w:val="001C77BD"/>
    <w:rsid w:val="001C792A"/>
    <w:rsid w:val="001D0A87"/>
    <w:rsid w:val="001D11EF"/>
    <w:rsid w:val="001D16C5"/>
    <w:rsid w:val="001D18A6"/>
    <w:rsid w:val="001D33B4"/>
    <w:rsid w:val="001D5770"/>
    <w:rsid w:val="001D6B6F"/>
    <w:rsid w:val="001D79FA"/>
    <w:rsid w:val="001E1D4E"/>
    <w:rsid w:val="001E2B22"/>
    <w:rsid w:val="001E383E"/>
    <w:rsid w:val="001E39F4"/>
    <w:rsid w:val="001E4C9B"/>
    <w:rsid w:val="001E4CDD"/>
    <w:rsid w:val="001E5A71"/>
    <w:rsid w:val="001E6238"/>
    <w:rsid w:val="001E67C8"/>
    <w:rsid w:val="001E70F0"/>
    <w:rsid w:val="001E725F"/>
    <w:rsid w:val="001E7388"/>
    <w:rsid w:val="001E74D8"/>
    <w:rsid w:val="001E7C30"/>
    <w:rsid w:val="001F09AE"/>
    <w:rsid w:val="001F0C30"/>
    <w:rsid w:val="001F2F64"/>
    <w:rsid w:val="001F41F9"/>
    <w:rsid w:val="001F4792"/>
    <w:rsid w:val="001F4FBC"/>
    <w:rsid w:val="001F681C"/>
    <w:rsid w:val="001F6BBF"/>
    <w:rsid w:val="00201760"/>
    <w:rsid w:val="00201F79"/>
    <w:rsid w:val="0020337B"/>
    <w:rsid w:val="002038EB"/>
    <w:rsid w:val="00203EC9"/>
    <w:rsid w:val="00204085"/>
    <w:rsid w:val="0021150B"/>
    <w:rsid w:val="00211DBC"/>
    <w:rsid w:val="00212174"/>
    <w:rsid w:val="00213CFE"/>
    <w:rsid w:val="00213DFC"/>
    <w:rsid w:val="00214F76"/>
    <w:rsid w:val="0021528E"/>
    <w:rsid w:val="00215464"/>
    <w:rsid w:val="002155A0"/>
    <w:rsid w:val="00215AE0"/>
    <w:rsid w:val="0021655D"/>
    <w:rsid w:val="0021791E"/>
    <w:rsid w:val="00217D25"/>
    <w:rsid w:val="00221BDE"/>
    <w:rsid w:val="0022255C"/>
    <w:rsid w:val="0022489D"/>
    <w:rsid w:val="00224986"/>
    <w:rsid w:val="00224C10"/>
    <w:rsid w:val="002272C8"/>
    <w:rsid w:val="00227707"/>
    <w:rsid w:val="00227C95"/>
    <w:rsid w:val="0023019E"/>
    <w:rsid w:val="00230559"/>
    <w:rsid w:val="00230BB1"/>
    <w:rsid w:val="00230D8B"/>
    <w:rsid w:val="002316EF"/>
    <w:rsid w:val="00231CA0"/>
    <w:rsid w:val="00231E47"/>
    <w:rsid w:val="00231EAF"/>
    <w:rsid w:val="002332F8"/>
    <w:rsid w:val="00234130"/>
    <w:rsid w:val="002345DA"/>
    <w:rsid w:val="00234F75"/>
    <w:rsid w:val="0023501F"/>
    <w:rsid w:val="002364FA"/>
    <w:rsid w:val="002371AF"/>
    <w:rsid w:val="0024036A"/>
    <w:rsid w:val="002404C7"/>
    <w:rsid w:val="00240F4B"/>
    <w:rsid w:val="00242A33"/>
    <w:rsid w:val="002430AB"/>
    <w:rsid w:val="00245C91"/>
    <w:rsid w:val="0024638C"/>
    <w:rsid w:val="002465F0"/>
    <w:rsid w:val="00250BF5"/>
    <w:rsid w:val="00251F3C"/>
    <w:rsid w:val="00253435"/>
    <w:rsid w:val="00255363"/>
    <w:rsid w:val="00255C30"/>
    <w:rsid w:val="002568E9"/>
    <w:rsid w:val="002575C5"/>
    <w:rsid w:val="00257AC2"/>
    <w:rsid w:val="00257B72"/>
    <w:rsid w:val="00257F7D"/>
    <w:rsid w:val="002614DF"/>
    <w:rsid w:val="00261749"/>
    <w:rsid w:val="0026330B"/>
    <w:rsid w:val="00264F29"/>
    <w:rsid w:val="0026553D"/>
    <w:rsid w:val="002659F2"/>
    <w:rsid w:val="0026671F"/>
    <w:rsid w:val="002717EE"/>
    <w:rsid w:val="00271DF8"/>
    <w:rsid w:val="00273C57"/>
    <w:rsid w:val="00276C29"/>
    <w:rsid w:val="00276F67"/>
    <w:rsid w:val="002775DB"/>
    <w:rsid w:val="00277C4C"/>
    <w:rsid w:val="002807CA"/>
    <w:rsid w:val="00280D88"/>
    <w:rsid w:val="00280F65"/>
    <w:rsid w:val="0028105D"/>
    <w:rsid w:val="00282C08"/>
    <w:rsid w:val="00282E5C"/>
    <w:rsid w:val="00282FE8"/>
    <w:rsid w:val="002831BA"/>
    <w:rsid w:val="002839B5"/>
    <w:rsid w:val="002855F1"/>
    <w:rsid w:val="00286111"/>
    <w:rsid w:val="002865F0"/>
    <w:rsid w:val="0028668F"/>
    <w:rsid w:val="00286B33"/>
    <w:rsid w:val="00287A92"/>
    <w:rsid w:val="00291037"/>
    <w:rsid w:val="00291CD2"/>
    <w:rsid w:val="002932B3"/>
    <w:rsid w:val="0029557A"/>
    <w:rsid w:val="00296572"/>
    <w:rsid w:val="0029658A"/>
    <w:rsid w:val="00296C60"/>
    <w:rsid w:val="002A0175"/>
    <w:rsid w:val="002A0A98"/>
    <w:rsid w:val="002A0F7E"/>
    <w:rsid w:val="002A2027"/>
    <w:rsid w:val="002A2251"/>
    <w:rsid w:val="002A28F7"/>
    <w:rsid w:val="002A3153"/>
    <w:rsid w:val="002B2126"/>
    <w:rsid w:val="002B560F"/>
    <w:rsid w:val="002B79B4"/>
    <w:rsid w:val="002C13D7"/>
    <w:rsid w:val="002C1F56"/>
    <w:rsid w:val="002C21A2"/>
    <w:rsid w:val="002C3AA4"/>
    <w:rsid w:val="002C75D8"/>
    <w:rsid w:val="002C7D52"/>
    <w:rsid w:val="002D1705"/>
    <w:rsid w:val="002D2163"/>
    <w:rsid w:val="002D2AEA"/>
    <w:rsid w:val="002D3515"/>
    <w:rsid w:val="002D3F75"/>
    <w:rsid w:val="002D6542"/>
    <w:rsid w:val="002D6987"/>
    <w:rsid w:val="002D7EBB"/>
    <w:rsid w:val="002E02CB"/>
    <w:rsid w:val="002E315C"/>
    <w:rsid w:val="002E463F"/>
    <w:rsid w:val="002E46B8"/>
    <w:rsid w:val="002E46E1"/>
    <w:rsid w:val="002E4C73"/>
    <w:rsid w:val="002E4E9A"/>
    <w:rsid w:val="002E503D"/>
    <w:rsid w:val="002E508B"/>
    <w:rsid w:val="002E512F"/>
    <w:rsid w:val="002E5B08"/>
    <w:rsid w:val="002E5C27"/>
    <w:rsid w:val="002E5F9F"/>
    <w:rsid w:val="002E6017"/>
    <w:rsid w:val="002E7849"/>
    <w:rsid w:val="002F088E"/>
    <w:rsid w:val="002F0C9F"/>
    <w:rsid w:val="002F14B3"/>
    <w:rsid w:val="002F2F06"/>
    <w:rsid w:val="002F31AE"/>
    <w:rsid w:val="002F3F15"/>
    <w:rsid w:val="002F427F"/>
    <w:rsid w:val="002F4702"/>
    <w:rsid w:val="002F5364"/>
    <w:rsid w:val="002F7128"/>
    <w:rsid w:val="0030070C"/>
    <w:rsid w:val="00300CF3"/>
    <w:rsid w:val="00300F99"/>
    <w:rsid w:val="00301790"/>
    <w:rsid w:val="00302BEE"/>
    <w:rsid w:val="00303F45"/>
    <w:rsid w:val="0030745F"/>
    <w:rsid w:val="003074D8"/>
    <w:rsid w:val="0030774B"/>
    <w:rsid w:val="00307A30"/>
    <w:rsid w:val="0031225D"/>
    <w:rsid w:val="003170E2"/>
    <w:rsid w:val="00320A56"/>
    <w:rsid w:val="0032261A"/>
    <w:rsid w:val="00326F8D"/>
    <w:rsid w:val="0033152F"/>
    <w:rsid w:val="0033154E"/>
    <w:rsid w:val="00331871"/>
    <w:rsid w:val="00336F53"/>
    <w:rsid w:val="00337A55"/>
    <w:rsid w:val="003404F4"/>
    <w:rsid w:val="003407B2"/>
    <w:rsid w:val="00340E3E"/>
    <w:rsid w:val="00341EE0"/>
    <w:rsid w:val="00342286"/>
    <w:rsid w:val="00342387"/>
    <w:rsid w:val="00342FF5"/>
    <w:rsid w:val="00344181"/>
    <w:rsid w:val="00346469"/>
    <w:rsid w:val="003502AC"/>
    <w:rsid w:val="003514AC"/>
    <w:rsid w:val="00351D77"/>
    <w:rsid w:val="0035446A"/>
    <w:rsid w:val="003560BC"/>
    <w:rsid w:val="00356239"/>
    <w:rsid w:val="0035784E"/>
    <w:rsid w:val="00360421"/>
    <w:rsid w:val="00361752"/>
    <w:rsid w:val="0036293D"/>
    <w:rsid w:val="003646C2"/>
    <w:rsid w:val="00364ED7"/>
    <w:rsid w:val="00365920"/>
    <w:rsid w:val="00366CE2"/>
    <w:rsid w:val="0036787F"/>
    <w:rsid w:val="00367DFF"/>
    <w:rsid w:val="00370955"/>
    <w:rsid w:val="00372553"/>
    <w:rsid w:val="003726F3"/>
    <w:rsid w:val="00373675"/>
    <w:rsid w:val="00374981"/>
    <w:rsid w:val="00375C76"/>
    <w:rsid w:val="003765E7"/>
    <w:rsid w:val="00376ADB"/>
    <w:rsid w:val="003773B0"/>
    <w:rsid w:val="0038014D"/>
    <w:rsid w:val="00380496"/>
    <w:rsid w:val="003810D8"/>
    <w:rsid w:val="003812C5"/>
    <w:rsid w:val="00383D9C"/>
    <w:rsid w:val="00385187"/>
    <w:rsid w:val="003853A4"/>
    <w:rsid w:val="003859F5"/>
    <w:rsid w:val="00390959"/>
    <w:rsid w:val="0039298B"/>
    <w:rsid w:val="00392D12"/>
    <w:rsid w:val="00395089"/>
    <w:rsid w:val="0039569D"/>
    <w:rsid w:val="003A00A2"/>
    <w:rsid w:val="003A1CC2"/>
    <w:rsid w:val="003A1DB6"/>
    <w:rsid w:val="003A3DA1"/>
    <w:rsid w:val="003A3ED0"/>
    <w:rsid w:val="003A4786"/>
    <w:rsid w:val="003A4E6F"/>
    <w:rsid w:val="003A5684"/>
    <w:rsid w:val="003A647E"/>
    <w:rsid w:val="003A7B11"/>
    <w:rsid w:val="003B08A7"/>
    <w:rsid w:val="003B09D4"/>
    <w:rsid w:val="003B195D"/>
    <w:rsid w:val="003B1D56"/>
    <w:rsid w:val="003B30D9"/>
    <w:rsid w:val="003B3F5C"/>
    <w:rsid w:val="003B5E59"/>
    <w:rsid w:val="003C09FC"/>
    <w:rsid w:val="003C1EBE"/>
    <w:rsid w:val="003C2095"/>
    <w:rsid w:val="003C60B5"/>
    <w:rsid w:val="003C72DE"/>
    <w:rsid w:val="003D0304"/>
    <w:rsid w:val="003D0B49"/>
    <w:rsid w:val="003D1EFE"/>
    <w:rsid w:val="003D2193"/>
    <w:rsid w:val="003D4958"/>
    <w:rsid w:val="003D56A4"/>
    <w:rsid w:val="003E0AED"/>
    <w:rsid w:val="003E1329"/>
    <w:rsid w:val="003E1AF6"/>
    <w:rsid w:val="003E20F2"/>
    <w:rsid w:val="003E266B"/>
    <w:rsid w:val="003E2AD1"/>
    <w:rsid w:val="003E653C"/>
    <w:rsid w:val="003F0D78"/>
    <w:rsid w:val="003F2163"/>
    <w:rsid w:val="003F22FC"/>
    <w:rsid w:val="003F2C6D"/>
    <w:rsid w:val="003F3245"/>
    <w:rsid w:val="003F4C0D"/>
    <w:rsid w:val="003F6392"/>
    <w:rsid w:val="003F660E"/>
    <w:rsid w:val="00400726"/>
    <w:rsid w:val="004008A9"/>
    <w:rsid w:val="00401CCA"/>
    <w:rsid w:val="0040208E"/>
    <w:rsid w:val="00402446"/>
    <w:rsid w:val="00404C80"/>
    <w:rsid w:val="00407613"/>
    <w:rsid w:val="004076E7"/>
    <w:rsid w:val="00413608"/>
    <w:rsid w:val="00413AEA"/>
    <w:rsid w:val="0041515D"/>
    <w:rsid w:val="004163A8"/>
    <w:rsid w:val="00416AA0"/>
    <w:rsid w:val="00416F4C"/>
    <w:rsid w:val="004171FE"/>
    <w:rsid w:val="00420162"/>
    <w:rsid w:val="00420C26"/>
    <w:rsid w:val="004215C2"/>
    <w:rsid w:val="00422277"/>
    <w:rsid w:val="00423F79"/>
    <w:rsid w:val="00423F96"/>
    <w:rsid w:val="004242C5"/>
    <w:rsid w:val="0042630D"/>
    <w:rsid w:val="0042727E"/>
    <w:rsid w:val="00430D61"/>
    <w:rsid w:val="004319F7"/>
    <w:rsid w:val="00432F73"/>
    <w:rsid w:val="004339FB"/>
    <w:rsid w:val="00434D84"/>
    <w:rsid w:val="00434EB1"/>
    <w:rsid w:val="00435F13"/>
    <w:rsid w:val="00436126"/>
    <w:rsid w:val="00440EF1"/>
    <w:rsid w:val="0044389E"/>
    <w:rsid w:val="004509BE"/>
    <w:rsid w:val="00451C19"/>
    <w:rsid w:val="00451C6E"/>
    <w:rsid w:val="004529A0"/>
    <w:rsid w:val="004538C5"/>
    <w:rsid w:val="00453C51"/>
    <w:rsid w:val="0045434E"/>
    <w:rsid w:val="00454ECF"/>
    <w:rsid w:val="004555E9"/>
    <w:rsid w:val="0045751E"/>
    <w:rsid w:val="004575E2"/>
    <w:rsid w:val="00457612"/>
    <w:rsid w:val="00463594"/>
    <w:rsid w:val="0046373B"/>
    <w:rsid w:val="00464318"/>
    <w:rsid w:val="0046466B"/>
    <w:rsid w:val="00466AFE"/>
    <w:rsid w:val="004672E9"/>
    <w:rsid w:val="0047019D"/>
    <w:rsid w:val="00470223"/>
    <w:rsid w:val="00470C89"/>
    <w:rsid w:val="00470D3D"/>
    <w:rsid w:val="00471F14"/>
    <w:rsid w:val="00472565"/>
    <w:rsid w:val="00472625"/>
    <w:rsid w:val="00472789"/>
    <w:rsid w:val="004736E6"/>
    <w:rsid w:val="00474EDF"/>
    <w:rsid w:val="00477352"/>
    <w:rsid w:val="00480315"/>
    <w:rsid w:val="0048192F"/>
    <w:rsid w:val="00481A02"/>
    <w:rsid w:val="0048379C"/>
    <w:rsid w:val="00484805"/>
    <w:rsid w:val="00484D0B"/>
    <w:rsid w:val="00484ED1"/>
    <w:rsid w:val="004866AD"/>
    <w:rsid w:val="00486F07"/>
    <w:rsid w:val="004911E0"/>
    <w:rsid w:val="0049187F"/>
    <w:rsid w:val="00491CE7"/>
    <w:rsid w:val="00493DB2"/>
    <w:rsid w:val="00495097"/>
    <w:rsid w:val="004961EC"/>
    <w:rsid w:val="00496733"/>
    <w:rsid w:val="00496957"/>
    <w:rsid w:val="004A1B3E"/>
    <w:rsid w:val="004A3CAC"/>
    <w:rsid w:val="004A4220"/>
    <w:rsid w:val="004A67F9"/>
    <w:rsid w:val="004A791B"/>
    <w:rsid w:val="004B0483"/>
    <w:rsid w:val="004B19C7"/>
    <w:rsid w:val="004B30D2"/>
    <w:rsid w:val="004B41E5"/>
    <w:rsid w:val="004B47C5"/>
    <w:rsid w:val="004B5B0C"/>
    <w:rsid w:val="004B5E2C"/>
    <w:rsid w:val="004B663B"/>
    <w:rsid w:val="004C2953"/>
    <w:rsid w:val="004C4C3E"/>
    <w:rsid w:val="004C566F"/>
    <w:rsid w:val="004C7918"/>
    <w:rsid w:val="004C7BDA"/>
    <w:rsid w:val="004D13A3"/>
    <w:rsid w:val="004D30E0"/>
    <w:rsid w:val="004D3233"/>
    <w:rsid w:val="004D3A62"/>
    <w:rsid w:val="004D6D06"/>
    <w:rsid w:val="004E1466"/>
    <w:rsid w:val="004E2CB6"/>
    <w:rsid w:val="004E3B76"/>
    <w:rsid w:val="004E5EEE"/>
    <w:rsid w:val="004E6084"/>
    <w:rsid w:val="004E696F"/>
    <w:rsid w:val="004E6CD9"/>
    <w:rsid w:val="004E7F5E"/>
    <w:rsid w:val="004F08FB"/>
    <w:rsid w:val="004F20E3"/>
    <w:rsid w:val="004F211A"/>
    <w:rsid w:val="004F2F9F"/>
    <w:rsid w:val="004F3159"/>
    <w:rsid w:val="004F3349"/>
    <w:rsid w:val="004F4AEF"/>
    <w:rsid w:val="004F51BB"/>
    <w:rsid w:val="00500EE2"/>
    <w:rsid w:val="005029DC"/>
    <w:rsid w:val="0050337E"/>
    <w:rsid w:val="0050464D"/>
    <w:rsid w:val="00505263"/>
    <w:rsid w:val="0050598E"/>
    <w:rsid w:val="0050614A"/>
    <w:rsid w:val="005108E3"/>
    <w:rsid w:val="00511A76"/>
    <w:rsid w:val="00511CF0"/>
    <w:rsid w:val="0051222D"/>
    <w:rsid w:val="00512AA5"/>
    <w:rsid w:val="0051431D"/>
    <w:rsid w:val="00514F7F"/>
    <w:rsid w:val="00516596"/>
    <w:rsid w:val="00517FAD"/>
    <w:rsid w:val="00520973"/>
    <w:rsid w:val="005209C3"/>
    <w:rsid w:val="00520C50"/>
    <w:rsid w:val="00522146"/>
    <w:rsid w:val="00522A31"/>
    <w:rsid w:val="00522FC5"/>
    <w:rsid w:val="00524017"/>
    <w:rsid w:val="00526843"/>
    <w:rsid w:val="0052775F"/>
    <w:rsid w:val="00533EEB"/>
    <w:rsid w:val="00534D2D"/>
    <w:rsid w:val="00534E9B"/>
    <w:rsid w:val="005365B0"/>
    <w:rsid w:val="00536659"/>
    <w:rsid w:val="00536E0B"/>
    <w:rsid w:val="00540832"/>
    <w:rsid w:val="00541448"/>
    <w:rsid w:val="0054202F"/>
    <w:rsid w:val="00542D57"/>
    <w:rsid w:val="00543DA8"/>
    <w:rsid w:val="00544144"/>
    <w:rsid w:val="00544FC9"/>
    <w:rsid w:val="00550044"/>
    <w:rsid w:val="005504B8"/>
    <w:rsid w:val="005510BF"/>
    <w:rsid w:val="00551558"/>
    <w:rsid w:val="00552F1F"/>
    <w:rsid w:val="005535E5"/>
    <w:rsid w:val="00553E7A"/>
    <w:rsid w:val="00553ED0"/>
    <w:rsid w:val="005548F0"/>
    <w:rsid w:val="00555C5D"/>
    <w:rsid w:val="0055703C"/>
    <w:rsid w:val="005574D4"/>
    <w:rsid w:val="00557575"/>
    <w:rsid w:val="00560081"/>
    <w:rsid w:val="00560144"/>
    <w:rsid w:val="00560451"/>
    <w:rsid w:val="00561AB7"/>
    <w:rsid w:val="00565188"/>
    <w:rsid w:val="0056535E"/>
    <w:rsid w:val="005657F1"/>
    <w:rsid w:val="00566D5D"/>
    <w:rsid w:val="0057026F"/>
    <w:rsid w:val="005711E9"/>
    <w:rsid w:val="005722B2"/>
    <w:rsid w:val="0057250B"/>
    <w:rsid w:val="00573045"/>
    <w:rsid w:val="00574294"/>
    <w:rsid w:val="005749C5"/>
    <w:rsid w:val="00574F01"/>
    <w:rsid w:val="00575E39"/>
    <w:rsid w:val="0057670A"/>
    <w:rsid w:val="005768DC"/>
    <w:rsid w:val="00576A64"/>
    <w:rsid w:val="00577AF5"/>
    <w:rsid w:val="00581372"/>
    <w:rsid w:val="00581CF3"/>
    <w:rsid w:val="00581D79"/>
    <w:rsid w:val="00582C76"/>
    <w:rsid w:val="005861DD"/>
    <w:rsid w:val="005870B2"/>
    <w:rsid w:val="005879F4"/>
    <w:rsid w:val="005905B1"/>
    <w:rsid w:val="00590FDF"/>
    <w:rsid w:val="00591137"/>
    <w:rsid w:val="005914F1"/>
    <w:rsid w:val="00592952"/>
    <w:rsid w:val="005A07FF"/>
    <w:rsid w:val="005A0CFF"/>
    <w:rsid w:val="005A2FC1"/>
    <w:rsid w:val="005A4193"/>
    <w:rsid w:val="005A50E4"/>
    <w:rsid w:val="005A5547"/>
    <w:rsid w:val="005A6D61"/>
    <w:rsid w:val="005B1807"/>
    <w:rsid w:val="005B741E"/>
    <w:rsid w:val="005B78C9"/>
    <w:rsid w:val="005C0284"/>
    <w:rsid w:val="005C06CE"/>
    <w:rsid w:val="005C0B41"/>
    <w:rsid w:val="005C1185"/>
    <w:rsid w:val="005C1770"/>
    <w:rsid w:val="005C1CCC"/>
    <w:rsid w:val="005C33A2"/>
    <w:rsid w:val="005C6228"/>
    <w:rsid w:val="005C657D"/>
    <w:rsid w:val="005C7F8B"/>
    <w:rsid w:val="005D26D0"/>
    <w:rsid w:val="005D381F"/>
    <w:rsid w:val="005D4C54"/>
    <w:rsid w:val="005E0B10"/>
    <w:rsid w:val="005E0B50"/>
    <w:rsid w:val="005E3310"/>
    <w:rsid w:val="005E50D0"/>
    <w:rsid w:val="005E6027"/>
    <w:rsid w:val="005E6EAD"/>
    <w:rsid w:val="005F107C"/>
    <w:rsid w:val="005F121F"/>
    <w:rsid w:val="005F278C"/>
    <w:rsid w:val="005F5F97"/>
    <w:rsid w:val="005F66AB"/>
    <w:rsid w:val="005F75AD"/>
    <w:rsid w:val="005F7CF0"/>
    <w:rsid w:val="00602F5A"/>
    <w:rsid w:val="006048C4"/>
    <w:rsid w:val="00605367"/>
    <w:rsid w:val="0060702F"/>
    <w:rsid w:val="0060750A"/>
    <w:rsid w:val="00607C9F"/>
    <w:rsid w:val="006107DD"/>
    <w:rsid w:val="006108B3"/>
    <w:rsid w:val="006118F1"/>
    <w:rsid w:val="00611DBC"/>
    <w:rsid w:val="006137B5"/>
    <w:rsid w:val="00614C20"/>
    <w:rsid w:val="00617175"/>
    <w:rsid w:val="00620765"/>
    <w:rsid w:val="006210F7"/>
    <w:rsid w:val="00622B8E"/>
    <w:rsid w:val="0062372E"/>
    <w:rsid w:val="006237FB"/>
    <w:rsid w:val="00624FD4"/>
    <w:rsid w:val="00625E9B"/>
    <w:rsid w:val="00627254"/>
    <w:rsid w:val="00631246"/>
    <w:rsid w:val="0063143D"/>
    <w:rsid w:val="00631FB1"/>
    <w:rsid w:val="006344C5"/>
    <w:rsid w:val="00634B5C"/>
    <w:rsid w:val="00634EAB"/>
    <w:rsid w:val="00635D57"/>
    <w:rsid w:val="006363DF"/>
    <w:rsid w:val="00636FB3"/>
    <w:rsid w:val="00637225"/>
    <w:rsid w:val="00637EFC"/>
    <w:rsid w:val="006418B2"/>
    <w:rsid w:val="00642404"/>
    <w:rsid w:val="00642BE6"/>
    <w:rsid w:val="00643D85"/>
    <w:rsid w:val="00647EFA"/>
    <w:rsid w:val="00650227"/>
    <w:rsid w:val="0065037B"/>
    <w:rsid w:val="00651DCE"/>
    <w:rsid w:val="00652973"/>
    <w:rsid w:val="00653386"/>
    <w:rsid w:val="00653A55"/>
    <w:rsid w:val="00653D77"/>
    <w:rsid w:val="0065412A"/>
    <w:rsid w:val="0065445E"/>
    <w:rsid w:val="006558CA"/>
    <w:rsid w:val="00655E47"/>
    <w:rsid w:val="0065750C"/>
    <w:rsid w:val="00657841"/>
    <w:rsid w:val="006606F5"/>
    <w:rsid w:val="00661273"/>
    <w:rsid w:val="00661384"/>
    <w:rsid w:val="00661563"/>
    <w:rsid w:val="00666623"/>
    <w:rsid w:val="00666CB0"/>
    <w:rsid w:val="0067185E"/>
    <w:rsid w:val="00671C5B"/>
    <w:rsid w:val="00671D5B"/>
    <w:rsid w:val="00673710"/>
    <w:rsid w:val="00674E31"/>
    <w:rsid w:val="006759C4"/>
    <w:rsid w:val="00675DB3"/>
    <w:rsid w:val="00677287"/>
    <w:rsid w:val="006775FA"/>
    <w:rsid w:val="00677B1E"/>
    <w:rsid w:val="006810A6"/>
    <w:rsid w:val="00683B8D"/>
    <w:rsid w:val="00684689"/>
    <w:rsid w:val="0068544D"/>
    <w:rsid w:val="006864F9"/>
    <w:rsid w:val="00690DD3"/>
    <w:rsid w:val="006914C1"/>
    <w:rsid w:val="00691833"/>
    <w:rsid w:val="00693832"/>
    <w:rsid w:val="00695C3C"/>
    <w:rsid w:val="00695D08"/>
    <w:rsid w:val="00697386"/>
    <w:rsid w:val="006A2706"/>
    <w:rsid w:val="006A27AA"/>
    <w:rsid w:val="006A2FCF"/>
    <w:rsid w:val="006A3122"/>
    <w:rsid w:val="006A3602"/>
    <w:rsid w:val="006A3FD5"/>
    <w:rsid w:val="006A6FD7"/>
    <w:rsid w:val="006A7232"/>
    <w:rsid w:val="006B1F9F"/>
    <w:rsid w:val="006B27A5"/>
    <w:rsid w:val="006B392C"/>
    <w:rsid w:val="006B4091"/>
    <w:rsid w:val="006B5993"/>
    <w:rsid w:val="006B7729"/>
    <w:rsid w:val="006C0754"/>
    <w:rsid w:val="006C146A"/>
    <w:rsid w:val="006C2634"/>
    <w:rsid w:val="006C2A12"/>
    <w:rsid w:val="006C2EBC"/>
    <w:rsid w:val="006C3441"/>
    <w:rsid w:val="006C37B5"/>
    <w:rsid w:val="006C382D"/>
    <w:rsid w:val="006C5568"/>
    <w:rsid w:val="006C786F"/>
    <w:rsid w:val="006D1162"/>
    <w:rsid w:val="006D1911"/>
    <w:rsid w:val="006D2ADA"/>
    <w:rsid w:val="006D3248"/>
    <w:rsid w:val="006D42B2"/>
    <w:rsid w:val="006D5B66"/>
    <w:rsid w:val="006D647D"/>
    <w:rsid w:val="006D66B2"/>
    <w:rsid w:val="006D6DC1"/>
    <w:rsid w:val="006D7532"/>
    <w:rsid w:val="006E1551"/>
    <w:rsid w:val="006E1667"/>
    <w:rsid w:val="006E18B9"/>
    <w:rsid w:val="006E3597"/>
    <w:rsid w:val="006E3711"/>
    <w:rsid w:val="006E5779"/>
    <w:rsid w:val="006E61D2"/>
    <w:rsid w:val="006E68F5"/>
    <w:rsid w:val="006E7069"/>
    <w:rsid w:val="006E7F39"/>
    <w:rsid w:val="006F1F96"/>
    <w:rsid w:val="006F2837"/>
    <w:rsid w:val="006F2D8A"/>
    <w:rsid w:val="006F5B9D"/>
    <w:rsid w:val="006F6746"/>
    <w:rsid w:val="006F6FD2"/>
    <w:rsid w:val="00700B01"/>
    <w:rsid w:val="00702EBF"/>
    <w:rsid w:val="0070552E"/>
    <w:rsid w:val="007062B9"/>
    <w:rsid w:val="007073F4"/>
    <w:rsid w:val="00707E3F"/>
    <w:rsid w:val="00711B5B"/>
    <w:rsid w:val="00712A6C"/>
    <w:rsid w:val="00713147"/>
    <w:rsid w:val="00713414"/>
    <w:rsid w:val="00713BD2"/>
    <w:rsid w:val="00713F12"/>
    <w:rsid w:val="00714563"/>
    <w:rsid w:val="007147B5"/>
    <w:rsid w:val="007154BF"/>
    <w:rsid w:val="00716502"/>
    <w:rsid w:val="00716AE4"/>
    <w:rsid w:val="00720C98"/>
    <w:rsid w:val="007213B6"/>
    <w:rsid w:val="00724230"/>
    <w:rsid w:val="00725605"/>
    <w:rsid w:val="00726B5C"/>
    <w:rsid w:val="00730350"/>
    <w:rsid w:val="00730C46"/>
    <w:rsid w:val="007334C7"/>
    <w:rsid w:val="00733626"/>
    <w:rsid w:val="00733F78"/>
    <w:rsid w:val="00734AC8"/>
    <w:rsid w:val="0073516C"/>
    <w:rsid w:val="007351C7"/>
    <w:rsid w:val="007403F5"/>
    <w:rsid w:val="00741F2A"/>
    <w:rsid w:val="00742263"/>
    <w:rsid w:val="007426B3"/>
    <w:rsid w:val="00743353"/>
    <w:rsid w:val="0074340F"/>
    <w:rsid w:val="00744EBB"/>
    <w:rsid w:val="007454A2"/>
    <w:rsid w:val="00747CC0"/>
    <w:rsid w:val="0075096B"/>
    <w:rsid w:val="00751648"/>
    <w:rsid w:val="007522D0"/>
    <w:rsid w:val="00753BDE"/>
    <w:rsid w:val="00754EDB"/>
    <w:rsid w:val="00755657"/>
    <w:rsid w:val="00755882"/>
    <w:rsid w:val="007566AE"/>
    <w:rsid w:val="00756B16"/>
    <w:rsid w:val="00761281"/>
    <w:rsid w:val="00761F62"/>
    <w:rsid w:val="00761FAC"/>
    <w:rsid w:val="0076231A"/>
    <w:rsid w:val="007633CA"/>
    <w:rsid w:val="00763765"/>
    <w:rsid w:val="0076425D"/>
    <w:rsid w:val="00764D03"/>
    <w:rsid w:val="00765BAA"/>
    <w:rsid w:val="007674F5"/>
    <w:rsid w:val="00767588"/>
    <w:rsid w:val="007717C1"/>
    <w:rsid w:val="0077296F"/>
    <w:rsid w:val="00772DCE"/>
    <w:rsid w:val="00774213"/>
    <w:rsid w:val="00774B39"/>
    <w:rsid w:val="00774F55"/>
    <w:rsid w:val="007751F8"/>
    <w:rsid w:val="00775A61"/>
    <w:rsid w:val="00775D8A"/>
    <w:rsid w:val="00775F60"/>
    <w:rsid w:val="0077659E"/>
    <w:rsid w:val="00776CCC"/>
    <w:rsid w:val="007773AD"/>
    <w:rsid w:val="00777AD4"/>
    <w:rsid w:val="00780950"/>
    <w:rsid w:val="007809EF"/>
    <w:rsid w:val="00780EEB"/>
    <w:rsid w:val="00781E8A"/>
    <w:rsid w:val="0078265F"/>
    <w:rsid w:val="0078278B"/>
    <w:rsid w:val="00783207"/>
    <w:rsid w:val="00783D2C"/>
    <w:rsid w:val="00783D67"/>
    <w:rsid w:val="0078436E"/>
    <w:rsid w:val="00784900"/>
    <w:rsid w:val="00784FF5"/>
    <w:rsid w:val="0078565A"/>
    <w:rsid w:val="0078614E"/>
    <w:rsid w:val="007864F7"/>
    <w:rsid w:val="00786CF8"/>
    <w:rsid w:val="007916C2"/>
    <w:rsid w:val="00791E3E"/>
    <w:rsid w:val="0079238E"/>
    <w:rsid w:val="00794F29"/>
    <w:rsid w:val="0079683F"/>
    <w:rsid w:val="00796B6B"/>
    <w:rsid w:val="0079749D"/>
    <w:rsid w:val="00797F5C"/>
    <w:rsid w:val="007A0D19"/>
    <w:rsid w:val="007A0E90"/>
    <w:rsid w:val="007A1A09"/>
    <w:rsid w:val="007A2250"/>
    <w:rsid w:val="007A2CD9"/>
    <w:rsid w:val="007A3710"/>
    <w:rsid w:val="007A5759"/>
    <w:rsid w:val="007A5FCF"/>
    <w:rsid w:val="007A5FF5"/>
    <w:rsid w:val="007A782D"/>
    <w:rsid w:val="007B0DE6"/>
    <w:rsid w:val="007B2BE2"/>
    <w:rsid w:val="007B2E34"/>
    <w:rsid w:val="007B56D7"/>
    <w:rsid w:val="007B6533"/>
    <w:rsid w:val="007B6D89"/>
    <w:rsid w:val="007C17A3"/>
    <w:rsid w:val="007C1E71"/>
    <w:rsid w:val="007C2B06"/>
    <w:rsid w:val="007C318F"/>
    <w:rsid w:val="007C3971"/>
    <w:rsid w:val="007C41A5"/>
    <w:rsid w:val="007C470F"/>
    <w:rsid w:val="007C62FB"/>
    <w:rsid w:val="007C6AD2"/>
    <w:rsid w:val="007C787C"/>
    <w:rsid w:val="007C7B9E"/>
    <w:rsid w:val="007D080B"/>
    <w:rsid w:val="007D1864"/>
    <w:rsid w:val="007D266F"/>
    <w:rsid w:val="007D3194"/>
    <w:rsid w:val="007D4F5A"/>
    <w:rsid w:val="007D51DF"/>
    <w:rsid w:val="007E1BCC"/>
    <w:rsid w:val="007E589E"/>
    <w:rsid w:val="007E6CDA"/>
    <w:rsid w:val="007E6E20"/>
    <w:rsid w:val="007E732A"/>
    <w:rsid w:val="007E7C1D"/>
    <w:rsid w:val="007F05F0"/>
    <w:rsid w:val="007F14BA"/>
    <w:rsid w:val="007F1F66"/>
    <w:rsid w:val="007F2A1F"/>
    <w:rsid w:val="007F4F16"/>
    <w:rsid w:val="007F5791"/>
    <w:rsid w:val="007F6FB5"/>
    <w:rsid w:val="007F793E"/>
    <w:rsid w:val="008003D9"/>
    <w:rsid w:val="008004E7"/>
    <w:rsid w:val="0080274F"/>
    <w:rsid w:val="00802C90"/>
    <w:rsid w:val="008036AF"/>
    <w:rsid w:val="008043D1"/>
    <w:rsid w:val="00804D01"/>
    <w:rsid w:val="008050A2"/>
    <w:rsid w:val="00807ECF"/>
    <w:rsid w:val="00815D4B"/>
    <w:rsid w:val="0081644D"/>
    <w:rsid w:val="00816836"/>
    <w:rsid w:val="00816E77"/>
    <w:rsid w:val="00816FC6"/>
    <w:rsid w:val="0081732C"/>
    <w:rsid w:val="00820065"/>
    <w:rsid w:val="008206D4"/>
    <w:rsid w:val="00820904"/>
    <w:rsid w:val="0082182E"/>
    <w:rsid w:val="00821A24"/>
    <w:rsid w:val="00821A4B"/>
    <w:rsid w:val="00822B5D"/>
    <w:rsid w:val="008233E3"/>
    <w:rsid w:val="008257A4"/>
    <w:rsid w:val="008270D8"/>
    <w:rsid w:val="00831263"/>
    <w:rsid w:val="00831DB7"/>
    <w:rsid w:val="008320B0"/>
    <w:rsid w:val="00832EBF"/>
    <w:rsid w:val="0083300A"/>
    <w:rsid w:val="008366CB"/>
    <w:rsid w:val="00836905"/>
    <w:rsid w:val="0083703A"/>
    <w:rsid w:val="00837F3A"/>
    <w:rsid w:val="008402DB"/>
    <w:rsid w:val="0084094E"/>
    <w:rsid w:val="008419AF"/>
    <w:rsid w:val="00841C03"/>
    <w:rsid w:val="00841CD7"/>
    <w:rsid w:val="00841F69"/>
    <w:rsid w:val="008508F4"/>
    <w:rsid w:val="00850E5F"/>
    <w:rsid w:val="0085220A"/>
    <w:rsid w:val="0085313D"/>
    <w:rsid w:val="008535D5"/>
    <w:rsid w:val="008537DD"/>
    <w:rsid w:val="00853C64"/>
    <w:rsid w:val="008541A9"/>
    <w:rsid w:val="0085573B"/>
    <w:rsid w:val="00855D5C"/>
    <w:rsid w:val="00857BD8"/>
    <w:rsid w:val="00861CFD"/>
    <w:rsid w:val="008620CA"/>
    <w:rsid w:val="008620F3"/>
    <w:rsid w:val="0086429A"/>
    <w:rsid w:val="00864CD3"/>
    <w:rsid w:val="00866257"/>
    <w:rsid w:val="0086625B"/>
    <w:rsid w:val="00870454"/>
    <w:rsid w:val="00870F31"/>
    <w:rsid w:val="008715CC"/>
    <w:rsid w:val="00871A3B"/>
    <w:rsid w:val="008742CD"/>
    <w:rsid w:val="00874F24"/>
    <w:rsid w:val="00876230"/>
    <w:rsid w:val="008765AF"/>
    <w:rsid w:val="008770A6"/>
    <w:rsid w:val="00877267"/>
    <w:rsid w:val="00877C80"/>
    <w:rsid w:val="00877D5B"/>
    <w:rsid w:val="00880F50"/>
    <w:rsid w:val="00880FF9"/>
    <w:rsid w:val="00882D51"/>
    <w:rsid w:val="0088428C"/>
    <w:rsid w:val="00886B1E"/>
    <w:rsid w:val="008907F3"/>
    <w:rsid w:val="00893567"/>
    <w:rsid w:val="008954D5"/>
    <w:rsid w:val="00896B5A"/>
    <w:rsid w:val="008975A3"/>
    <w:rsid w:val="008A1C9D"/>
    <w:rsid w:val="008A2141"/>
    <w:rsid w:val="008A238A"/>
    <w:rsid w:val="008A29BC"/>
    <w:rsid w:val="008A460D"/>
    <w:rsid w:val="008A4839"/>
    <w:rsid w:val="008A49D6"/>
    <w:rsid w:val="008A4CD5"/>
    <w:rsid w:val="008A5705"/>
    <w:rsid w:val="008A5C27"/>
    <w:rsid w:val="008A5E48"/>
    <w:rsid w:val="008A644A"/>
    <w:rsid w:val="008A709C"/>
    <w:rsid w:val="008A7838"/>
    <w:rsid w:val="008AC1F5"/>
    <w:rsid w:val="008B05BD"/>
    <w:rsid w:val="008B0C03"/>
    <w:rsid w:val="008B0DD1"/>
    <w:rsid w:val="008B32FC"/>
    <w:rsid w:val="008B3F52"/>
    <w:rsid w:val="008B40AF"/>
    <w:rsid w:val="008B427B"/>
    <w:rsid w:val="008B5375"/>
    <w:rsid w:val="008B55E3"/>
    <w:rsid w:val="008B5B85"/>
    <w:rsid w:val="008B6009"/>
    <w:rsid w:val="008B6DAD"/>
    <w:rsid w:val="008B6F80"/>
    <w:rsid w:val="008B7D2C"/>
    <w:rsid w:val="008C0ED3"/>
    <w:rsid w:val="008C11EB"/>
    <w:rsid w:val="008C148F"/>
    <w:rsid w:val="008C155F"/>
    <w:rsid w:val="008C1942"/>
    <w:rsid w:val="008C398A"/>
    <w:rsid w:val="008C4439"/>
    <w:rsid w:val="008C5F01"/>
    <w:rsid w:val="008C6301"/>
    <w:rsid w:val="008D013D"/>
    <w:rsid w:val="008D0F65"/>
    <w:rsid w:val="008D1081"/>
    <w:rsid w:val="008D15AA"/>
    <w:rsid w:val="008D15C6"/>
    <w:rsid w:val="008D1B73"/>
    <w:rsid w:val="008D2245"/>
    <w:rsid w:val="008D242F"/>
    <w:rsid w:val="008D28E9"/>
    <w:rsid w:val="008D2B44"/>
    <w:rsid w:val="008D2D74"/>
    <w:rsid w:val="008D3EB6"/>
    <w:rsid w:val="008D5012"/>
    <w:rsid w:val="008D6968"/>
    <w:rsid w:val="008D7061"/>
    <w:rsid w:val="008D7B95"/>
    <w:rsid w:val="008E3006"/>
    <w:rsid w:val="008E3B42"/>
    <w:rsid w:val="008E3F07"/>
    <w:rsid w:val="008E4FAD"/>
    <w:rsid w:val="008E55F6"/>
    <w:rsid w:val="008E5F36"/>
    <w:rsid w:val="008E6A72"/>
    <w:rsid w:val="008E7F3D"/>
    <w:rsid w:val="008F2757"/>
    <w:rsid w:val="008F2E4F"/>
    <w:rsid w:val="008F2EE7"/>
    <w:rsid w:val="008F301E"/>
    <w:rsid w:val="008F73EF"/>
    <w:rsid w:val="008F7436"/>
    <w:rsid w:val="008F7AED"/>
    <w:rsid w:val="00902B20"/>
    <w:rsid w:val="00903277"/>
    <w:rsid w:val="0090366B"/>
    <w:rsid w:val="0090541B"/>
    <w:rsid w:val="009055E4"/>
    <w:rsid w:val="00905F09"/>
    <w:rsid w:val="00906D55"/>
    <w:rsid w:val="00907126"/>
    <w:rsid w:val="009073F8"/>
    <w:rsid w:val="009108EE"/>
    <w:rsid w:val="00913F7A"/>
    <w:rsid w:val="009141FA"/>
    <w:rsid w:val="00915909"/>
    <w:rsid w:val="00916338"/>
    <w:rsid w:val="0091691F"/>
    <w:rsid w:val="0091698C"/>
    <w:rsid w:val="009172D9"/>
    <w:rsid w:val="009174CC"/>
    <w:rsid w:val="00917E9C"/>
    <w:rsid w:val="009222D9"/>
    <w:rsid w:val="009226D7"/>
    <w:rsid w:val="00922FC7"/>
    <w:rsid w:val="00924153"/>
    <w:rsid w:val="00925B7F"/>
    <w:rsid w:val="00925E5A"/>
    <w:rsid w:val="0092646F"/>
    <w:rsid w:val="00926511"/>
    <w:rsid w:val="00926E75"/>
    <w:rsid w:val="00927E3D"/>
    <w:rsid w:val="009321F4"/>
    <w:rsid w:val="00932924"/>
    <w:rsid w:val="009330A2"/>
    <w:rsid w:val="00933A66"/>
    <w:rsid w:val="00935C62"/>
    <w:rsid w:val="00935CA0"/>
    <w:rsid w:val="00936A00"/>
    <w:rsid w:val="00936A0A"/>
    <w:rsid w:val="00936BE1"/>
    <w:rsid w:val="0094029B"/>
    <w:rsid w:val="0094359E"/>
    <w:rsid w:val="00945430"/>
    <w:rsid w:val="00945F1A"/>
    <w:rsid w:val="00946685"/>
    <w:rsid w:val="009469E5"/>
    <w:rsid w:val="00950330"/>
    <w:rsid w:val="00951C56"/>
    <w:rsid w:val="00952324"/>
    <w:rsid w:val="00952B24"/>
    <w:rsid w:val="00952D08"/>
    <w:rsid w:val="0095311B"/>
    <w:rsid w:val="00954498"/>
    <w:rsid w:val="0095599F"/>
    <w:rsid w:val="009560C8"/>
    <w:rsid w:val="00957312"/>
    <w:rsid w:val="009574EE"/>
    <w:rsid w:val="009576DF"/>
    <w:rsid w:val="00962556"/>
    <w:rsid w:val="0096262A"/>
    <w:rsid w:val="00962721"/>
    <w:rsid w:val="00962EFC"/>
    <w:rsid w:val="00963C32"/>
    <w:rsid w:val="0096424B"/>
    <w:rsid w:val="00964ECA"/>
    <w:rsid w:val="00966A45"/>
    <w:rsid w:val="00967746"/>
    <w:rsid w:val="00970A9A"/>
    <w:rsid w:val="00970DD0"/>
    <w:rsid w:val="00971DEA"/>
    <w:rsid w:val="00973D04"/>
    <w:rsid w:val="00975622"/>
    <w:rsid w:val="009803E9"/>
    <w:rsid w:val="0098098B"/>
    <w:rsid w:val="00983A6F"/>
    <w:rsid w:val="00984E1B"/>
    <w:rsid w:val="0098600D"/>
    <w:rsid w:val="00986FAA"/>
    <w:rsid w:val="00986FB7"/>
    <w:rsid w:val="00987AAA"/>
    <w:rsid w:val="00991415"/>
    <w:rsid w:val="00992086"/>
    <w:rsid w:val="00995237"/>
    <w:rsid w:val="00996808"/>
    <w:rsid w:val="00997528"/>
    <w:rsid w:val="009A0C10"/>
    <w:rsid w:val="009A0FCA"/>
    <w:rsid w:val="009A1AAB"/>
    <w:rsid w:val="009A21FE"/>
    <w:rsid w:val="009A264B"/>
    <w:rsid w:val="009A294A"/>
    <w:rsid w:val="009A2972"/>
    <w:rsid w:val="009A4AA9"/>
    <w:rsid w:val="009A51AC"/>
    <w:rsid w:val="009B0708"/>
    <w:rsid w:val="009B1825"/>
    <w:rsid w:val="009B1C9A"/>
    <w:rsid w:val="009B26A5"/>
    <w:rsid w:val="009B32FA"/>
    <w:rsid w:val="009B5E0A"/>
    <w:rsid w:val="009B765F"/>
    <w:rsid w:val="009C1D57"/>
    <w:rsid w:val="009C2864"/>
    <w:rsid w:val="009C3E1D"/>
    <w:rsid w:val="009C3F81"/>
    <w:rsid w:val="009C59B4"/>
    <w:rsid w:val="009C720D"/>
    <w:rsid w:val="009C73CF"/>
    <w:rsid w:val="009C7DAB"/>
    <w:rsid w:val="009D109B"/>
    <w:rsid w:val="009D12AF"/>
    <w:rsid w:val="009D1317"/>
    <w:rsid w:val="009D23CC"/>
    <w:rsid w:val="009D2974"/>
    <w:rsid w:val="009D3205"/>
    <w:rsid w:val="009D329F"/>
    <w:rsid w:val="009D38AA"/>
    <w:rsid w:val="009D426A"/>
    <w:rsid w:val="009D7666"/>
    <w:rsid w:val="009D7926"/>
    <w:rsid w:val="009E00AE"/>
    <w:rsid w:val="009E09D3"/>
    <w:rsid w:val="009E15F7"/>
    <w:rsid w:val="009E1A53"/>
    <w:rsid w:val="009E2C85"/>
    <w:rsid w:val="009E3F44"/>
    <w:rsid w:val="009E4071"/>
    <w:rsid w:val="009E429D"/>
    <w:rsid w:val="009E51FE"/>
    <w:rsid w:val="009E5321"/>
    <w:rsid w:val="009E5A2F"/>
    <w:rsid w:val="009E6806"/>
    <w:rsid w:val="009E6E39"/>
    <w:rsid w:val="009E6E74"/>
    <w:rsid w:val="009F03D1"/>
    <w:rsid w:val="009F0C79"/>
    <w:rsid w:val="009F23FF"/>
    <w:rsid w:val="009F55FF"/>
    <w:rsid w:val="009F5CF1"/>
    <w:rsid w:val="009F6541"/>
    <w:rsid w:val="009F6739"/>
    <w:rsid w:val="009F6A88"/>
    <w:rsid w:val="009F6C37"/>
    <w:rsid w:val="009F79F2"/>
    <w:rsid w:val="00A000BA"/>
    <w:rsid w:val="00A00755"/>
    <w:rsid w:val="00A012C7"/>
    <w:rsid w:val="00A013DB"/>
    <w:rsid w:val="00A053CA"/>
    <w:rsid w:val="00A07724"/>
    <w:rsid w:val="00A07D65"/>
    <w:rsid w:val="00A102DE"/>
    <w:rsid w:val="00A10E15"/>
    <w:rsid w:val="00A1134B"/>
    <w:rsid w:val="00A11C86"/>
    <w:rsid w:val="00A11DAD"/>
    <w:rsid w:val="00A1200B"/>
    <w:rsid w:val="00A13311"/>
    <w:rsid w:val="00A139DB"/>
    <w:rsid w:val="00A13B84"/>
    <w:rsid w:val="00A14E0B"/>
    <w:rsid w:val="00A15334"/>
    <w:rsid w:val="00A17475"/>
    <w:rsid w:val="00A17FB7"/>
    <w:rsid w:val="00A21171"/>
    <w:rsid w:val="00A2250C"/>
    <w:rsid w:val="00A2287B"/>
    <w:rsid w:val="00A2504E"/>
    <w:rsid w:val="00A25D96"/>
    <w:rsid w:val="00A27E16"/>
    <w:rsid w:val="00A304B6"/>
    <w:rsid w:val="00A30BA1"/>
    <w:rsid w:val="00A30CFF"/>
    <w:rsid w:val="00A31264"/>
    <w:rsid w:val="00A3139D"/>
    <w:rsid w:val="00A31450"/>
    <w:rsid w:val="00A34322"/>
    <w:rsid w:val="00A34C57"/>
    <w:rsid w:val="00A36835"/>
    <w:rsid w:val="00A36B9D"/>
    <w:rsid w:val="00A36CDF"/>
    <w:rsid w:val="00A36FFD"/>
    <w:rsid w:val="00A37078"/>
    <w:rsid w:val="00A37DEE"/>
    <w:rsid w:val="00A404A8"/>
    <w:rsid w:val="00A40EA9"/>
    <w:rsid w:val="00A426A0"/>
    <w:rsid w:val="00A42CA0"/>
    <w:rsid w:val="00A433C3"/>
    <w:rsid w:val="00A43C2A"/>
    <w:rsid w:val="00A445DA"/>
    <w:rsid w:val="00A454EB"/>
    <w:rsid w:val="00A454FC"/>
    <w:rsid w:val="00A4615B"/>
    <w:rsid w:val="00A4781E"/>
    <w:rsid w:val="00A50464"/>
    <w:rsid w:val="00A5051E"/>
    <w:rsid w:val="00A5202E"/>
    <w:rsid w:val="00A5455C"/>
    <w:rsid w:val="00A54BB7"/>
    <w:rsid w:val="00A55074"/>
    <w:rsid w:val="00A55D84"/>
    <w:rsid w:val="00A5643A"/>
    <w:rsid w:val="00A5723C"/>
    <w:rsid w:val="00A573B5"/>
    <w:rsid w:val="00A57906"/>
    <w:rsid w:val="00A58C23"/>
    <w:rsid w:val="00A6011E"/>
    <w:rsid w:val="00A60E2C"/>
    <w:rsid w:val="00A61A60"/>
    <w:rsid w:val="00A64547"/>
    <w:rsid w:val="00A65103"/>
    <w:rsid w:val="00A6604E"/>
    <w:rsid w:val="00A70386"/>
    <w:rsid w:val="00A707A4"/>
    <w:rsid w:val="00A71123"/>
    <w:rsid w:val="00A7240C"/>
    <w:rsid w:val="00A7274B"/>
    <w:rsid w:val="00A737AF"/>
    <w:rsid w:val="00A73FB8"/>
    <w:rsid w:val="00A758EC"/>
    <w:rsid w:val="00A763CB"/>
    <w:rsid w:val="00A76EA1"/>
    <w:rsid w:val="00A801D1"/>
    <w:rsid w:val="00A80466"/>
    <w:rsid w:val="00A809B9"/>
    <w:rsid w:val="00A81F69"/>
    <w:rsid w:val="00A83AA9"/>
    <w:rsid w:val="00A86DA0"/>
    <w:rsid w:val="00A87563"/>
    <w:rsid w:val="00A87D25"/>
    <w:rsid w:val="00A90037"/>
    <w:rsid w:val="00A901B1"/>
    <w:rsid w:val="00A9040A"/>
    <w:rsid w:val="00A91D15"/>
    <w:rsid w:val="00A91D33"/>
    <w:rsid w:val="00A93813"/>
    <w:rsid w:val="00A965F2"/>
    <w:rsid w:val="00A96EBF"/>
    <w:rsid w:val="00A97B8F"/>
    <w:rsid w:val="00AA04E0"/>
    <w:rsid w:val="00AA0D01"/>
    <w:rsid w:val="00AA2CD8"/>
    <w:rsid w:val="00AA324E"/>
    <w:rsid w:val="00AA33EA"/>
    <w:rsid w:val="00AA3484"/>
    <w:rsid w:val="00AA3DEF"/>
    <w:rsid w:val="00AA3FEE"/>
    <w:rsid w:val="00AA4D7C"/>
    <w:rsid w:val="00AA5A3A"/>
    <w:rsid w:val="00AA7C24"/>
    <w:rsid w:val="00AA7E7B"/>
    <w:rsid w:val="00AB003E"/>
    <w:rsid w:val="00AB244C"/>
    <w:rsid w:val="00AB2979"/>
    <w:rsid w:val="00AB2DAC"/>
    <w:rsid w:val="00AB42A6"/>
    <w:rsid w:val="00AB4647"/>
    <w:rsid w:val="00AB5387"/>
    <w:rsid w:val="00AB660A"/>
    <w:rsid w:val="00AB67A8"/>
    <w:rsid w:val="00AB6D0F"/>
    <w:rsid w:val="00AB7858"/>
    <w:rsid w:val="00AC06FC"/>
    <w:rsid w:val="00AC0D98"/>
    <w:rsid w:val="00AC21C3"/>
    <w:rsid w:val="00AC3D19"/>
    <w:rsid w:val="00AC43A8"/>
    <w:rsid w:val="00AC5EB6"/>
    <w:rsid w:val="00AC61A6"/>
    <w:rsid w:val="00AC6F22"/>
    <w:rsid w:val="00AC6F8B"/>
    <w:rsid w:val="00AD02EF"/>
    <w:rsid w:val="00AD0418"/>
    <w:rsid w:val="00AD144B"/>
    <w:rsid w:val="00AD1CEE"/>
    <w:rsid w:val="00AD1DD2"/>
    <w:rsid w:val="00AD2062"/>
    <w:rsid w:val="00AD264E"/>
    <w:rsid w:val="00AD2B94"/>
    <w:rsid w:val="00AD2F1D"/>
    <w:rsid w:val="00AD355B"/>
    <w:rsid w:val="00AD3BF8"/>
    <w:rsid w:val="00AD50CB"/>
    <w:rsid w:val="00AD55B8"/>
    <w:rsid w:val="00AD5614"/>
    <w:rsid w:val="00AD565B"/>
    <w:rsid w:val="00AD59B8"/>
    <w:rsid w:val="00AD5A07"/>
    <w:rsid w:val="00AD6EED"/>
    <w:rsid w:val="00AE0B25"/>
    <w:rsid w:val="00AE0E49"/>
    <w:rsid w:val="00AE0FEC"/>
    <w:rsid w:val="00AE104C"/>
    <w:rsid w:val="00AE1E46"/>
    <w:rsid w:val="00AE2598"/>
    <w:rsid w:val="00AE3312"/>
    <w:rsid w:val="00AE421D"/>
    <w:rsid w:val="00AE474F"/>
    <w:rsid w:val="00AE5FBA"/>
    <w:rsid w:val="00AF0989"/>
    <w:rsid w:val="00AF0DD3"/>
    <w:rsid w:val="00AF1089"/>
    <w:rsid w:val="00AF3E6C"/>
    <w:rsid w:val="00AF447C"/>
    <w:rsid w:val="00AF4AF7"/>
    <w:rsid w:val="00AF732F"/>
    <w:rsid w:val="00AF77B7"/>
    <w:rsid w:val="00AF785C"/>
    <w:rsid w:val="00AF7905"/>
    <w:rsid w:val="00B00503"/>
    <w:rsid w:val="00B00EFD"/>
    <w:rsid w:val="00B016EC"/>
    <w:rsid w:val="00B01784"/>
    <w:rsid w:val="00B01A50"/>
    <w:rsid w:val="00B01D36"/>
    <w:rsid w:val="00B02BB2"/>
    <w:rsid w:val="00B06C92"/>
    <w:rsid w:val="00B07175"/>
    <w:rsid w:val="00B10C37"/>
    <w:rsid w:val="00B10F54"/>
    <w:rsid w:val="00B115C6"/>
    <w:rsid w:val="00B1235D"/>
    <w:rsid w:val="00B1573C"/>
    <w:rsid w:val="00B16D11"/>
    <w:rsid w:val="00B20386"/>
    <w:rsid w:val="00B22681"/>
    <w:rsid w:val="00B23AEB"/>
    <w:rsid w:val="00B25DC1"/>
    <w:rsid w:val="00B2606A"/>
    <w:rsid w:val="00B260A7"/>
    <w:rsid w:val="00B2686F"/>
    <w:rsid w:val="00B275CE"/>
    <w:rsid w:val="00B3005D"/>
    <w:rsid w:val="00B30AA0"/>
    <w:rsid w:val="00B30DD8"/>
    <w:rsid w:val="00B31A10"/>
    <w:rsid w:val="00B32D0E"/>
    <w:rsid w:val="00B32E6E"/>
    <w:rsid w:val="00B336F1"/>
    <w:rsid w:val="00B34287"/>
    <w:rsid w:val="00B3498C"/>
    <w:rsid w:val="00B3638B"/>
    <w:rsid w:val="00B37FEE"/>
    <w:rsid w:val="00B43224"/>
    <w:rsid w:val="00B43CAD"/>
    <w:rsid w:val="00B450F6"/>
    <w:rsid w:val="00B464C5"/>
    <w:rsid w:val="00B477E9"/>
    <w:rsid w:val="00B520D0"/>
    <w:rsid w:val="00B52D92"/>
    <w:rsid w:val="00B53113"/>
    <w:rsid w:val="00B53E62"/>
    <w:rsid w:val="00B547BA"/>
    <w:rsid w:val="00B556E4"/>
    <w:rsid w:val="00B55A49"/>
    <w:rsid w:val="00B56518"/>
    <w:rsid w:val="00B5660B"/>
    <w:rsid w:val="00B56FCC"/>
    <w:rsid w:val="00B576CC"/>
    <w:rsid w:val="00B6044B"/>
    <w:rsid w:val="00B61527"/>
    <w:rsid w:val="00B61CE6"/>
    <w:rsid w:val="00B61D43"/>
    <w:rsid w:val="00B6215F"/>
    <w:rsid w:val="00B62695"/>
    <w:rsid w:val="00B63979"/>
    <w:rsid w:val="00B64C5B"/>
    <w:rsid w:val="00B652AC"/>
    <w:rsid w:val="00B65884"/>
    <w:rsid w:val="00B65905"/>
    <w:rsid w:val="00B667BF"/>
    <w:rsid w:val="00B671DD"/>
    <w:rsid w:val="00B67AD7"/>
    <w:rsid w:val="00B67F76"/>
    <w:rsid w:val="00B70A0E"/>
    <w:rsid w:val="00B70B57"/>
    <w:rsid w:val="00B70EFF"/>
    <w:rsid w:val="00B71B6F"/>
    <w:rsid w:val="00B72D0F"/>
    <w:rsid w:val="00B730C2"/>
    <w:rsid w:val="00B7339F"/>
    <w:rsid w:val="00B7532F"/>
    <w:rsid w:val="00B7552B"/>
    <w:rsid w:val="00B7558C"/>
    <w:rsid w:val="00B7563A"/>
    <w:rsid w:val="00B758E1"/>
    <w:rsid w:val="00B75C4F"/>
    <w:rsid w:val="00B76D6E"/>
    <w:rsid w:val="00B773BB"/>
    <w:rsid w:val="00B8125F"/>
    <w:rsid w:val="00B8152D"/>
    <w:rsid w:val="00B81774"/>
    <w:rsid w:val="00B830F8"/>
    <w:rsid w:val="00B84222"/>
    <w:rsid w:val="00B8555A"/>
    <w:rsid w:val="00B869D8"/>
    <w:rsid w:val="00B874C5"/>
    <w:rsid w:val="00B87856"/>
    <w:rsid w:val="00B9194F"/>
    <w:rsid w:val="00B93D5A"/>
    <w:rsid w:val="00B940D8"/>
    <w:rsid w:val="00B95614"/>
    <w:rsid w:val="00B95AFB"/>
    <w:rsid w:val="00B96096"/>
    <w:rsid w:val="00BA003B"/>
    <w:rsid w:val="00BA10E6"/>
    <w:rsid w:val="00BA157D"/>
    <w:rsid w:val="00BA2D23"/>
    <w:rsid w:val="00BA4084"/>
    <w:rsid w:val="00BA590E"/>
    <w:rsid w:val="00BA5AE2"/>
    <w:rsid w:val="00BA7272"/>
    <w:rsid w:val="00BA7964"/>
    <w:rsid w:val="00BB05E2"/>
    <w:rsid w:val="00BB1B40"/>
    <w:rsid w:val="00BB20CC"/>
    <w:rsid w:val="00BB22B8"/>
    <w:rsid w:val="00BB3D46"/>
    <w:rsid w:val="00BB3D89"/>
    <w:rsid w:val="00BB4D04"/>
    <w:rsid w:val="00BB4E23"/>
    <w:rsid w:val="00BB5098"/>
    <w:rsid w:val="00BB5759"/>
    <w:rsid w:val="00BB57C2"/>
    <w:rsid w:val="00BB62FA"/>
    <w:rsid w:val="00BB6D40"/>
    <w:rsid w:val="00BB7218"/>
    <w:rsid w:val="00BC12D2"/>
    <w:rsid w:val="00BC1315"/>
    <w:rsid w:val="00BC16A7"/>
    <w:rsid w:val="00BC2B12"/>
    <w:rsid w:val="00BC2D93"/>
    <w:rsid w:val="00BC30E4"/>
    <w:rsid w:val="00BC3EA5"/>
    <w:rsid w:val="00BC47DE"/>
    <w:rsid w:val="00BC5985"/>
    <w:rsid w:val="00BC668B"/>
    <w:rsid w:val="00BC6D0C"/>
    <w:rsid w:val="00BD03F3"/>
    <w:rsid w:val="00BD0E1E"/>
    <w:rsid w:val="00BD1111"/>
    <w:rsid w:val="00BD18B0"/>
    <w:rsid w:val="00BD26B6"/>
    <w:rsid w:val="00BD3C47"/>
    <w:rsid w:val="00BD47CF"/>
    <w:rsid w:val="00BD66E9"/>
    <w:rsid w:val="00BD7FCA"/>
    <w:rsid w:val="00BE01C6"/>
    <w:rsid w:val="00BE0948"/>
    <w:rsid w:val="00BE0C27"/>
    <w:rsid w:val="00BE3022"/>
    <w:rsid w:val="00BE4BED"/>
    <w:rsid w:val="00BE4DAC"/>
    <w:rsid w:val="00BE56B9"/>
    <w:rsid w:val="00BE5A7F"/>
    <w:rsid w:val="00BF13F8"/>
    <w:rsid w:val="00BF1770"/>
    <w:rsid w:val="00BF1886"/>
    <w:rsid w:val="00BF1A71"/>
    <w:rsid w:val="00BF2477"/>
    <w:rsid w:val="00BF2DA3"/>
    <w:rsid w:val="00BF4626"/>
    <w:rsid w:val="00BF463B"/>
    <w:rsid w:val="00BF4C1B"/>
    <w:rsid w:val="00BF6256"/>
    <w:rsid w:val="00BF6A51"/>
    <w:rsid w:val="00BF7887"/>
    <w:rsid w:val="00BF7B0B"/>
    <w:rsid w:val="00BF7E23"/>
    <w:rsid w:val="00C01CFF"/>
    <w:rsid w:val="00C0268F"/>
    <w:rsid w:val="00C038AF"/>
    <w:rsid w:val="00C04CA3"/>
    <w:rsid w:val="00C04FCF"/>
    <w:rsid w:val="00C05F71"/>
    <w:rsid w:val="00C070E9"/>
    <w:rsid w:val="00C1082C"/>
    <w:rsid w:val="00C10F9F"/>
    <w:rsid w:val="00C1130E"/>
    <w:rsid w:val="00C11D4D"/>
    <w:rsid w:val="00C1246F"/>
    <w:rsid w:val="00C13669"/>
    <w:rsid w:val="00C137E1"/>
    <w:rsid w:val="00C13C63"/>
    <w:rsid w:val="00C13F71"/>
    <w:rsid w:val="00C153AF"/>
    <w:rsid w:val="00C153F0"/>
    <w:rsid w:val="00C15883"/>
    <w:rsid w:val="00C15B78"/>
    <w:rsid w:val="00C15CC7"/>
    <w:rsid w:val="00C16328"/>
    <w:rsid w:val="00C16A3F"/>
    <w:rsid w:val="00C205BF"/>
    <w:rsid w:val="00C2152E"/>
    <w:rsid w:val="00C2207B"/>
    <w:rsid w:val="00C22358"/>
    <w:rsid w:val="00C22A0D"/>
    <w:rsid w:val="00C22E9D"/>
    <w:rsid w:val="00C23ABC"/>
    <w:rsid w:val="00C24B38"/>
    <w:rsid w:val="00C2510F"/>
    <w:rsid w:val="00C253FE"/>
    <w:rsid w:val="00C25A33"/>
    <w:rsid w:val="00C26400"/>
    <w:rsid w:val="00C2670C"/>
    <w:rsid w:val="00C26AE0"/>
    <w:rsid w:val="00C277E5"/>
    <w:rsid w:val="00C27DFF"/>
    <w:rsid w:val="00C30356"/>
    <w:rsid w:val="00C35CFC"/>
    <w:rsid w:val="00C36D3F"/>
    <w:rsid w:val="00C36F2B"/>
    <w:rsid w:val="00C372D3"/>
    <w:rsid w:val="00C40ADA"/>
    <w:rsid w:val="00C419FC"/>
    <w:rsid w:val="00C4490B"/>
    <w:rsid w:val="00C44A1E"/>
    <w:rsid w:val="00C46129"/>
    <w:rsid w:val="00C46826"/>
    <w:rsid w:val="00C4686B"/>
    <w:rsid w:val="00C529E8"/>
    <w:rsid w:val="00C53605"/>
    <w:rsid w:val="00C548CE"/>
    <w:rsid w:val="00C56550"/>
    <w:rsid w:val="00C56E7C"/>
    <w:rsid w:val="00C6013F"/>
    <w:rsid w:val="00C60E00"/>
    <w:rsid w:val="00C60F6D"/>
    <w:rsid w:val="00C610BD"/>
    <w:rsid w:val="00C61D23"/>
    <w:rsid w:val="00C641B0"/>
    <w:rsid w:val="00C64EC8"/>
    <w:rsid w:val="00C6580C"/>
    <w:rsid w:val="00C66959"/>
    <w:rsid w:val="00C67B36"/>
    <w:rsid w:val="00C711F8"/>
    <w:rsid w:val="00C71561"/>
    <w:rsid w:val="00C75446"/>
    <w:rsid w:val="00C76F94"/>
    <w:rsid w:val="00C77014"/>
    <w:rsid w:val="00C77D06"/>
    <w:rsid w:val="00C80664"/>
    <w:rsid w:val="00C80816"/>
    <w:rsid w:val="00C8124F"/>
    <w:rsid w:val="00C81513"/>
    <w:rsid w:val="00C8159F"/>
    <w:rsid w:val="00C82FA8"/>
    <w:rsid w:val="00C84637"/>
    <w:rsid w:val="00C8565F"/>
    <w:rsid w:val="00C864AA"/>
    <w:rsid w:val="00C87AA9"/>
    <w:rsid w:val="00C90D25"/>
    <w:rsid w:val="00C91BC5"/>
    <w:rsid w:val="00C92AD3"/>
    <w:rsid w:val="00C93128"/>
    <w:rsid w:val="00C93678"/>
    <w:rsid w:val="00C93D70"/>
    <w:rsid w:val="00C94B41"/>
    <w:rsid w:val="00C95524"/>
    <w:rsid w:val="00C95580"/>
    <w:rsid w:val="00C957DC"/>
    <w:rsid w:val="00C95BFA"/>
    <w:rsid w:val="00C96992"/>
    <w:rsid w:val="00C96EEC"/>
    <w:rsid w:val="00CA0FE7"/>
    <w:rsid w:val="00CA1009"/>
    <w:rsid w:val="00CA11B7"/>
    <w:rsid w:val="00CA1E05"/>
    <w:rsid w:val="00CA1FEE"/>
    <w:rsid w:val="00CA214A"/>
    <w:rsid w:val="00CA24F4"/>
    <w:rsid w:val="00CA2850"/>
    <w:rsid w:val="00CA30B4"/>
    <w:rsid w:val="00CA3B8A"/>
    <w:rsid w:val="00CA55CF"/>
    <w:rsid w:val="00CA5D7B"/>
    <w:rsid w:val="00CA71BB"/>
    <w:rsid w:val="00CA72FC"/>
    <w:rsid w:val="00CA76B0"/>
    <w:rsid w:val="00CB11B7"/>
    <w:rsid w:val="00CB2028"/>
    <w:rsid w:val="00CB2B12"/>
    <w:rsid w:val="00CB546F"/>
    <w:rsid w:val="00CB56F5"/>
    <w:rsid w:val="00CB594C"/>
    <w:rsid w:val="00CB6E04"/>
    <w:rsid w:val="00CC2080"/>
    <w:rsid w:val="00CC2459"/>
    <w:rsid w:val="00CC2512"/>
    <w:rsid w:val="00CC2650"/>
    <w:rsid w:val="00CC38CD"/>
    <w:rsid w:val="00CC46C8"/>
    <w:rsid w:val="00CC4DDD"/>
    <w:rsid w:val="00CC547F"/>
    <w:rsid w:val="00CC5843"/>
    <w:rsid w:val="00CC65A9"/>
    <w:rsid w:val="00CC7E59"/>
    <w:rsid w:val="00CD1151"/>
    <w:rsid w:val="00CD19B9"/>
    <w:rsid w:val="00CD5D21"/>
    <w:rsid w:val="00CD61F5"/>
    <w:rsid w:val="00CE0BCA"/>
    <w:rsid w:val="00CE4470"/>
    <w:rsid w:val="00CE46FE"/>
    <w:rsid w:val="00CE59D9"/>
    <w:rsid w:val="00CE752D"/>
    <w:rsid w:val="00CE7906"/>
    <w:rsid w:val="00CF0328"/>
    <w:rsid w:val="00CF0363"/>
    <w:rsid w:val="00CF0B6C"/>
    <w:rsid w:val="00CF0E19"/>
    <w:rsid w:val="00CF114D"/>
    <w:rsid w:val="00CF1477"/>
    <w:rsid w:val="00CF2900"/>
    <w:rsid w:val="00CF3377"/>
    <w:rsid w:val="00CF3E97"/>
    <w:rsid w:val="00CF44DA"/>
    <w:rsid w:val="00CF4CFE"/>
    <w:rsid w:val="00CF4EAE"/>
    <w:rsid w:val="00CF5335"/>
    <w:rsid w:val="00CF54F8"/>
    <w:rsid w:val="00CF56F0"/>
    <w:rsid w:val="00CF675F"/>
    <w:rsid w:val="00CF6CC0"/>
    <w:rsid w:val="00CF740C"/>
    <w:rsid w:val="00CF74B5"/>
    <w:rsid w:val="00D00C3A"/>
    <w:rsid w:val="00D031F4"/>
    <w:rsid w:val="00D049A2"/>
    <w:rsid w:val="00D04F2B"/>
    <w:rsid w:val="00D04F7E"/>
    <w:rsid w:val="00D070BF"/>
    <w:rsid w:val="00D073CF"/>
    <w:rsid w:val="00D1044E"/>
    <w:rsid w:val="00D10977"/>
    <w:rsid w:val="00D117F9"/>
    <w:rsid w:val="00D11F20"/>
    <w:rsid w:val="00D14196"/>
    <w:rsid w:val="00D15160"/>
    <w:rsid w:val="00D157A2"/>
    <w:rsid w:val="00D163E3"/>
    <w:rsid w:val="00D1724A"/>
    <w:rsid w:val="00D2035F"/>
    <w:rsid w:val="00D216E4"/>
    <w:rsid w:val="00D21A6E"/>
    <w:rsid w:val="00D21E9C"/>
    <w:rsid w:val="00D21FA3"/>
    <w:rsid w:val="00D23529"/>
    <w:rsid w:val="00D2360B"/>
    <w:rsid w:val="00D244AC"/>
    <w:rsid w:val="00D26C7F"/>
    <w:rsid w:val="00D26C8A"/>
    <w:rsid w:val="00D27BFE"/>
    <w:rsid w:val="00D27C55"/>
    <w:rsid w:val="00D27D9B"/>
    <w:rsid w:val="00D32D5C"/>
    <w:rsid w:val="00D33114"/>
    <w:rsid w:val="00D33948"/>
    <w:rsid w:val="00D3402B"/>
    <w:rsid w:val="00D34DA6"/>
    <w:rsid w:val="00D35E23"/>
    <w:rsid w:val="00D36B40"/>
    <w:rsid w:val="00D36BBA"/>
    <w:rsid w:val="00D376DB"/>
    <w:rsid w:val="00D40AC0"/>
    <w:rsid w:val="00D40CD9"/>
    <w:rsid w:val="00D40DE9"/>
    <w:rsid w:val="00D41212"/>
    <w:rsid w:val="00D422BF"/>
    <w:rsid w:val="00D42470"/>
    <w:rsid w:val="00D42A2A"/>
    <w:rsid w:val="00D42B45"/>
    <w:rsid w:val="00D43CCC"/>
    <w:rsid w:val="00D4689E"/>
    <w:rsid w:val="00D46EF1"/>
    <w:rsid w:val="00D47E4C"/>
    <w:rsid w:val="00D503E4"/>
    <w:rsid w:val="00D506B0"/>
    <w:rsid w:val="00D50FC7"/>
    <w:rsid w:val="00D51DC2"/>
    <w:rsid w:val="00D520AC"/>
    <w:rsid w:val="00D5386E"/>
    <w:rsid w:val="00D53896"/>
    <w:rsid w:val="00D53C45"/>
    <w:rsid w:val="00D5523F"/>
    <w:rsid w:val="00D5570D"/>
    <w:rsid w:val="00D567D9"/>
    <w:rsid w:val="00D56813"/>
    <w:rsid w:val="00D577B1"/>
    <w:rsid w:val="00D623FE"/>
    <w:rsid w:val="00D62D99"/>
    <w:rsid w:val="00D64C8E"/>
    <w:rsid w:val="00D6509F"/>
    <w:rsid w:val="00D660A1"/>
    <w:rsid w:val="00D669FF"/>
    <w:rsid w:val="00D66BEA"/>
    <w:rsid w:val="00D66FC2"/>
    <w:rsid w:val="00D723B9"/>
    <w:rsid w:val="00D729FD"/>
    <w:rsid w:val="00D72F00"/>
    <w:rsid w:val="00D738D0"/>
    <w:rsid w:val="00D74F0A"/>
    <w:rsid w:val="00D74F58"/>
    <w:rsid w:val="00D758BE"/>
    <w:rsid w:val="00D76EC9"/>
    <w:rsid w:val="00D80103"/>
    <w:rsid w:val="00D807FE"/>
    <w:rsid w:val="00D8162E"/>
    <w:rsid w:val="00D8254C"/>
    <w:rsid w:val="00D827B7"/>
    <w:rsid w:val="00D84255"/>
    <w:rsid w:val="00D8599C"/>
    <w:rsid w:val="00D86010"/>
    <w:rsid w:val="00D8668B"/>
    <w:rsid w:val="00D87979"/>
    <w:rsid w:val="00D919A4"/>
    <w:rsid w:val="00D92274"/>
    <w:rsid w:val="00D93858"/>
    <w:rsid w:val="00D94125"/>
    <w:rsid w:val="00D94339"/>
    <w:rsid w:val="00D94D06"/>
    <w:rsid w:val="00D94D07"/>
    <w:rsid w:val="00D94D14"/>
    <w:rsid w:val="00D959C8"/>
    <w:rsid w:val="00D960AE"/>
    <w:rsid w:val="00D96874"/>
    <w:rsid w:val="00D9707F"/>
    <w:rsid w:val="00D976FC"/>
    <w:rsid w:val="00DA0FFE"/>
    <w:rsid w:val="00DA1F8E"/>
    <w:rsid w:val="00DA21D9"/>
    <w:rsid w:val="00DA24EE"/>
    <w:rsid w:val="00DA331D"/>
    <w:rsid w:val="00DA3B90"/>
    <w:rsid w:val="00DA4C85"/>
    <w:rsid w:val="00DA57A4"/>
    <w:rsid w:val="00DA651F"/>
    <w:rsid w:val="00DA6777"/>
    <w:rsid w:val="00DA7468"/>
    <w:rsid w:val="00DA7C17"/>
    <w:rsid w:val="00DB0D07"/>
    <w:rsid w:val="00DB1F7A"/>
    <w:rsid w:val="00DB3FEB"/>
    <w:rsid w:val="00DB457F"/>
    <w:rsid w:val="00DB4C01"/>
    <w:rsid w:val="00DB54AF"/>
    <w:rsid w:val="00DB606F"/>
    <w:rsid w:val="00DC138D"/>
    <w:rsid w:val="00DC21A2"/>
    <w:rsid w:val="00DC391A"/>
    <w:rsid w:val="00DC39E8"/>
    <w:rsid w:val="00DC492A"/>
    <w:rsid w:val="00DC4F22"/>
    <w:rsid w:val="00DC5990"/>
    <w:rsid w:val="00DC5C51"/>
    <w:rsid w:val="00DC6F00"/>
    <w:rsid w:val="00DC7071"/>
    <w:rsid w:val="00DC7DEF"/>
    <w:rsid w:val="00DD1182"/>
    <w:rsid w:val="00DD2165"/>
    <w:rsid w:val="00DD2176"/>
    <w:rsid w:val="00DD3318"/>
    <w:rsid w:val="00DD345B"/>
    <w:rsid w:val="00DD358C"/>
    <w:rsid w:val="00DD3A4E"/>
    <w:rsid w:val="00DD4CE5"/>
    <w:rsid w:val="00DD4DD2"/>
    <w:rsid w:val="00DD4E70"/>
    <w:rsid w:val="00DD51B7"/>
    <w:rsid w:val="00DD5341"/>
    <w:rsid w:val="00DD5F80"/>
    <w:rsid w:val="00DD6487"/>
    <w:rsid w:val="00DD788A"/>
    <w:rsid w:val="00DD796F"/>
    <w:rsid w:val="00DE2205"/>
    <w:rsid w:val="00DE2AA9"/>
    <w:rsid w:val="00DE2AD6"/>
    <w:rsid w:val="00DE2E27"/>
    <w:rsid w:val="00DE2E70"/>
    <w:rsid w:val="00DE51E3"/>
    <w:rsid w:val="00DE61D7"/>
    <w:rsid w:val="00DE677A"/>
    <w:rsid w:val="00DE6998"/>
    <w:rsid w:val="00DE70D0"/>
    <w:rsid w:val="00DF0054"/>
    <w:rsid w:val="00DF1572"/>
    <w:rsid w:val="00DF209F"/>
    <w:rsid w:val="00DF255B"/>
    <w:rsid w:val="00DF2688"/>
    <w:rsid w:val="00DF3309"/>
    <w:rsid w:val="00DF4BFB"/>
    <w:rsid w:val="00DF5047"/>
    <w:rsid w:val="00DF5124"/>
    <w:rsid w:val="00DF7291"/>
    <w:rsid w:val="00DF7F39"/>
    <w:rsid w:val="00E00958"/>
    <w:rsid w:val="00E018B1"/>
    <w:rsid w:val="00E025B3"/>
    <w:rsid w:val="00E02F70"/>
    <w:rsid w:val="00E0303B"/>
    <w:rsid w:val="00E03CF6"/>
    <w:rsid w:val="00E06585"/>
    <w:rsid w:val="00E10BCB"/>
    <w:rsid w:val="00E1167C"/>
    <w:rsid w:val="00E12E64"/>
    <w:rsid w:val="00E131A1"/>
    <w:rsid w:val="00E14A35"/>
    <w:rsid w:val="00E1702C"/>
    <w:rsid w:val="00E17846"/>
    <w:rsid w:val="00E20CBB"/>
    <w:rsid w:val="00E21F87"/>
    <w:rsid w:val="00E22EE8"/>
    <w:rsid w:val="00E23ABB"/>
    <w:rsid w:val="00E23E99"/>
    <w:rsid w:val="00E25713"/>
    <w:rsid w:val="00E27E30"/>
    <w:rsid w:val="00E3093A"/>
    <w:rsid w:val="00E31444"/>
    <w:rsid w:val="00E31959"/>
    <w:rsid w:val="00E31A37"/>
    <w:rsid w:val="00E31ACB"/>
    <w:rsid w:val="00E31CB5"/>
    <w:rsid w:val="00E31E45"/>
    <w:rsid w:val="00E32E89"/>
    <w:rsid w:val="00E33078"/>
    <w:rsid w:val="00E3317F"/>
    <w:rsid w:val="00E335AB"/>
    <w:rsid w:val="00E33AB6"/>
    <w:rsid w:val="00E33EB5"/>
    <w:rsid w:val="00E33F45"/>
    <w:rsid w:val="00E35955"/>
    <w:rsid w:val="00E35A1C"/>
    <w:rsid w:val="00E4012C"/>
    <w:rsid w:val="00E42A8F"/>
    <w:rsid w:val="00E43A21"/>
    <w:rsid w:val="00E43E3C"/>
    <w:rsid w:val="00E442DE"/>
    <w:rsid w:val="00E52DE5"/>
    <w:rsid w:val="00E53CFA"/>
    <w:rsid w:val="00E55532"/>
    <w:rsid w:val="00E5555F"/>
    <w:rsid w:val="00E55589"/>
    <w:rsid w:val="00E5568F"/>
    <w:rsid w:val="00E61D18"/>
    <w:rsid w:val="00E61FD6"/>
    <w:rsid w:val="00E63326"/>
    <w:rsid w:val="00E64642"/>
    <w:rsid w:val="00E654CA"/>
    <w:rsid w:val="00E65C9D"/>
    <w:rsid w:val="00E66032"/>
    <w:rsid w:val="00E675B2"/>
    <w:rsid w:val="00E67BF6"/>
    <w:rsid w:val="00E70D91"/>
    <w:rsid w:val="00E70EED"/>
    <w:rsid w:val="00E71D70"/>
    <w:rsid w:val="00E7213C"/>
    <w:rsid w:val="00E72864"/>
    <w:rsid w:val="00E72D90"/>
    <w:rsid w:val="00E73AA5"/>
    <w:rsid w:val="00E741D5"/>
    <w:rsid w:val="00E74474"/>
    <w:rsid w:val="00E74552"/>
    <w:rsid w:val="00E74F5B"/>
    <w:rsid w:val="00E75401"/>
    <w:rsid w:val="00E7550F"/>
    <w:rsid w:val="00E76ABE"/>
    <w:rsid w:val="00E7770D"/>
    <w:rsid w:val="00E77D07"/>
    <w:rsid w:val="00E77E02"/>
    <w:rsid w:val="00E77E20"/>
    <w:rsid w:val="00E77FE3"/>
    <w:rsid w:val="00E8008F"/>
    <w:rsid w:val="00E80907"/>
    <w:rsid w:val="00E80988"/>
    <w:rsid w:val="00E80A96"/>
    <w:rsid w:val="00E80AE0"/>
    <w:rsid w:val="00E80E59"/>
    <w:rsid w:val="00E814B0"/>
    <w:rsid w:val="00E819D8"/>
    <w:rsid w:val="00E83888"/>
    <w:rsid w:val="00E84189"/>
    <w:rsid w:val="00E8497E"/>
    <w:rsid w:val="00E85A39"/>
    <w:rsid w:val="00E864BC"/>
    <w:rsid w:val="00E86592"/>
    <w:rsid w:val="00E86D10"/>
    <w:rsid w:val="00E87A6A"/>
    <w:rsid w:val="00E87C16"/>
    <w:rsid w:val="00E87D5F"/>
    <w:rsid w:val="00E9232A"/>
    <w:rsid w:val="00E92955"/>
    <w:rsid w:val="00E93420"/>
    <w:rsid w:val="00E94E9F"/>
    <w:rsid w:val="00E95489"/>
    <w:rsid w:val="00E954ED"/>
    <w:rsid w:val="00E96DAA"/>
    <w:rsid w:val="00EA0591"/>
    <w:rsid w:val="00EA1238"/>
    <w:rsid w:val="00EA15F1"/>
    <w:rsid w:val="00EA363A"/>
    <w:rsid w:val="00EA3987"/>
    <w:rsid w:val="00EA4D1B"/>
    <w:rsid w:val="00EA7BEB"/>
    <w:rsid w:val="00EB0CD1"/>
    <w:rsid w:val="00EB17CF"/>
    <w:rsid w:val="00EB1D11"/>
    <w:rsid w:val="00EB1D8E"/>
    <w:rsid w:val="00EB3D31"/>
    <w:rsid w:val="00EB3E31"/>
    <w:rsid w:val="00EB512F"/>
    <w:rsid w:val="00EB61F2"/>
    <w:rsid w:val="00EC0249"/>
    <w:rsid w:val="00EC094D"/>
    <w:rsid w:val="00EC1B4F"/>
    <w:rsid w:val="00EC2093"/>
    <w:rsid w:val="00EC38A2"/>
    <w:rsid w:val="00EC3CCA"/>
    <w:rsid w:val="00EC5023"/>
    <w:rsid w:val="00EC6638"/>
    <w:rsid w:val="00EC6CE9"/>
    <w:rsid w:val="00EC7993"/>
    <w:rsid w:val="00EC7D6A"/>
    <w:rsid w:val="00EC7FD7"/>
    <w:rsid w:val="00ED0022"/>
    <w:rsid w:val="00ED05D4"/>
    <w:rsid w:val="00ED25C1"/>
    <w:rsid w:val="00ED27E5"/>
    <w:rsid w:val="00ED3D05"/>
    <w:rsid w:val="00ED5C67"/>
    <w:rsid w:val="00ED781A"/>
    <w:rsid w:val="00EE34B6"/>
    <w:rsid w:val="00EE3B98"/>
    <w:rsid w:val="00EE603F"/>
    <w:rsid w:val="00EE64AE"/>
    <w:rsid w:val="00EE7DC4"/>
    <w:rsid w:val="00EE7E01"/>
    <w:rsid w:val="00EE7F01"/>
    <w:rsid w:val="00EF0932"/>
    <w:rsid w:val="00EF12E0"/>
    <w:rsid w:val="00EF166E"/>
    <w:rsid w:val="00EF2B76"/>
    <w:rsid w:val="00EF48AD"/>
    <w:rsid w:val="00F00EDC"/>
    <w:rsid w:val="00F0133A"/>
    <w:rsid w:val="00F04126"/>
    <w:rsid w:val="00F04C7E"/>
    <w:rsid w:val="00F057A8"/>
    <w:rsid w:val="00F057C7"/>
    <w:rsid w:val="00F058AE"/>
    <w:rsid w:val="00F06322"/>
    <w:rsid w:val="00F06445"/>
    <w:rsid w:val="00F06F5D"/>
    <w:rsid w:val="00F07114"/>
    <w:rsid w:val="00F07281"/>
    <w:rsid w:val="00F074A0"/>
    <w:rsid w:val="00F11303"/>
    <w:rsid w:val="00F1152D"/>
    <w:rsid w:val="00F11610"/>
    <w:rsid w:val="00F12BC7"/>
    <w:rsid w:val="00F12FA9"/>
    <w:rsid w:val="00F13BE1"/>
    <w:rsid w:val="00F14DC1"/>
    <w:rsid w:val="00F1580D"/>
    <w:rsid w:val="00F1689E"/>
    <w:rsid w:val="00F16C8C"/>
    <w:rsid w:val="00F1745C"/>
    <w:rsid w:val="00F1792A"/>
    <w:rsid w:val="00F206A7"/>
    <w:rsid w:val="00F208AE"/>
    <w:rsid w:val="00F20CFE"/>
    <w:rsid w:val="00F2194B"/>
    <w:rsid w:val="00F21F8A"/>
    <w:rsid w:val="00F22E2E"/>
    <w:rsid w:val="00F24EC0"/>
    <w:rsid w:val="00F2615B"/>
    <w:rsid w:val="00F27839"/>
    <w:rsid w:val="00F3105E"/>
    <w:rsid w:val="00F32637"/>
    <w:rsid w:val="00F332A2"/>
    <w:rsid w:val="00F33B0C"/>
    <w:rsid w:val="00F33FA3"/>
    <w:rsid w:val="00F3442C"/>
    <w:rsid w:val="00F34F0C"/>
    <w:rsid w:val="00F35AFF"/>
    <w:rsid w:val="00F362A7"/>
    <w:rsid w:val="00F40066"/>
    <w:rsid w:val="00F402F5"/>
    <w:rsid w:val="00F406A4"/>
    <w:rsid w:val="00F4092A"/>
    <w:rsid w:val="00F41591"/>
    <w:rsid w:val="00F41661"/>
    <w:rsid w:val="00F41A63"/>
    <w:rsid w:val="00F457DD"/>
    <w:rsid w:val="00F45B5D"/>
    <w:rsid w:val="00F45BEB"/>
    <w:rsid w:val="00F4635C"/>
    <w:rsid w:val="00F47591"/>
    <w:rsid w:val="00F5032B"/>
    <w:rsid w:val="00F50784"/>
    <w:rsid w:val="00F51F56"/>
    <w:rsid w:val="00F525BF"/>
    <w:rsid w:val="00F544CD"/>
    <w:rsid w:val="00F54523"/>
    <w:rsid w:val="00F56936"/>
    <w:rsid w:val="00F57307"/>
    <w:rsid w:val="00F57899"/>
    <w:rsid w:val="00F57D22"/>
    <w:rsid w:val="00F606F4"/>
    <w:rsid w:val="00F62472"/>
    <w:rsid w:val="00F667EC"/>
    <w:rsid w:val="00F671E3"/>
    <w:rsid w:val="00F67659"/>
    <w:rsid w:val="00F67A53"/>
    <w:rsid w:val="00F70E4E"/>
    <w:rsid w:val="00F71799"/>
    <w:rsid w:val="00F717D6"/>
    <w:rsid w:val="00F71F03"/>
    <w:rsid w:val="00F74B65"/>
    <w:rsid w:val="00F74CC7"/>
    <w:rsid w:val="00F75998"/>
    <w:rsid w:val="00F76AC5"/>
    <w:rsid w:val="00F77CB9"/>
    <w:rsid w:val="00F77D07"/>
    <w:rsid w:val="00F77FA3"/>
    <w:rsid w:val="00F802FF"/>
    <w:rsid w:val="00F80E3C"/>
    <w:rsid w:val="00F83067"/>
    <w:rsid w:val="00F83509"/>
    <w:rsid w:val="00F84544"/>
    <w:rsid w:val="00F85E63"/>
    <w:rsid w:val="00F87411"/>
    <w:rsid w:val="00F87FF4"/>
    <w:rsid w:val="00F91186"/>
    <w:rsid w:val="00F91618"/>
    <w:rsid w:val="00F91BB5"/>
    <w:rsid w:val="00F92FA8"/>
    <w:rsid w:val="00F9420C"/>
    <w:rsid w:val="00F94ED5"/>
    <w:rsid w:val="00F954FA"/>
    <w:rsid w:val="00F958DB"/>
    <w:rsid w:val="00F95B1F"/>
    <w:rsid w:val="00F96C70"/>
    <w:rsid w:val="00F979BC"/>
    <w:rsid w:val="00FA05B2"/>
    <w:rsid w:val="00FA0784"/>
    <w:rsid w:val="00FA0F56"/>
    <w:rsid w:val="00FA486B"/>
    <w:rsid w:val="00FA512A"/>
    <w:rsid w:val="00FA68A7"/>
    <w:rsid w:val="00FA7A5A"/>
    <w:rsid w:val="00FB2381"/>
    <w:rsid w:val="00FB3736"/>
    <w:rsid w:val="00FB6E87"/>
    <w:rsid w:val="00FC0C51"/>
    <w:rsid w:val="00FC17FF"/>
    <w:rsid w:val="00FC1EEE"/>
    <w:rsid w:val="00FC2927"/>
    <w:rsid w:val="00FC2A64"/>
    <w:rsid w:val="00FC2F3D"/>
    <w:rsid w:val="00FC3683"/>
    <w:rsid w:val="00FC3E7F"/>
    <w:rsid w:val="00FC4994"/>
    <w:rsid w:val="00FC5786"/>
    <w:rsid w:val="00FC5AA2"/>
    <w:rsid w:val="00FC6848"/>
    <w:rsid w:val="00FD01A7"/>
    <w:rsid w:val="00FD032B"/>
    <w:rsid w:val="00FD098F"/>
    <w:rsid w:val="00FD1563"/>
    <w:rsid w:val="00FD1AB5"/>
    <w:rsid w:val="00FD2A19"/>
    <w:rsid w:val="00FD2E7F"/>
    <w:rsid w:val="00FD427A"/>
    <w:rsid w:val="00FD4C2B"/>
    <w:rsid w:val="00FD5A41"/>
    <w:rsid w:val="00FD612C"/>
    <w:rsid w:val="00FD7480"/>
    <w:rsid w:val="00FE1714"/>
    <w:rsid w:val="00FE1B88"/>
    <w:rsid w:val="00FE3C18"/>
    <w:rsid w:val="00FE4F63"/>
    <w:rsid w:val="00FE5714"/>
    <w:rsid w:val="00FE59CF"/>
    <w:rsid w:val="00FE7B40"/>
    <w:rsid w:val="00FF01B7"/>
    <w:rsid w:val="00FF0D04"/>
    <w:rsid w:val="00FF0EE8"/>
    <w:rsid w:val="00FF2D72"/>
    <w:rsid w:val="00FF5855"/>
    <w:rsid w:val="00FF66F1"/>
    <w:rsid w:val="00FF6CE6"/>
    <w:rsid w:val="00FF7B6B"/>
    <w:rsid w:val="0113665F"/>
    <w:rsid w:val="01266C5A"/>
    <w:rsid w:val="01B59F54"/>
    <w:rsid w:val="021E54CC"/>
    <w:rsid w:val="027410E2"/>
    <w:rsid w:val="03050937"/>
    <w:rsid w:val="03793D03"/>
    <w:rsid w:val="03828CF6"/>
    <w:rsid w:val="03B98252"/>
    <w:rsid w:val="03EB9D3E"/>
    <w:rsid w:val="0419B0C8"/>
    <w:rsid w:val="04FDBE29"/>
    <w:rsid w:val="0516D7C2"/>
    <w:rsid w:val="0523C05D"/>
    <w:rsid w:val="054380A1"/>
    <w:rsid w:val="05440A93"/>
    <w:rsid w:val="056B0122"/>
    <w:rsid w:val="05F66E07"/>
    <w:rsid w:val="0616BCA2"/>
    <w:rsid w:val="06487BBC"/>
    <w:rsid w:val="067A5FDC"/>
    <w:rsid w:val="069003ED"/>
    <w:rsid w:val="06EB8050"/>
    <w:rsid w:val="06F70495"/>
    <w:rsid w:val="07A14BCE"/>
    <w:rsid w:val="07A9BFD7"/>
    <w:rsid w:val="07B897AB"/>
    <w:rsid w:val="07C35323"/>
    <w:rsid w:val="07F8AEA4"/>
    <w:rsid w:val="080AD62B"/>
    <w:rsid w:val="083D3110"/>
    <w:rsid w:val="0843F4B8"/>
    <w:rsid w:val="0876EF66"/>
    <w:rsid w:val="089FA280"/>
    <w:rsid w:val="08D9F2B2"/>
    <w:rsid w:val="08E9B84E"/>
    <w:rsid w:val="0908E531"/>
    <w:rsid w:val="0946A3D0"/>
    <w:rsid w:val="09B4105A"/>
    <w:rsid w:val="0A2B5BAC"/>
    <w:rsid w:val="0AB0F9B0"/>
    <w:rsid w:val="0AD69601"/>
    <w:rsid w:val="0AFE0B5C"/>
    <w:rsid w:val="0B2DB440"/>
    <w:rsid w:val="0BCECFAF"/>
    <w:rsid w:val="0C3A5037"/>
    <w:rsid w:val="0C508D51"/>
    <w:rsid w:val="0C57F1CE"/>
    <w:rsid w:val="0C7B26FE"/>
    <w:rsid w:val="0C8A9FE6"/>
    <w:rsid w:val="0CBF23DC"/>
    <w:rsid w:val="0CFD19C7"/>
    <w:rsid w:val="0D056217"/>
    <w:rsid w:val="0D2A00CC"/>
    <w:rsid w:val="0D729887"/>
    <w:rsid w:val="0D8DFC84"/>
    <w:rsid w:val="0E48A482"/>
    <w:rsid w:val="0E5EC037"/>
    <w:rsid w:val="0EF5DA0A"/>
    <w:rsid w:val="0F1F6210"/>
    <w:rsid w:val="0F20332A"/>
    <w:rsid w:val="0F323B51"/>
    <w:rsid w:val="0FA4EC36"/>
    <w:rsid w:val="0FAB77DE"/>
    <w:rsid w:val="0FCABE9F"/>
    <w:rsid w:val="10329C3B"/>
    <w:rsid w:val="10493B8F"/>
    <w:rsid w:val="1054CF19"/>
    <w:rsid w:val="105E7F29"/>
    <w:rsid w:val="107667A5"/>
    <w:rsid w:val="10A2C93E"/>
    <w:rsid w:val="10C9D920"/>
    <w:rsid w:val="111CBEF8"/>
    <w:rsid w:val="11224D9D"/>
    <w:rsid w:val="11257276"/>
    <w:rsid w:val="1155AAEB"/>
    <w:rsid w:val="11953310"/>
    <w:rsid w:val="121E3FD1"/>
    <w:rsid w:val="123BC322"/>
    <w:rsid w:val="126A13D8"/>
    <w:rsid w:val="12C09F19"/>
    <w:rsid w:val="12E7B7F1"/>
    <w:rsid w:val="1369B533"/>
    <w:rsid w:val="13958C64"/>
    <w:rsid w:val="13C50BD2"/>
    <w:rsid w:val="13CBC5C0"/>
    <w:rsid w:val="1406216A"/>
    <w:rsid w:val="141C9E0B"/>
    <w:rsid w:val="1494E739"/>
    <w:rsid w:val="14B29617"/>
    <w:rsid w:val="1507BDC9"/>
    <w:rsid w:val="15144D66"/>
    <w:rsid w:val="1515B446"/>
    <w:rsid w:val="155B22B9"/>
    <w:rsid w:val="15A82427"/>
    <w:rsid w:val="15F38D2D"/>
    <w:rsid w:val="1617ADE8"/>
    <w:rsid w:val="162F8DA3"/>
    <w:rsid w:val="1666AE5B"/>
    <w:rsid w:val="16874C18"/>
    <w:rsid w:val="172DA0DA"/>
    <w:rsid w:val="178A62BF"/>
    <w:rsid w:val="18017902"/>
    <w:rsid w:val="183DF028"/>
    <w:rsid w:val="18630BCC"/>
    <w:rsid w:val="1875609D"/>
    <w:rsid w:val="1890003C"/>
    <w:rsid w:val="18BDF5FF"/>
    <w:rsid w:val="196586DC"/>
    <w:rsid w:val="19723A82"/>
    <w:rsid w:val="19AAB2B8"/>
    <w:rsid w:val="19B11F11"/>
    <w:rsid w:val="19B24828"/>
    <w:rsid w:val="1A95B6E1"/>
    <w:rsid w:val="1A99FACA"/>
    <w:rsid w:val="1AB64789"/>
    <w:rsid w:val="1AE56F3D"/>
    <w:rsid w:val="1B404CD3"/>
    <w:rsid w:val="1BFF3812"/>
    <w:rsid w:val="1C5843A2"/>
    <w:rsid w:val="1C84027D"/>
    <w:rsid w:val="1CD0284B"/>
    <w:rsid w:val="1CEF4EF8"/>
    <w:rsid w:val="1D58B71C"/>
    <w:rsid w:val="1D6701F9"/>
    <w:rsid w:val="1D70A442"/>
    <w:rsid w:val="1D7796DA"/>
    <w:rsid w:val="1DA873D0"/>
    <w:rsid w:val="1DE36460"/>
    <w:rsid w:val="1F25B295"/>
    <w:rsid w:val="1F960D20"/>
    <w:rsid w:val="1F978527"/>
    <w:rsid w:val="1FE928CC"/>
    <w:rsid w:val="2048077F"/>
    <w:rsid w:val="205D39AB"/>
    <w:rsid w:val="206E95F1"/>
    <w:rsid w:val="20953044"/>
    <w:rsid w:val="210206EE"/>
    <w:rsid w:val="218D9952"/>
    <w:rsid w:val="21A714AC"/>
    <w:rsid w:val="21DDA1CE"/>
    <w:rsid w:val="21FE7421"/>
    <w:rsid w:val="224A3CC7"/>
    <w:rsid w:val="224CBFBC"/>
    <w:rsid w:val="228202D3"/>
    <w:rsid w:val="22B01446"/>
    <w:rsid w:val="22BE425C"/>
    <w:rsid w:val="23491E7B"/>
    <w:rsid w:val="2350C45E"/>
    <w:rsid w:val="2363972B"/>
    <w:rsid w:val="23A5E6E8"/>
    <w:rsid w:val="23C3F807"/>
    <w:rsid w:val="2407F1F0"/>
    <w:rsid w:val="2422BC49"/>
    <w:rsid w:val="24865159"/>
    <w:rsid w:val="24A5439D"/>
    <w:rsid w:val="255BFC4C"/>
    <w:rsid w:val="2572494A"/>
    <w:rsid w:val="2592BCCE"/>
    <w:rsid w:val="25A67F81"/>
    <w:rsid w:val="25B4722A"/>
    <w:rsid w:val="25D0ACC9"/>
    <w:rsid w:val="25DC0FDD"/>
    <w:rsid w:val="267118CA"/>
    <w:rsid w:val="26A110BE"/>
    <w:rsid w:val="2704AB3E"/>
    <w:rsid w:val="27310478"/>
    <w:rsid w:val="2807B6DE"/>
    <w:rsid w:val="282FECBE"/>
    <w:rsid w:val="2861B07E"/>
    <w:rsid w:val="2887373C"/>
    <w:rsid w:val="28A11397"/>
    <w:rsid w:val="28D482D0"/>
    <w:rsid w:val="28E91BA5"/>
    <w:rsid w:val="28F09320"/>
    <w:rsid w:val="28F4FF19"/>
    <w:rsid w:val="291F5524"/>
    <w:rsid w:val="2958EE8C"/>
    <w:rsid w:val="2A4775AC"/>
    <w:rsid w:val="2A69F809"/>
    <w:rsid w:val="2A703152"/>
    <w:rsid w:val="2AD2E2DA"/>
    <w:rsid w:val="2B09476B"/>
    <w:rsid w:val="2B1BDC19"/>
    <w:rsid w:val="2B375EF5"/>
    <w:rsid w:val="2B634D80"/>
    <w:rsid w:val="2B7C79FA"/>
    <w:rsid w:val="2BAF37F3"/>
    <w:rsid w:val="2BB629BD"/>
    <w:rsid w:val="2BC19F97"/>
    <w:rsid w:val="2BC32D95"/>
    <w:rsid w:val="2CC762AF"/>
    <w:rsid w:val="2D1154D5"/>
    <w:rsid w:val="2D34BB4A"/>
    <w:rsid w:val="2D755768"/>
    <w:rsid w:val="2DDE5B4F"/>
    <w:rsid w:val="2E05A46B"/>
    <w:rsid w:val="2E592FF4"/>
    <w:rsid w:val="2EB8CED0"/>
    <w:rsid w:val="2F077733"/>
    <w:rsid w:val="2F1F5D5A"/>
    <w:rsid w:val="2F64B717"/>
    <w:rsid w:val="2F832C10"/>
    <w:rsid w:val="2F91925D"/>
    <w:rsid w:val="2F97870F"/>
    <w:rsid w:val="30298DDD"/>
    <w:rsid w:val="30822A52"/>
    <w:rsid w:val="30AE2328"/>
    <w:rsid w:val="30CC31EF"/>
    <w:rsid w:val="30FFB1A4"/>
    <w:rsid w:val="3149AFAD"/>
    <w:rsid w:val="315143B1"/>
    <w:rsid w:val="317FD3AE"/>
    <w:rsid w:val="31D22B26"/>
    <w:rsid w:val="31DE3BE2"/>
    <w:rsid w:val="324882F6"/>
    <w:rsid w:val="329B24A6"/>
    <w:rsid w:val="32B71B22"/>
    <w:rsid w:val="32C24336"/>
    <w:rsid w:val="32FB89D0"/>
    <w:rsid w:val="3338506F"/>
    <w:rsid w:val="33A5F925"/>
    <w:rsid w:val="33C24340"/>
    <w:rsid w:val="346A647B"/>
    <w:rsid w:val="34A25109"/>
    <w:rsid w:val="34F2703F"/>
    <w:rsid w:val="35028F1E"/>
    <w:rsid w:val="351084CD"/>
    <w:rsid w:val="356AB59C"/>
    <w:rsid w:val="358B73C8"/>
    <w:rsid w:val="35EED1E2"/>
    <w:rsid w:val="3601C153"/>
    <w:rsid w:val="36224DA0"/>
    <w:rsid w:val="363E4AC4"/>
    <w:rsid w:val="3643F110"/>
    <w:rsid w:val="3652EE37"/>
    <w:rsid w:val="369AFD08"/>
    <w:rsid w:val="36BC8F7E"/>
    <w:rsid w:val="3718ADF7"/>
    <w:rsid w:val="3736737C"/>
    <w:rsid w:val="373DF062"/>
    <w:rsid w:val="37FDE577"/>
    <w:rsid w:val="382171C1"/>
    <w:rsid w:val="38B6F014"/>
    <w:rsid w:val="38F6E36F"/>
    <w:rsid w:val="3929B1D2"/>
    <w:rsid w:val="39A3C181"/>
    <w:rsid w:val="39A8B9C7"/>
    <w:rsid w:val="3A239490"/>
    <w:rsid w:val="3A2F0767"/>
    <w:rsid w:val="3A36A9CD"/>
    <w:rsid w:val="3A4D8FB3"/>
    <w:rsid w:val="3A584EEC"/>
    <w:rsid w:val="3A6A87C0"/>
    <w:rsid w:val="3A88CED9"/>
    <w:rsid w:val="3A96C9FA"/>
    <w:rsid w:val="3A9AAAC7"/>
    <w:rsid w:val="3B63DFA2"/>
    <w:rsid w:val="3BB74ECC"/>
    <w:rsid w:val="3BDA7EA0"/>
    <w:rsid w:val="3C6CFF79"/>
    <w:rsid w:val="3C6D3CC5"/>
    <w:rsid w:val="3C78990C"/>
    <w:rsid w:val="3C9C12C7"/>
    <w:rsid w:val="3CE4F2FD"/>
    <w:rsid w:val="3DB43555"/>
    <w:rsid w:val="3E38A672"/>
    <w:rsid w:val="3E489A43"/>
    <w:rsid w:val="3E534AF6"/>
    <w:rsid w:val="3E8A207E"/>
    <w:rsid w:val="3F020DF0"/>
    <w:rsid w:val="3F2483BC"/>
    <w:rsid w:val="3F24F43D"/>
    <w:rsid w:val="3F7C9341"/>
    <w:rsid w:val="400BC70D"/>
    <w:rsid w:val="405C286C"/>
    <w:rsid w:val="405C6981"/>
    <w:rsid w:val="4074DE45"/>
    <w:rsid w:val="4116CD91"/>
    <w:rsid w:val="41E84156"/>
    <w:rsid w:val="41EAC6CF"/>
    <w:rsid w:val="42130B06"/>
    <w:rsid w:val="42C5538D"/>
    <w:rsid w:val="42EE6327"/>
    <w:rsid w:val="431C343A"/>
    <w:rsid w:val="434F8433"/>
    <w:rsid w:val="4377FECF"/>
    <w:rsid w:val="43D614FD"/>
    <w:rsid w:val="445ADF11"/>
    <w:rsid w:val="445E4E13"/>
    <w:rsid w:val="44A69728"/>
    <w:rsid w:val="44DABFAC"/>
    <w:rsid w:val="44E4A5CF"/>
    <w:rsid w:val="45089ABE"/>
    <w:rsid w:val="45272437"/>
    <w:rsid w:val="452CEEF6"/>
    <w:rsid w:val="4550601A"/>
    <w:rsid w:val="45540B35"/>
    <w:rsid w:val="4578801A"/>
    <w:rsid w:val="45F2C948"/>
    <w:rsid w:val="461EBFE7"/>
    <w:rsid w:val="46D384BB"/>
    <w:rsid w:val="46E01103"/>
    <w:rsid w:val="47168C1E"/>
    <w:rsid w:val="474AC090"/>
    <w:rsid w:val="475CF95D"/>
    <w:rsid w:val="47B34DD1"/>
    <w:rsid w:val="47FBA77A"/>
    <w:rsid w:val="4865E182"/>
    <w:rsid w:val="48816E00"/>
    <w:rsid w:val="48D3591C"/>
    <w:rsid w:val="48F69A05"/>
    <w:rsid w:val="495A68B9"/>
    <w:rsid w:val="49A79416"/>
    <w:rsid w:val="49CA5ED9"/>
    <w:rsid w:val="4AB9B710"/>
    <w:rsid w:val="4AC0B14E"/>
    <w:rsid w:val="4ACF00E5"/>
    <w:rsid w:val="4AF5D4EF"/>
    <w:rsid w:val="4B241D39"/>
    <w:rsid w:val="4B2D82F0"/>
    <w:rsid w:val="4B8599B0"/>
    <w:rsid w:val="4BE86C5B"/>
    <w:rsid w:val="4BF2B548"/>
    <w:rsid w:val="4C3247FD"/>
    <w:rsid w:val="4C4F3266"/>
    <w:rsid w:val="4C54D871"/>
    <w:rsid w:val="4C7B5FB6"/>
    <w:rsid w:val="4CC5B0B8"/>
    <w:rsid w:val="4CC81091"/>
    <w:rsid w:val="4D22E593"/>
    <w:rsid w:val="4D628B9F"/>
    <w:rsid w:val="4DAECD98"/>
    <w:rsid w:val="4E4BA6EB"/>
    <w:rsid w:val="4E9FF362"/>
    <w:rsid w:val="4ECDB0D5"/>
    <w:rsid w:val="4F56CDD1"/>
    <w:rsid w:val="4F964228"/>
    <w:rsid w:val="4FB83023"/>
    <w:rsid w:val="4FC5FE72"/>
    <w:rsid w:val="4FCD815C"/>
    <w:rsid w:val="4FCFCC4C"/>
    <w:rsid w:val="4FF33C5D"/>
    <w:rsid w:val="5001CB33"/>
    <w:rsid w:val="501E82D1"/>
    <w:rsid w:val="50396172"/>
    <w:rsid w:val="50F5A200"/>
    <w:rsid w:val="510D1430"/>
    <w:rsid w:val="513B0804"/>
    <w:rsid w:val="5156FAFC"/>
    <w:rsid w:val="5167691B"/>
    <w:rsid w:val="5174CC64"/>
    <w:rsid w:val="5185060B"/>
    <w:rsid w:val="51ACEB2F"/>
    <w:rsid w:val="521E0152"/>
    <w:rsid w:val="522FD9A7"/>
    <w:rsid w:val="5254D1C4"/>
    <w:rsid w:val="525A7B79"/>
    <w:rsid w:val="526F341C"/>
    <w:rsid w:val="53246F04"/>
    <w:rsid w:val="5356C535"/>
    <w:rsid w:val="53783A29"/>
    <w:rsid w:val="539628CA"/>
    <w:rsid w:val="53B57592"/>
    <w:rsid w:val="53D8CDE9"/>
    <w:rsid w:val="5421FD00"/>
    <w:rsid w:val="545C310C"/>
    <w:rsid w:val="548F4C6D"/>
    <w:rsid w:val="54EBBC7D"/>
    <w:rsid w:val="555DD4B4"/>
    <w:rsid w:val="55984FAF"/>
    <w:rsid w:val="55A0A40A"/>
    <w:rsid w:val="5613E7DF"/>
    <w:rsid w:val="562A6220"/>
    <w:rsid w:val="5633C81A"/>
    <w:rsid w:val="56F3BE74"/>
    <w:rsid w:val="575BD5EC"/>
    <w:rsid w:val="575E3CFB"/>
    <w:rsid w:val="578F602D"/>
    <w:rsid w:val="57B6B50F"/>
    <w:rsid w:val="57B93C1B"/>
    <w:rsid w:val="581649E0"/>
    <w:rsid w:val="5838C8DB"/>
    <w:rsid w:val="5843D679"/>
    <w:rsid w:val="589FF839"/>
    <w:rsid w:val="59018EEF"/>
    <w:rsid w:val="592C3E59"/>
    <w:rsid w:val="598DAC9C"/>
    <w:rsid w:val="599FD2F0"/>
    <w:rsid w:val="59E0EE68"/>
    <w:rsid w:val="59F33A50"/>
    <w:rsid w:val="59FC3F08"/>
    <w:rsid w:val="5A34EC56"/>
    <w:rsid w:val="5A7DB1F1"/>
    <w:rsid w:val="5A921FB7"/>
    <w:rsid w:val="5AB954AF"/>
    <w:rsid w:val="5ABEFB0D"/>
    <w:rsid w:val="5AD5A7BA"/>
    <w:rsid w:val="5B0B333C"/>
    <w:rsid w:val="5B1BFD6B"/>
    <w:rsid w:val="5B2AC223"/>
    <w:rsid w:val="5B4CB9A7"/>
    <w:rsid w:val="5B4D4BCB"/>
    <w:rsid w:val="5B748B9B"/>
    <w:rsid w:val="5B854880"/>
    <w:rsid w:val="5B92455A"/>
    <w:rsid w:val="5C210D00"/>
    <w:rsid w:val="5C46FB35"/>
    <w:rsid w:val="5C4FEFD7"/>
    <w:rsid w:val="5CA36A67"/>
    <w:rsid w:val="5D0BF3DC"/>
    <w:rsid w:val="5D2C6B6C"/>
    <w:rsid w:val="5D41A230"/>
    <w:rsid w:val="5D4CE997"/>
    <w:rsid w:val="5D7BD07F"/>
    <w:rsid w:val="5DFD3A8C"/>
    <w:rsid w:val="5E117251"/>
    <w:rsid w:val="5E11928C"/>
    <w:rsid w:val="5E1967CF"/>
    <w:rsid w:val="5E5AFA3A"/>
    <w:rsid w:val="5EE7DA5E"/>
    <w:rsid w:val="5F0A8856"/>
    <w:rsid w:val="5F5E6DA1"/>
    <w:rsid w:val="5F841F0D"/>
    <w:rsid w:val="5F8A4EA9"/>
    <w:rsid w:val="5FA9D56B"/>
    <w:rsid w:val="5FEF96CC"/>
    <w:rsid w:val="5FFD336E"/>
    <w:rsid w:val="603E7D49"/>
    <w:rsid w:val="6094AA5D"/>
    <w:rsid w:val="60BE47B2"/>
    <w:rsid w:val="60E02B7E"/>
    <w:rsid w:val="611431B4"/>
    <w:rsid w:val="6167A0AA"/>
    <w:rsid w:val="616A1A07"/>
    <w:rsid w:val="61AD4004"/>
    <w:rsid w:val="61B60830"/>
    <w:rsid w:val="61FFD640"/>
    <w:rsid w:val="6252B470"/>
    <w:rsid w:val="62755344"/>
    <w:rsid w:val="631164A4"/>
    <w:rsid w:val="6311B537"/>
    <w:rsid w:val="634253BC"/>
    <w:rsid w:val="63AC18EC"/>
    <w:rsid w:val="63C8A47B"/>
    <w:rsid w:val="63DCBA4E"/>
    <w:rsid w:val="64558206"/>
    <w:rsid w:val="645D6F7D"/>
    <w:rsid w:val="64C08916"/>
    <w:rsid w:val="64E1A56F"/>
    <w:rsid w:val="64ECB6A2"/>
    <w:rsid w:val="654D7F84"/>
    <w:rsid w:val="65CD06DB"/>
    <w:rsid w:val="65F90887"/>
    <w:rsid w:val="661663F9"/>
    <w:rsid w:val="667C3CC9"/>
    <w:rsid w:val="6690B69B"/>
    <w:rsid w:val="6700A3B6"/>
    <w:rsid w:val="67284D56"/>
    <w:rsid w:val="672FF6D6"/>
    <w:rsid w:val="6778671E"/>
    <w:rsid w:val="679AA952"/>
    <w:rsid w:val="67B4437F"/>
    <w:rsid w:val="684942E8"/>
    <w:rsid w:val="689CA56A"/>
    <w:rsid w:val="68BC2CCD"/>
    <w:rsid w:val="68EBB1DE"/>
    <w:rsid w:val="6939218C"/>
    <w:rsid w:val="697B22BA"/>
    <w:rsid w:val="69C8720C"/>
    <w:rsid w:val="6A10E06B"/>
    <w:rsid w:val="6ADF2FD6"/>
    <w:rsid w:val="6AE03A29"/>
    <w:rsid w:val="6AFA5902"/>
    <w:rsid w:val="6BA8ED8B"/>
    <w:rsid w:val="6BEF0A42"/>
    <w:rsid w:val="6C212F65"/>
    <w:rsid w:val="6C9B2C49"/>
    <w:rsid w:val="6D131CAA"/>
    <w:rsid w:val="6D4B937E"/>
    <w:rsid w:val="6D6045B2"/>
    <w:rsid w:val="6D73C32F"/>
    <w:rsid w:val="6DBD5A23"/>
    <w:rsid w:val="6DC0B897"/>
    <w:rsid w:val="6DD97DAF"/>
    <w:rsid w:val="6DEAD6B6"/>
    <w:rsid w:val="6DF0FC23"/>
    <w:rsid w:val="6E0F5D38"/>
    <w:rsid w:val="6E19F694"/>
    <w:rsid w:val="6E637A3D"/>
    <w:rsid w:val="6F02625F"/>
    <w:rsid w:val="6F7ADB4B"/>
    <w:rsid w:val="6FB20C8C"/>
    <w:rsid w:val="70310FEC"/>
    <w:rsid w:val="70360711"/>
    <w:rsid w:val="7062117A"/>
    <w:rsid w:val="70E9DB5E"/>
    <w:rsid w:val="70F0F22B"/>
    <w:rsid w:val="714C80C9"/>
    <w:rsid w:val="715AFDEC"/>
    <w:rsid w:val="715BD142"/>
    <w:rsid w:val="719D9E64"/>
    <w:rsid w:val="723CB99B"/>
    <w:rsid w:val="72655932"/>
    <w:rsid w:val="72982E87"/>
    <w:rsid w:val="72A6011B"/>
    <w:rsid w:val="72E03BE4"/>
    <w:rsid w:val="72EF8B9F"/>
    <w:rsid w:val="73CA4428"/>
    <w:rsid w:val="7402B14E"/>
    <w:rsid w:val="746BEA9B"/>
    <w:rsid w:val="747D6600"/>
    <w:rsid w:val="74D4044D"/>
    <w:rsid w:val="74EFFD10"/>
    <w:rsid w:val="751791BE"/>
    <w:rsid w:val="7525F2F5"/>
    <w:rsid w:val="756B1B11"/>
    <w:rsid w:val="7575C5E0"/>
    <w:rsid w:val="75A9B1CA"/>
    <w:rsid w:val="768C0799"/>
    <w:rsid w:val="76A21368"/>
    <w:rsid w:val="76BB75C0"/>
    <w:rsid w:val="775BB150"/>
    <w:rsid w:val="7762ED25"/>
    <w:rsid w:val="77793F30"/>
    <w:rsid w:val="779944C7"/>
    <w:rsid w:val="78127255"/>
    <w:rsid w:val="78298434"/>
    <w:rsid w:val="787E625F"/>
    <w:rsid w:val="787FD987"/>
    <w:rsid w:val="792E5F3A"/>
    <w:rsid w:val="796D5E1A"/>
    <w:rsid w:val="7998CA06"/>
    <w:rsid w:val="79A6AC2D"/>
    <w:rsid w:val="79D65201"/>
    <w:rsid w:val="7ABDE267"/>
    <w:rsid w:val="7B07E788"/>
    <w:rsid w:val="7B160FC9"/>
    <w:rsid w:val="7B1928E7"/>
    <w:rsid w:val="7B22DE0B"/>
    <w:rsid w:val="7B4F1392"/>
    <w:rsid w:val="7BE0F424"/>
    <w:rsid w:val="7C07F11F"/>
    <w:rsid w:val="7C18E2EB"/>
    <w:rsid w:val="7C2F5F8F"/>
    <w:rsid w:val="7C6E3AA6"/>
    <w:rsid w:val="7C9042F7"/>
    <w:rsid w:val="7CB40055"/>
    <w:rsid w:val="7CD8099E"/>
    <w:rsid w:val="7CEC6BEE"/>
    <w:rsid w:val="7CF73665"/>
    <w:rsid w:val="7D2AA975"/>
    <w:rsid w:val="7D3B0819"/>
    <w:rsid w:val="7DBF1884"/>
    <w:rsid w:val="7E8AB357"/>
    <w:rsid w:val="7EECEF64"/>
    <w:rsid w:val="7F477BE2"/>
    <w:rsid w:val="7F7B582C"/>
    <w:rsid w:val="7FBC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4C4DA988"/>
  <w15:docId w15:val="{409FBAF3-DD8A-46EF-BD32-4046A773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A5684"/>
    <w:pPr>
      <w:spacing w:after="24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512A"/>
    <w:pPr>
      <w:pageBreakBefore/>
      <w:spacing w:line="240" w:lineRule="auto"/>
      <w:outlineLvl w:val="0"/>
    </w:pPr>
    <w:rPr>
      <w:b/>
      <w:color w:val="006F51" w:themeColor="accent1"/>
      <w:sz w:val="32"/>
      <w:szCs w:val="22"/>
    </w:rPr>
  </w:style>
  <w:style w:type="paragraph" w:styleId="Heading2">
    <w:name w:val="heading 2"/>
    <w:basedOn w:val="Normal"/>
    <w:next w:val="Normal"/>
    <w:link w:val="Heading2Char"/>
    <w:qFormat/>
    <w:rsid w:val="002E503D"/>
    <w:pPr>
      <w:keepNext/>
      <w:spacing w:before="480" w:line="240" w:lineRule="auto"/>
      <w:outlineLvl w:val="1"/>
    </w:pPr>
    <w:rPr>
      <w:b/>
      <w:color w:val="006F51" w:themeColor="accent1"/>
      <w:sz w:val="30"/>
      <w:szCs w:val="3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A511D"/>
    <w:pPr>
      <w:keepNext/>
      <w:spacing w:before="360" w:line="240" w:lineRule="auto"/>
      <w:outlineLvl w:val="2"/>
    </w:pPr>
    <w:rPr>
      <w:b/>
      <w:bCs/>
      <w:color w:val="006F51" w:themeColor="accent1"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F92FA8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512A"/>
    <w:rPr>
      <w:b/>
      <w:color w:val="006F51" w:themeColor="accent1"/>
      <w:sz w:val="32"/>
      <w:szCs w:val="22"/>
    </w:rPr>
  </w:style>
  <w:style w:type="character" w:customStyle="1" w:styleId="Heading2Char">
    <w:name w:val="Heading 2 Char"/>
    <w:link w:val="Heading2"/>
    <w:rsid w:val="002E503D"/>
    <w:rPr>
      <w:b/>
      <w:color w:val="006F51" w:themeColor="accent1"/>
      <w:sz w:val="30"/>
      <w:szCs w:val="30"/>
      <w:lang w:eastAsia="en-US"/>
    </w:rPr>
  </w:style>
  <w:style w:type="character" w:customStyle="1" w:styleId="Heading3Char">
    <w:name w:val="Heading 3 Char"/>
    <w:link w:val="Heading3"/>
    <w:rsid w:val="001A511D"/>
    <w:rPr>
      <w:b/>
      <w:bCs/>
      <w:color w:val="006F51" w:themeColor="accent1"/>
      <w:sz w:val="28"/>
      <w:szCs w:val="28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qFormat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Title"/>
    <w:link w:val="SubtitleTextChar"/>
    <w:unhideWhenUsed/>
    <w:qFormat/>
    <w:rsid w:val="00DA24EE"/>
    <w:pPr>
      <w:spacing w:before="0" w:after="240" w:line="480" w:lineRule="auto"/>
      <w:contextualSpacing/>
    </w:pPr>
    <w:rPr>
      <w:color w:val="B04A5A" w:themeColor="accent4"/>
      <w:sz w:val="32"/>
      <w:szCs w:val="32"/>
    </w:rPr>
  </w:style>
  <w:style w:type="character" w:customStyle="1" w:styleId="SubtitleTextChar">
    <w:name w:val="SubtitleText Char"/>
    <w:link w:val="SubtitleText"/>
    <w:rsid w:val="00DA24EE"/>
    <w:rPr>
      <w:b/>
      <w:color w:val="B04A5A" w:themeColor="accent4"/>
      <w:sz w:val="32"/>
      <w:szCs w:val="32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F3105E"/>
  </w:style>
  <w:style w:type="character" w:customStyle="1" w:styleId="CopyrightBoxChar">
    <w:name w:val="CopyrightBox Char"/>
    <w:link w:val="CopyrightBox"/>
    <w:rsid w:val="00F3105E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755882"/>
    <w:pPr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F92FA8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uiPriority w:val="20"/>
    <w:unhideWhenUsed/>
    <w:qFormat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uiPriority w:val="22"/>
    <w:unhideWhenUsed/>
    <w:qFormat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4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ind w:left="0" w:firstLine="0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/>
      <w:color w:val="006F51" w:themeColor="accent1"/>
      <w:sz w:val="28"/>
      <w:szCs w:val="28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character" w:customStyle="1" w:styleId="normaltextrun">
    <w:name w:val="normaltextrun"/>
    <w:basedOn w:val="DefaultParagraphFont"/>
    <w:rsid w:val="00B02BB2"/>
  </w:style>
  <w:style w:type="character" w:styleId="Mention">
    <w:name w:val="Mention"/>
    <w:basedOn w:val="DefaultParagraphFont"/>
    <w:uiPriority w:val="99"/>
    <w:unhideWhenUsed/>
    <w:rsid w:val="004529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assets.publishing.service.gov.uk/government/uploads/system/uploads/attachment_data/file/934750/food-and-feed-safety-and-hygiene-proposed-common-framework-command-paper-web-accessible.pdf" TargetMode="External"/><Relationship Id="rId26" Type="http://schemas.openxmlformats.org/officeDocument/2006/relationships/hyperlink" Target="https://www.food.gov.uk/cy/amdanom-ni/hysbysiad-preifatrwydd-ymgynghoriada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legislation.gov.uk/eur/2004/1935/contents" TargetMode="External"/><Relationship Id="rId34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food.gov.uk/cy/canllawiau-busnes/rheoleiddio-cynhyrchion/canllawiau-deunyddiau-cysylltiad-bwyd" TargetMode="External"/><Relationship Id="rId25" Type="http://schemas.openxmlformats.org/officeDocument/2006/relationships/hyperlink" Target="mailto:FCM-BPA@food.gov.uk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.gov.uk/cy/canllawiau-busnes/gofynion-ceisiadau-cynhyrchion-rheoleiddiedig" TargetMode="External"/><Relationship Id="rId20" Type="http://schemas.openxmlformats.org/officeDocument/2006/relationships/hyperlink" Target="https://eur-lex.europa.eu/eli/reg/2024/3190/oj/eng" TargetMode="External"/><Relationship Id="rId29" Type="http://schemas.openxmlformats.org/officeDocument/2006/relationships/hyperlink" Target="https://eur-lex.europa.eu/legal-content/EN/TXT/HTML/?uri=OJ:L_20240319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forms.office.com/e/2A6ywhS84b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mailto:FCM-BPA@food.gov.uk" TargetMode="External"/><Relationship Id="rId23" Type="http://schemas.openxmlformats.org/officeDocument/2006/relationships/hyperlink" Target="https://www.legislation.gov.uk/eur/2018/213" TargetMode="External"/><Relationship Id="rId28" Type="http://schemas.openxmlformats.org/officeDocument/2006/relationships/hyperlink" Target="https://cot.food.gov.uk/Position%20paper%20on%20bisffenol%20A" TargetMode="External"/><Relationship Id="rId36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doi.org/10.46756/sci.fsa.sjl259" TargetMode="External"/><Relationship Id="rId31" Type="http://schemas.openxmlformats.org/officeDocument/2006/relationships/hyperlink" Target="https://eur-lex.europa.eu/legal-content/EN/TXT/PDF/?uri=OJ:L_20240319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orms.office.com/e/2A6ywhS84b" TargetMode="External"/><Relationship Id="rId22" Type="http://schemas.openxmlformats.org/officeDocument/2006/relationships/hyperlink" Target="https://www.legislation.gov.uk/eur/2011/10/contents" TargetMode="External"/><Relationship Id="rId27" Type="http://schemas.openxmlformats.org/officeDocument/2006/relationships/hyperlink" Target="https://www.gov.uk/government/publications/consultation-principles-guidance" TargetMode="External"/><Relationship Id="rId30" Type="http://schemas.openxmlformats.org/officeDocument/2006/relationships/hyperlink" Target="https://eur-lex.europa.eu/legal-content/EN/TXT/?uri=OJ:L_202403190" TargetMode="External"/><Relationship Id="rId35" Type="http://schemas.openxmlformats.org/officeDocument/2006/relationships/footer" Target="footer2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00948\OneDrive%20-%20Food%20Standards%20Agency\Desktop\Food%20Contact%20Materials\BPA\Consultation%20on%20the%20ban%20of%20BPA_2025%20V1.dotx" TargetMode="External"/></Relationship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163-a1f2-4a47-92e3-628c6c2cab2b">
      <Value>1</Value>
    </TaxCatchAll>
    <ica616b3a7404338b58886c0b7dc9950 xmlns="fcc2d163-a1f2-4a47-92e3-628c6c2cab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Strategy, policies and procedures</TermName>
          <TermId xmlns="http://schemas.microsoft.com/office/infopath/2007/PartnerControls">debf9f55-c0d9-46bb-a10e-e55a2fb2a8bf</TermId>
        </TermInfo>
      </Terms>
    </ica616b3a7404338b58886c0b7dc995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161f34cc-3cd5-498f-b446-325da13b7816" ContentTypeId="0x010100C9109D892D58374095F34F4929AC79D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 Document" ma:contentTypeID="0x010100C9109D892D58374095F34F4929AC79DD003EFE2AF33B592F4EA7B5088A7EA80E8F" ma:contentTypeVersion="5" ma:contentTypeDescription="" ma:contentTypeScope="" ma:versionID="0a0c1a8a840f2fd2b65ea57fc3815e90">
  <xsd:schema xmlns:xsd="http://www.w3.org/2001/XMLSchema" xmlns:xs="http://www.w3.org/2001/XMLSchema" xmlns:p="http://schemas.microsoft.com/office/2006/metadata/properties" xmlns:ns2="fcc2d163-a1f2-4a47-92e3-628c6c2cab2b" targetNamespace="http://schemas.microsoft.com/office/2006/metadata/properties" ma:root="true" ma:fieldsID="d0d0f6e75763674447b24e90caa988b3" ns2:_=""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ica616b3a7404338b58886c0b7dc995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ica616b3a7404338b58886c0b7dc9950" ma:index="8" ma:taxonomy="true" ma:internalName="ica616b3a7404338b58886c0b7dc9950" ma:taxonomyFieldName="Information_x0020_Type" ma:displayName="Information Type" ma:default="1;#Strategy, policies and procedures|debf9f55-c0d9-46bb-a10e-e55a2fb2a8bf" ma:fieldId="{2ca616b3-a740-4338-b588-86c0b7dc9950}" ma:sspId="161f34cc-3cd5-498f-b446-325da13b7816" ma:termSetId="b45aa770-3be4-4b33-abcc-624f3eae0194" ma:anchorId="0d62ee05-04d1-4460-aa05-cd468fa6520f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c0d0a5-1c28-4e4a-9b38-dd46bdec6b23}" ma:internalName="TaxCatchAll" ma:showField="CatchAllData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c0d0a5-1c28-4e4a-9b38-dd46bdec6b23}" ma:internalName="TaxCatchAllLabel" ma:readOnly="true" ma:showField="CatchAllDataLabel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  <ds:schemaRef ds:uri="fcc2d163-a1f2-4a47-92e3-628c6c2cab2b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0B1ADB-5181-425A-9F7F-57CF3A7F2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28BF5-1B0C-4D21-B070-37618BA789B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136355-D7ED-4D92-A108-397F2A5D6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Consultation on the ban of BPA_2025 V1</Template>
  <TotalTime>132</TotalTime>
  <Pages>23</Pages>
  <Words>5567</Words>
  <Characters>33178</Characters>
  <Application>Microsoft Office Word</Application>
  <DocSecurity>0</DocSecurity>
  <Lines>276</Lines>
  <Paragraphs>77</Paragraphs>
  <ScaleCrop>false</ScaleCrop>
  <Company/>
  <LinksUpToDate>false</LinksUpToDate>
  <CharactersWithSpaces>38668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consultation overview</dc:title>
  <dc:subject/>
  <dc:creator>Allan Shivembe</dc:creator>
  <cp:keywords/>
  <dc:description>FSA-CN-v1</dc:description>
  <cp:lastModifiedBy>Siwan Ifan</cp:lastModifiedBy>
  <cp:revision>65</cp:revision>
  <dcterms:created xsi:type="dcterms:W3CDTF">2025-09-30T10:59:00Z</dcterms:created>
  <dcterms:modified xsi:type="dcterms:W3CDTF">2025-10-01T12:49:00Z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0x010100C9109D892D58374095F34F4929AC79DD003EFE2AF33B592F4EA7B5088A7EA80E8F</vt:lpwstr>
  </property>
  <property fmtid="{D5CDD505-2E9C-101B-9397-08002B2CF9AE}" pid="3" name="Digital Workplace Keywords">
    <vt:lpwstr/>
  </property>
  <property fmtid="{D5CDD505-2E9C-101B-9397-08002B2CF9AE}" pid="4" name="Information Type">
    <vt:lpwstr>1;#Strategy, policies and procedures|debf9f55-c0d9-46bb-a10e-e55a2fb2a8bf</vt:lpwstr>
  </property>
  <property fmtid="{D5CDD505-2E9C-101B-9397-08002B2CF9AE}" pid="5" name="MediaServiceImageTags">
    <vt:lpwstr/>
  </property>
  <property fmtid="{D5CDD505-2E9C-101B-9397-08002B2CF9AE}" pid="6" name="Information_x0020_Type">
    <vt:lpwstr>1;#Strategy, policies and procedures|debf9f55-c0d9-46bb-a10e-e55a2fb2a8bf</vt:lpwstr>
  </property>
  <property fmtid="{D5CDD505-2E9C-101B-9397-08002B2CF9AE}" pid="7" name="lcf76f155ced4ddcb4097134ff3c332f">
    <vt:lpwstr/>
  </property>
</Properties>
</file>