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9EA0" w14:textId="40B2577F" w:rsidR="000C2A22" w:rsidRPr="000C2A22" w:rsidRDefault="000C2A22" w:rsidP="00386165">
      <w:pPr>
        <w:pStyle w:val="Title"/>
        <w:spacing w:after="0"/>
      </w:pPr>
      <w:bookmarkStart w:id="0" w:name="_Hlk69670947"/>
      <w:bookmarkEnd w:id="0"/>
      <w:r w:rsidRPr="000C2A22">
        <w:t>Annex A: Draft of The Food and Feed Hygiene and Safety (Miscellaneous Amendments) Regulations (Northern Ireland) 2021</w:t>
      </w:r>
    </w:p>
    <w:p w14:paraId="4B888448" w14:textId="77777777" w:rsidR="000C2A22" w:rsidRDefault="000C2A22" w:rsidP="00241A4F">
      <w:pPr>
        <w:pStyle w:val="Header"/>
        <w:rPr>
          <w:rFonts w:ascii="Arial" w:hAnsi="Arial" w:cs="Arial"/>
          <w:i/>
          <w:iCs/>
          <w:color w:val="262626" w:themeColor="text1" w:themeTint="D9"/>
          <w:sz w:val="24"/>
          <w:szCs w:val="24"/>
        </w:rPr>
      </w:pPr>
    </w:p>
    <w:p w14:paraId="762310B5" w14:textId="14D385F8" w:rsidR="009C1457" w:rsidRDefault="00241A4F" w:rsidP="009128FE">
      <w:pPr>
        <w:pStyle w:val="Header"/>
        <w:rPr>
          <w:rFonts w:ascii="Arial" w:hAnsi="Arial" w:cs="Arial"/>
          <w:i/>
          <w:iCs/>
          <w:color w:val="262626" w:themeColor="text1" w:themeTint="D9"/>
          <w:sz w:val="24"/>
          <w:szCs w:val="24"/>
        </w:rPr>
      </w:pPr>
      <w:r w:rsidRPr="00241A4F">
        <w:rPr>
          <w:rFonts w:ascii="Arial" w:hAnsi="Arial" w:cs="Arial"/>
          <w:i/>
          <w:iCs/>
          <w:color w:val="262626" w:themeColor="text1" w:themeTint="D9"/>
          <w:sz w:val="24"/>
          <w:szCs w:val="24"/>
        </w:rPr>
        <w:t>Draft Regulations laid before the Assembly under paragraph 8</w:t>
      </w:r>
      <w:proofErr w:type="gramStart"/>
      <w:r w:rsidRPr="00241A4F">
        <w:rPr>
          <w:rFonts w:ascii="Arial" w:hAnsi="Arial" w:cs="Arial"/>
          <w:i/>
          <w:iCs/>
          <w:color w:val="262626" w:themeColor="text1" w:themeTint="D9"/>
          <w:sz w:val="24"/>
          <w:szCs w:val="24"/>
        </w:rPr>
        <w:t>F(</w:t>
      </w:r>
      <w:proofErr w:type="gramEnd"/>
      <w:r w:rsidRPr="00241A4F">
        <w:rPr>
          <w:rFonts w:ascii="Arial" w:hAnsi="Arial" w:cs="Arial"/>
          <w:i/>
          <w:iCs/>
          <w:color w:val="262626" w:themeColor="text1" w:themeTint="D9"/>
          <w:sz w:val="24"/>
          <w:szCs w:val="24"/>
        </w:rPr>
        <w:t>9) of Part 1A of Schedule 7 of the European Union (Withdrawal) Act 2018 for approval by resolution of the Assembly</w:t>
      </w:r>
      <w:r w:rsidRPr="00241A4F" w:rsidDel="002245AD">
        <w:rPr>
          <w:rFonts w:ascii="Arial" w:hAnsi="Arial" w:cs="Arial"/>
          <w:i/>
          <w:iCs/>
          <w:color w:val="262626" w:themeColor="text1" w:themeTint="D9"/>
          <w:sz w:val="24"/>
          <w:szCs w:val="24"/>
        </w:rPr>
        <w:t xml:space="preserve"> </w:t>
      </w:r>
    </w:p>
    <w:p w14:paraId="11C744FA" w14:textId="77777777" w:rsidR="009128FE" w:rsidRDefault="009128FE" w:rsidP="009128FE">
      <w:pPr>
        <w:pStyle w:val="Header"/>
        <w:rPr>
          <w:rFonts w:ascii="Arial" w:hAnsi="Arial" w:cs="Arial"/>
          <w:i/>
          <w:iCs/>
          <w:color w:val="262626" w:themeColor="text1" w:themeTint="D9"/>
          <w:sz w:val="24"/>
          <w:szCs w:val="24"/>
        </w:rPr>
      </w:pPr>
    </w:p>
    <w:p w14:paraId="7BB3EDAF" w14:textId="77777777" w:rsidR="009128FE" w:rsidRDefault="009128FE" w:rsidP="009128FE">
      <w:pPr>
        <w:pStyle w:val="Header"/>
      </w:pPr>
    </w:p>
    <w:p w14:paraId="18FF618F" w14:textId="4A067E2B" w:rsidR="00E61B82" w:rsidRPr="00CE1F5D" w:rsidRDefault="00545E7D" w:rsidP="00CE1F5D">
      <w:pPr>
        <w:pStyle w:val="Banner"/>
        <w:rPr>
          <w:sz w:val="24"/>
          <w:szCs w:val="22"/>
        </w:rPr>
      </w:pPr>
      <w:r w:rsidRPr="00CE1F5D">
        <w:rPr>
          <w:sz w:val="24"/>
          <w:szCs w:val="22"/>
        </w:rPr>
        <w:t xml:space="preserve">[draft] </w:t>
      </w:r>
      <w:r w:rsidR="00710434" w:rsidRPr="00CE1F5D">
        <w:rPr>
          <w:sz w:val="24"/>
          <w:szCs w:val="22"/>
        </w:rPr>
        <w:t>Statutory</w:t>
      </w:r>
      <w:r w:rsidR="006004E5" w:rsidRPr="00CE1F5D">
        <w:rPr>
          <w:sz w:val="24"/>
          <w:szCs w:val="22"/>
        </w:rPr>
        <w:t xml:space="preserve"> </w:t>
      </w:r>
      <w:r w:rsidR="00710434" w:rsidRPr="00CE1F5D">
        <w:rPr>
          <w:sz w:val="24"/>
          <w:szCs w:val="22"/>
        </w:rPr>
        <w:t>Rules</w:t>
      </w:r>
      <w:r w:rsidR="006004E5" w:rsidRPr="00CE1F5D">
        <w:rPr>
          <w:sz w:val="24"/>
          <w:szCs w:val="22"/>
        </w:rPr>
        <w:t xml:space="preserve"> </w:t>
      </w:r>
      <w:r w:rsidR="00710434" w:rsidRPr="00CE1F5D">
        <w:rPr>
          <w:sz w:val="24"/>
          <w:szCs w:val="22"/>
        </w:rPr>
        <w:t>of</w:t>
      </w:r>
      <w:r w:rsidR="006004E5" w:rsidRPr="00CE1F5D">
        <w:rPr>
          <w:sz w:val="24"/>
          <w:szCs w:val="22"/>
        </w:rPr>
        <w:t xml:space="preserve"> </w:t>
      </w:r>
      <w:r w:rsidR="00710434" w:rsidRPr="00CE1F5D">
        <w:rPr>
          <w:sz w:val="24"/>
          <w:szCs w:val="22"/>
        </w:rPr>
        <w:t>Northern</w:t>
      </w:r>
      <w:r w:rsidR="006004E5" w:rsidRPr="00CE1F5D">
        <w:rPr>
          <w:sz w:val="24"/>
          <w:szCs w:val="22"/>
        </w:rPr>
        <w:t xml:space="preserve"> </w:t>
      </w:r>
      <w:r w:rsidR="00710434" w:rsidRPr="00CE1F5D">
        <w:rPr>
          <w:sz w:val="24"/>
          <w:szCs w:val="22"/>
        </w:rPr>
        <w:t>Ireland</w:t>
      </w:r>
    </w:p>
    <w:p w14:paraId="184E615A" w14:textId="77777777" w:rsidR="006004E5" w:rsidRPr="00386165" w:rsidRDefault="00E61B82" w:rsidP="00386165">
      <w:pPr>
        <w:pStyle w:val="StyleTitleBoldCenteredAfter10pt"/>
        <w:rPr>
          <w:b/>
          <w:bCs w:val="0"/>
        </w:rPr>
      </w:pPr>
      <w:r w:rsidRPr="00386165">
        <w:rPr>
          <w:b/>
          <w:bCs w:val="0"/>
        </w:rPr>
        <w:t>20</w:t>
      </w:r>
      <w:r w:rsidR="002E5C20" w:rsidRPr="00386165">
        <w:rPr>
          <w:b/>
          <w:bCs w:val="0"/>
        </w:rPr>
        <w:t>21</w:t>
      </w:r>
      <w:r w:rsidR="006004E5" w:rsidRPr="00386165">
        <w:rPr>
          <w:b/>
          <w:bCs w:val="0"/>
        </w:rPr>
        <w:t xml:space="preserve"> </w:t>
      </w:r>
      <w:r w:rsidRPr="00386165">
        <w:rPr>
          <w:b/>
          <w:bCs w:val="0"/>
        </w:rPr>
        <w:t>No.</w:t>
      </w:r>
      <w:r w:rsidR="003E7AE1" w:rsidRPr="00386165">
        <w:rPr>
          <w:b/>
          <w:bCs w:val="0"/>
        </w:rPr>
        <w:t>0000</w:t>
      </w:r>
    </w:p>
    <w:p w14:paraId="11F9683B" w14:textId="77777777" w:rsidR="006004E5" w:rsidRPr="00386165" w:rsidRDefault="003E7AE1" w:rsidP="00386165">
      <w:pPr>
        <w:pStyle w:val="StyleTitleBoldCenteredAfter10pt"/>
        <w:rPr>
          <w:b/>
          <w:bCs w:val="0"/>
        </w:rPr>
      </w:pPr>
      <w:r w:rsidRPr="00386165">
        <w:rPr>
          <w:b/>
          <w:bCs w:val="0"/>
        </w:rPr>
        <w:t>AGRICULTURE</w:t>
      </w:r>
    </w:p>
    <w:p w14:paraId="28204B32" w14:textId="24ADE20B" w:rsidR="00E61B82" w:rsidRDefault="00702E91" w:rsidP="00386165">
      <w:pPr>
        <w:pStyle w:val="StyleTitleBoldCenteredAfter10pt"/>
        <w:rPr>
          <w:b/>
          <w:bCs w:val="0"/>
        </w:rPr>
      </w:pPr>
      <w:r w:rsidRPr="00386165">
        <w:rPr>
          <w:b/>
          <w:bCs w:val="0"/>
        </w:rPr>
        <w:t>FOOD</w:t>
      </w:r>
    </w:p>
    <w:p w14:paraId="3DC594D1" w14:textId="77777777" w:rsidR="009128FE" w:rsidRPr="00386165" w:rsidRDefault="009128FE" w:rsidP="00386165">
      <w:pPr>
        <w:pStyle w:val="StyleTitleBoldCenteredAfter10pt"/>
        <w:rPr>
          <w:b/>
          <w:bCs w:val="0"/>
        </w:rPr>
      </w:pPr>
    </w:p>
    <w:p w14:paraId="79F173A2" w14:textId="77777777" w:rsidR="00710434" w:rsidRPr="000B5754" w:rsidRDefault="00710434" w:rsidP="000B5754">
      <w:pPr>
        <w:pStyle w:val="Heading1"/>
        <w:jc w:val="center"/>
        <w:rPr>
          <w:b w:val="0"/>
          <w:bCs/>
        </w:rPr>
      </w:pPr>
      <w:r w:rsidRPr="000B5754">
        <w:rPr>
          <w:b w:val="0"/>
          <w:bCs/>
        </w:rPr>
        <w:t>The</w:t>
      </w:r>
      <w:r w:rsidR="006004E5" w:rsidRPr="000B5754">
        <w:rPr>
          <w:b w:val="0"/>
          <w:bCs/>
        </w:rPr>
        <w:t xml:space="preserve"> </w:t>
      </w:r>
      <w:r w:rsidRPr="000B5754">
        <w:rPr>
          <w:b w:val="0"/>
          <w:bCs/>
        </w:rPr>
        <w:t>Food</w:t>
      </w:r>
      <w:r w:rsidR="006004E5" w:rsidRPr="000B5754">
        <w:rPr>
          <w:b w:val="0"/>
          <w:bCs/>
        </w:rPr>
        <w:t xml:space="preserve"> </w:t>
      </w:r>
      <w:r w:rsidRPr="000B5754">
        <w:rPr>
          <w:b w:val="0"/>
          <w:bCs/>
        </w:rPr>
        <w:t>and</w:t>
      </w:r>
      <w:r w:rsidR="006004E5" w:rsidRPr="000B5754">
        <w:rPr>
          <w:b w:val="0"/>
          <w:bCs/>
        </w:rPr>
        <w:t xml:space="preserve"> </w:t>
      </w:r>
      <w:r w:rsidRPr="000B5754">
        <w:rPr>
          <w:b w:val="0"/>
          <w:bCs/>
        </w:rPr>
        <w:t>Feed</w:t>
      </w:r>
      <w:r w:rsidR="006004E5" w:rsidRPr="000B5754">
        <w:rPr>
          <w:b w:val="0"/>
          <w:bCs/>
        </w:rPr>
        <w:t xml:space="preserve"> </w:t>
      </w:r>
      <w:r w:rsidRPr="000B5754">
        <w:rPr>
          <w:b w:val="0"/>
          <w:bCs/>
        </w:rPr>
        <w:t>Hygiene</w:t>
      </w:r>
      <w:r w:rsidR="006004E5" w:rsidRPr="000B5754">
        <w:rPr>
          <w:b w:val="0"/>
          <w:bCs/>
        </w:rPr>
        <w:t xml:space="preserve"> </w:t>
      </w:r>
      <w:r w:rsidRPr="000B5754">
        <w:rPr>
          <w:b w:val="0"/>
          <w:bCs/>
        </w:rPr>
        <w:t>and</w:t>
      </w:r>
      <w:r w:rsidR="006004E5" w:rsidRPr="000B5754">
        <w:rPr>
          <w:b w:val="0"/>
          <w:bCs/>
        </w:rPr>
        <w:t xml:space="preserve"> </w:t>
      </w:r>
      <w:r w:rsidRPr="000B5754">
        <w:rPr>
          <w:b w:val="0"/>
          <w:bCs/>
        </w:rPr>
        <w:t>Safety</w:t>
      </w:r>
      <w:r w:rsidR="006004E5" w:rsidRPr="000B5754">
        <w:rPr>
          <w:b w:val="0"/>
          <w:bCs/>
        </w:rPr>
        <w:t xml:space="preserve"> </w:t>
      </w:r>
      <w:r w:rsidRPr="000B5754">
        <w:rPr>
          <w:b w:val="0"/>
          <w:bCs/>
        </w:rPr>
        <w:t>(Miscellaneous</w:t>
      </w:r>
      <w:r w:rsidR="006004E5" w:rsidRPr="000B5754">
        <w:rPr>
          <w:b w:val="0"/>
          <w:bCs/>
        </w:rPr>
        <w:t xml:space="preserve"> </w:t>
      </w:r>
      <w:r w:rsidRPr="000B5754">
        <w:rPr>
          <w:b w:val="0"/>
          <w:bCs/>
        </w:rPr>
        <w:t>Amendments)</w:t>
      </w:r>
      <w:r w:rsidR="006004E5" w:rsidRPr="000B5754">
        <w:rPr>
          <w:b w:val="0"/>
          <w:bCs/>
        </w:rPr>
        <w:t xml:space="preserve"> </w:t>
      </w:r>
      <w:r w:rsidRPr="000B5754">
        <w:rPr>
          <w:b w:val="0"/>
          <w:bCs/>
        </w:rPr>
        <w:t>Regulations</w:t>
      </w:r>
      <w:r w:rsidR="006004E5" w:rsidRPr="000B5754">
        <w:rPr>
          <w:b w:val="0"/>
          <w:bCs/>
        </w:rPr>
        <w:t xml:space="preserve"> </w:t>
      </w:r>
      <w:r w:rsidRPr="000B5754">
        <w:rPr>
          <w:b w:val="0"/>
          <w:bCs/>
        </w:rPr>
        <w:t>(Northern</w:t>
      </w:r>
      <w:r w:rsidR="006004E5" w:rsidRPr="000B5754">
        <w:rPr>
          <w:b w:val="0"/>
          <w:bCs/>
        </w:rPr>
        <w:t xml:space="preserve"> </w:t>
      </w:r>
      <w:r w:rsidRPr="000B5754">
        <w:rPr>
          <w:b w:val="0"/>
          <w:bCs/>
        </w:rPr>
        <w:t>Ireland)</w:t>
      </w:r>
      <w:r w:rsidR="006004E5" w:rsidRPr="000B5754">
        <w:rPr>
          <w:b w:val="0"/>
          <w:bCs/>
        </w:rPr>
        <w:t xml:space="preserve"> </w:t>
      </w:r>
      <w:r w:rsidRPr="000B5754">
        <w:rPr>
          <w:b w:val="0"/>
          <w:bCs/>
        </w:rPr>
        <w:t>2021</w:t>
      </w:r>
    </w:p>
    <w:p w14:paraId="63984053" w14:textId="77777777" w:rsidR="000B5754" w:rsidRDefault="000B5754" w:rsidP="0073705B">
      <w:pPr>
        <w:pStyle w:val="Laid"/>
        <w:rPr>
          <w:rFonts w:ascii="Arial" w:hAnsi="Arial" w:cs="Arial"/>
          <w:sz w:val="24"/>
          <w:szCs w:val="24"/>
        </w:rPr>
      </w:pPr>
    </w:p>
    <w:p w14:paraId="3EEE1014" w14:textId="65A0C451" w:rsidR="0073705B" w:rsidRPr="009C1457" w:rsidRDefault="0073705B" w:rsidP="0073705B">
      <w:pPr>
        <w:pStyle w:val="Laid"/>
        <w:rPr>
          <w:rFonts w:ascii="Arial" w:hAnsi="Arial" w:cs="Arial"/>
          <w:sz w:val="24"/>
          <w:szCs w:val="24"/>
        </w:rPr>
      </w:pPr>
      <w:r w:rsidRPr="009C1457">
        <w:rPr>
          <w:rFonts w:ascii="Arial" w:hAnsi="Arial" w:cs="Arial"/>
          <w:sz w:val="24"/>
          <w:szCs w:val="24"/>
        </w:rPr>
        <w:t>[Laid before the Assembly in draft]</w:t>
      </w:r>
    </w:p>
    <w:p w14:paraId="4DEB9D6A" w14:textId="2319E5BB" w:rsidR="00E61B82" w:rsidRPr="009C1457" w:rsidRDefault="00E61B82" w:rsidP="0002747F">
      <w:pPr>
        <w:pStyle w:val="Made"/>
        <w:rPr>
          <w:rFonts w:ascii="Arial" w:hAnsi="Arial" w:cs="Arial"/>
          <w:sz w:val="24"/>
          <w:szCs w:val="24"/>
        </w:rPr>
      </w:pPr>
      <w:r w:rsidRPr="009C1457">
        <w:rPr>
          <w:rFonts w:ascii="Arial" w:hAnsi="Arial" w:cs="Arial"/>
          <w:sz w:val="24"/>
          <w:szCs w:val="24"/>
        </w:rPr>
        <w:t>Made</w:t>
      </w:r>
      <w:r w:rsidR="006004E5" w:rsidRPr="009C1457">
        <w:rPr>
          <w:rFonts w:ascii="Arial" w:hAnsi="Arial" w:cs="Arial"/>
          <w:i w:val="0"/>
          <w:sz w:val="24"/>
          <w:szCs w:val="24"/>
        </w:rPr>
        <w:tab/>
      </w:r>
      <w:r w:rsidRPr="009C1457">
        <w:rPr>
          <w:rFonts w:ascii="Arial" w:hAnsi="Arial" w:cs="Arial"/>
          <w:sz w:val="24"/>
          <w:szCs w:val="24"/>
        </w:rPr>
        <w:t>-</w:t>
      </w:r>
      <w:r w:rsidR="006004E5" w:rsidRPr="009C1457">
        <w:rPr>
          <w:rFonts w:ascii="Arial" w:hAnsi="Arial" w:cs="Arial"/>
          <w:i w:val="0"/>
          <w:sz w:val="24"/>
          <w:szCs w:val="24"/>
        </w:rPr>
        <w:tab/>
      </w:r>
      <w:r w:rsidRPr="009C1457">
        <w:rPr>
          <w:rFonts w:ascii="Arial" w:hAnsi="Arial" w:cs="Arial"/>
          <w:sz w:val="24"/>
          <w:szCs w:val="24"/>
        </w:rPr>
        <w:t>-</w:t>
      </w:r>
      <w:r w:rsidR="006004E5" w:rsidRPr="009C1457">
        <w:rPr>
          <w:rFonts w:ascii="Arial" w:hAnsi="Arial" w:cs="Arial"/>
          <w:i w:val="0"/>
          <w:sz w:val="24"/>
          <w:szCs w:val="24"/>
        </w:rPr>
        <w:tab/>
      </w:r>
      <w:r w:rsidRPr="009C1457">
        <w:rPr>
          <w:rFonts w:ascii="Arial" w:hAnsi="Arial" w:cs="Arial"/>
          <w:sz w:val="24"/>
          <w:szCs w:val="24"/>
        </w:rPr>
        <w:t>-</w:t>
      </w:r>
      <w:r w:rsidR="006004E5" w:rsidRPr="009C1457">
        <w:rPr>
          <w:rFonts w:ascii="Arial" w:hAnsi="Arial" w:cs="Arial"/>
          <w:i w:val="0"/>
          <w:sz w:val="24"/>
          <w:szCs w:val="24"/>
        </w:rPr>
        <w:tab/>
      </w:r>
      <w:r w:rsidRPr="009C1457">
        <w:rPr>
          <w:rFonts w:ascii="Arial" w:hAnsi="Arial" w:cs="Arial"/>
          <w:sz w:val="24"/>
          <w:szCs w:val="24"/>
        </w:rPr>
        <w:t>-</w:t>
      </w:r>
      <w:r w:rsidR="009C1457">
        <w:rPr>
          <w:rFonts w:ascii="Arial" w:hAnsi="Arial" w:cs="Arial"/>
          <w:i w:val="0"/>
          <w:sz w:val="24"/>
          <w:szCs w:val="24"/>
        </w:rPr>
        <w:t xml:space="preserve">      </w:t>
      </w:r>
      <w:r w:rsidR="00251460">
        <w:rPr>
          <w:rFonts w:ascii="Arial" w:hAnsi="Arial" w:cs="Arial"/>
          <w:i w:val="0"/>
          <w:sz w:val="24"/>
          <w:szCs w:val="24"/>
        </w:rPr>
        <w:tab/>
      </w:r>
      <w:r w:rsidR="0025434D" w:rsidRPr="009C1457">
        <w:rPr>
          <w:rFonts w:ascii="Arial" w:hAnsi="Arial" w:cs="Arial"/>
          <w:sz w:val="24"/>
          <w:szCs w:val="24"/>
        </w:rPr>
        <w:t>0th</w:t>
      </w:r>
      <w:r w:rsidR="006004E5" w:rsidRPr="009C1457">
        <w:rPr>
          <w:rFonts w:ascii="Arial" w:hAnsi="Arial" w:cs="Arial"/>
          <w:sz w:val="24"/>
          <w:szCs w:val="24"/>
        </w:rPr>
        <w:t xml:space="preserve"> </w:t>
      </w:r>
      <w:r w:rsidR="0025434D" w:rsidRPr="009C1457">
        <w:rPr>
          <w:rFonts w:ascii="Arial" w:hAnsi="Arial" w:cs="Arial"/>
          <w:sz w:val="24"/>
          <w:szCs w:val="24"/>
        </w:rPr>
        <w:t>Month</w:t>
      </w:r>
      <w:r w:rsidR="006004E5" w:rsidRPr="009C1457">
        <w:rPr>
          <w:rFonts w:ascii="Arial" w:hAnsi="Arial" w:cs="Arial"/>
          <w:sz w:val="24"/>
          <w:szCs w:val="24"/>
        </w:rPr>
        <w:t xml:space="preserve"> </w:t>
      </w:r>
      <w:proofErr w:type="gramStart"/>
      <w:r w:rsidR="0025434D" w:rsidRPr="009C1457">
        <w:rPr>
          <w:rFonts w:ascii="Arial" w:hAnsi="Arial" w:cs="Arial"/>
          <w:sz w:val="24"/>
          <w:szCs w:val="24"/>
        </w:rPr>
        <w:t>2021</w:t>
      </w:r>
      <w:proofErr w:type="gramEnd"/>
    </w:p>
    <w:p w14:paraId="6302D6A7" w14:textId="338EF5B9" w:rsidR="00BC3A4C" w:rsidRPr="009C1457" w:rsidRDefault="00710434" w:rsidP="00252709">
      <w:pPr>
        <w:pStyle w:val="Coming"/>
        <w:rPr>
          <w:rFonts w:ascii="Arial" w:hAnsi="Arial" w:cs="Arial"/>
          <w:sz w:val="24"/>
          <w:szCs w:val="24"/>
        </w:rPr>
      </w:pPr>
      <w:r w:rsidRPr="009C1457">
        <w:rPr>
          <w:rFonts w:ascii="Arial" w:hAnsi="Arial" w:cs="Arial"/>
          <w:sz w:val="24"/>
          <w:szCs w:val="24"/>
        </w:rPr>
        <w:t>Coming</w:t>
      </w:r>
      <w:r w:rsidR="006004E5" w:rsidRPr="009C1457">
        <w:rPr>
          <w:rFonts w:ascii="Arial" w:hAnsi="Arial" w:cs="Arial"/>
          <w:sz w:val="24"/>
          <w:szCs w:val="24"/>
        </w:rPr>
        <w:t xml:space="preserve"> </w:t>
      </w:r>
      <w:r w:rsidRPr="009C1457">
        <w:rPr>
          <w:rFonts w:ascii="Arial" w:hAnsi="Arial" w:cs="Arial"/>
          <w:sz w:val="24"/>
          <w:szCs w:val="24"/>
        </w:rPr>
        <w:t>into</w:t>
      </w:r>
      <w:r w:rsidR="006004E5" w:rsidRPr="009C1457">
        <w:rPr>
          <w:rFonts w:ascii="Arial" w:hAnsi="Arial" w:cs="Arial"/>
          <w:sz w:val="24"/>
          <w:szCs w:val="24"/>
        </w:rPr>
        <w:t xml:space="preserve"> </w:t>
      </w:r>
      <w:r w:rsidRPr="009C1457">
        <w:rPr>
          <w:rFonts w:ascii="Arial" w:hAnsi="Arial" w:cs="Arial"/>
          <w:sz w:val="24"/>
          <w:szCs w:val="24"/>
        </w:rPr>
        <w:t>operation</w:t>
      </w:r>
      <w:r w:rsidR="009C1457">
        <w:rPr>
          <w:rFonts w:ascii="Arial" w:hAnsi="Arial" w:cs="Arial"/>
          <w:sz w:val="24"/>
          <w:szCs w:val="24"/>
        </w:rPr>
        <w:t xml:space="preserve"> - </w:t>
      </w:r>
      <w:r w:rsidR="00251460">
        <w:rPr>
          <w:rFonts w:ascii="Arial" w:hAnsi="Arial" w:cs="Arial"/>
          <w:sz w:val="24"/>
          <w:szCs w:val="24"/>
        </w:rPr>
        <w:tab/>
      </w:r>
      <w:r w:rsidR="0025434D" w:rsidRPr="009C1457">
        <w:rPr>
          <w:rFonts w:ascii="Arial" w:hAnsi="Arial" w:cs="Arial"/>
          <w:sz w:val="24"/>
          <w:szCs w:val="24"/>
        </w:rPr>
        <w:t>0th</w:t>
      </w:r>
      <w:r w:rsidR="006004E5" w:rsidRPr="009C1457">
        <w:rPr>
          <w:rFonts w:ascii="Arial" w:hAnsi="Arial" w:cs="Arial"/>
          <w:sz w:val="24"/>
          <w:szCs w:val="24"/>
        </w:rPr>
        <w:t xml:space="preserve"> </w:t>
      </w:r>
      <w:r w:rsidR="0025434D" w:rsidRPr="009C1457">
        <w:rPr>
          <w:rFonts w:ascii="Arial" w:hAnsi="Arial" w:cs="Arial"/>
          <w:sz w:val="24"/>
          <w:szCs w:val="24"/>
        </w:rPr>
        <w:t>Month</w:t>
      </w:r>
      <w:r w:rsidR="006004E5" w:rsidRPr="009C1457">
        <w:rPr>
          <w:rFonts w:ascii="Arial" w:hAnsi="Arial" w:cs="Arial"/>
          <w:sz w:val="24"/>
          <w:szCs w:val="24"/>
        </w:rPr>
        <w:t xml:space="preserve"> </w:t>
      </w:r>
      <w:r w:rsidR="0025434D" w:rsidRPr="009C1457">
        <w:rPr>
          <w:rFonts w:ascii="Arial" w:hAnsi="Arial" w:cs="Arial"/>
          <w:sz w:val="24"/>
          <w:szCs w:val="24"/>
        </w:rPr>
        <w:t>2021</w:t>
      </w:r>
    </w:p>
    <w:p w14:paraId="7EF1BB20" w14:textId="77777777" w:rsidR="00710434" w:rsidRPr="009C1457" w:rsidRDefault="00710434" w:rsidP="00710434">
      <w:pPr>
        <w:pStyle w:val="Pre"/>
        <w:rPr>
          <w:rFonts w:ascii="Arial" w:hAnsi="Arial" w:cs="Arial"/>
          <w:sz w:val="24"/>
          <w:szCs w:val="24"/>
        </w:rPr>
      </w:pP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Department</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proofErr w:type="gramStart"/>
      <w:r w:rsidRPr="009C1457">
        <w:rPr>
          <w:rFonts w:ascii="Arial" w:hAnsi="Arial" w:cs="Arial"/>
          <w:sz w:val="24"/>
          <w:szCs w:val="24"/>
        </w:rPr>
        <w:t>Health(</w:t>
      </w:r>
      <w:proofErr w:type="gramEnd"/>
      <w:r w:rsidRPr="009C1457">
        <w:rPr>
          <w:rStyle w:val="FootnoteReference"/>
          <w:rFonts w:ascii="Arial" w:hAnsi="Arial" w:cs="Arial"/>
          <w:sz w:val="24"/>
          <w:szCs w:val="24"/>
        </w:rPr>
        <w:footnoteReference w:id="2"/>
      </w:r>
      <w:r w:rsidRPr="009C1457">
        <w:rPr>
          <w:rFonts w:ascii="Arial" w:hAnsi="Arial" w:cs="Arial"/>
          <w:sz w:val="24"/>
          <w:szCs w:val="24"/>
        </w:rPr>
        <w:t>)</w:t>
      </w:r>
      <w:r w:rsidR="006004E5" w:rsidRPr="009C1457">
        <w:rPr>
          <w:rFonts w:ascii="Arial" w:hAnsi="Arial" w:cs="Arial"/>
          <w:sz w:val="24"/>
          <w:szCs w:val="24"/>
        </w:rPr>
        <w:t xml:space="preserve"> </w:t>
      </w:r>
      <w:r w:rsidRPr="009C1457">
        <w:rPr>
          <w:rFonts w:ascii="Arial" w:hAnsi="Arial" w:cs="Arial"/>
          <w:sz w:val="24"/>
          <w:szCs w:val="24"/>
        </w:rPr>
        <w:t>makes</w:t>
      </w:r>
      <w:r w:rsidR="006004E5" w:rsidRPr="009C1457">
        <w:rPr>
          <w:rFonts w:ascii="Arial" w:hAnsi="Arial" w:cs="Arial"/>
          <w:sz w:val="24"/>
          <w:szCs w:val="24"/>
        </w:rPr>
        <w:t xml:space="preserve"> </w:t>
      </w:r>
      <w:r w:rsidRPr="009C1457">
        <w:rPr>
          <w:rFonts w:ascii="Arial" w:hAnsi="Arial" w:cs="Arial"/>
          <w:sz w:val="24"/>
          <w:szCs w:val="24"/>
        </w:rPr>
        <w:t>these</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exercise</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powers</w:t>
      </w:r>
      <w:r w:rsidR="006004E5" w:rsidRPr="009C1457">
        <w:rPr>
          <w:rFonts w:ascii="Arial" w:hAnsi="Arial" w:cs="Arial"/>
          <w:sz w:val="24"/>
          <w:szCs w:val="24"/>
        </w:rPr>
        <w:t xml:space="preserve"> </w:t>
      </w:r>
      <w:r w:rsidRPr="009C1457">
        <w:rPr>
          <w:rFonts w:ascii="Arial" w:hAnsi="Arial" w:cs="Arial"/>
          <w:sz w:val="24"/>
          <w:szCs w:val="24"/>
        </w:rPr>
        <w:t>conferred</w:t>
      </w:r>
      <w:r w:rsidR="006004E5" w:rsidRPr="009C1457">
        <w:rPr>
          <w:rFonts w:ascii="Arial" w:hAnsi="Arial" w:cs="Arial"/>
          <w:sz w:val="24"/>
          <w:szCs w:val="24"/>
        </w:rPr>
        <w:t xml:space="preserve"> </w:t>
      </w:r>
      <w:r w:rsidRPr="009C1457">
        <w:rPr>
          <w:rFonts w:ascii="Arial" w:hAnsi="Arial" w:cs="Arial"/>
          <w:sz w:val="24"/>
          <w:szCs w:val="24"/>
        </w:rPr>
        <w:t>by</w:t>
      </w:r>
      <w:r w:rsidR="006004E5" w:rsidRPr="009C1457">
        <w:rPr>
          <w:rFonts w:ascii="Arial" w:hAnsi="Arial" w:cs="Arial"/>
          <w:sz w:val="24"/>
          <w:szCs w:val="24"/>
        </w:rPr>
        <w:t xml:space="preserve"> </w:t>
      </w:r>
      <w:r w:rsidRPr="009C1457">
        <w:rPr>
          <w:rFonts w:ascii="Arial" w:hAnsi="Arial" w:cs="Arial"/>
          <w:sz w:val="24"/>
          <w:szCs w:val="24"/>
        </w:rPr>
        <w:t>section</w:t>
      </w:r>
      <w:r w:rsidR="00F73A35" w:rsidRPr="009C1457">
        <w:rPr>
          <w:rFonts w:ascii="Arial" w:hAnsi="Arial" w:cs="Arial"/>
          <w:sz w:val="24"/>
          <w:szCs w:val="24"/>
        </w:rPr>
        <w:t>s</w:t>
      </w:r>
      <w:r w:rsidR="006004E5" w:rsidRPr="009C1457">
        <w:rPr>
          <w:rFonts w:ascii="Arial" w:hAnsi="Arial" w:cs="Arial"/>
          <w:sz w:val="24"/>
          <w:szCs w:val="24"/>
        </w:rPr>
        <w:t xml:space="preserve"> </w:t>
      </w:r>
      <w:r w:rsidRPr="009C1457">
        <w:rPr>
          <w:rFonts w:ascii="Arial" w:hAnsi="Arial" w:cs="Arial"/>
          <w:sz w:val="24"/>
          <w:szCs w:val="24"/>
        </w:rPr>
        <w:t>11</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00B60083" w:rsidRPr="009C1457">
        <w:rPr>
          <w:rFonts w:ascii="Arial" w:hAnsi="Arial" w:cs="Arial"/>
          <w:sz w:val="24"/>
          <w:szCs w:val="24"/>
        </w:rPr>
        <w:t>22</w:t>
      </w:r>
      <w:r w:rsidR="006004E5" w:rsidRPr="009C1457">
        <w:rPr>
          <w:rFonts w:ascii="Arial" w:hAnsi="Arial" w:cs="Arial"/>
          <w:sz w:val="24"/>
          <w:szCs w:val="24"/>
        </w:rPr>
        <w:t xml:space="preserve"> </w:t>
      </w:r>
      <w:r w:rsidR="005175E9" w:rsidRPr="009C1457">
        <w:rPr>
          <w:rFonts w:ascii="Arial" w:hAnsi="Arial" w:cs="Arial"/>
          <w:sz w:val="24"/>
          <w:szCs w:val="24"/>
        </w:rPr>
        <w:t>of,</w:t>
      </w:r>
      <w:r w:rsidR="006004E5" w:rsidRPr="009C1457">
        <w:rPr>
          <w:rFonts w:ascii="Arial" w:hAnsi="Arial" w:cs="Arial"/>
          <w:sz w:val="24"/>
          <w:szCs w:val="24"/>
        </w:rPr>
        <w:t xml:space="preserve"> </w:t>
      </w:r>
      <w:r w:rsidR="005175E9" w:rsidRPr="009C1457">
        <w:rPr>
          <w:rFonts w:ascii="Arial" w:hAnsi="Arial" w:cs="Arial"/>
          <w:sz w:val="24"/>
          <w:szCs w:val="24"/>
        </w:rPr>
        <w:t>and</w:t>
      </w:r>
      <w:r w:rsidR="006004E5" w:rsidRPr="009C1457">
        <w:rPr>
          <w:rFonts w:ascii="Arial" w:hAnsi="Arial" w:cs="Arial"/>
          <w:sz w:val="24"/>
          <w:szCs w:val="24"/>
        </w:rPr>
        <w:t xml:space="preserve"> </w:t>
      </w:r>
      <w:r w:rsidR="005175E9" w:rsidRPr="009C1457">
        <w:rPr>
          <w:rFonts w:ascii="Arial" w:hAnsi="Arial" w:cs="Arial"/>
          <w:sz w:val="24"/>
          <w:szCs w:val="24"/>
        </w:rPr>
        <w:t>para</w:t>
      </w:r>
      <w:r w:rsidR="00F73A35" w:rsidRPr="009C1457">
        <w:rPr>
          <w:rFonts w:ascii="Arial" w:hAnsi="Arial" w:cs="Arial"/>
          <w:sz w:val="24"/>
          <w:szCs w:val="24"/>
        </w:rPr>
        <w:t>graph</w:t>
      </w:r>
      <w:r w:rsidR="006004E5" w:rsidRPr="009C1457">
        <w:rPr>
          <w:rFonts w:ascii="Arial" w:hAnsi="Arial" w:cs="Arial"/>
          <w:sz w:val="24"/>
          <w:szCs w:val="24"/>
        </w:rPr>
        <w:t xml:space="preserve"> </w:t>
      </w:r>
      <w:r w:rsidR="00F73A35" w:rsidRPr="009C1457">
        <w:rPr>
          <w:rFonts w:ascii="Arial" w:hAnsi="Arial" w:cs="Arial"/>
          <w:sz w:val="24"/>
          <w:szCs w:val="24"/>
        </w:rPr>
        <w:t>11M(1)</w:t>
      </w:r>
      <w:r w:rsidR="006004E5" w:rsidRPr="009C1457">
        <w:rPr>
          <w:rFonts w:ascii="Arial" w:hAnsi="Arial" w:cs="Arial"/>
          <w:sz w:val="24"/>
          <w:szCs w:val="24"/>
        </w:rPr>
        <w:t xml:space="preserve"> </w:t>
      </w:r>
      <w:r w:rsidR="004E53B7"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Part</w:t>
      </w:r>
      <w:r w:rsidR="006004E5" w:rsidRPr="009C1457">
        <w:rPr>
          <w:rFonts w:ascii="Arial" w:hAnsi="Arial" w:cs="Arial"/>
          <w:sz w:val="24"/>
          <w:szCs w:val="24"/>
        </w:rPr>
        <w:t xml:space="preserve"> </w:t>
      </w:r>
      <w:r w:rsidRPr="009C1457">
        <w:rPr>
          <w:rFonts w:ascii="Arial" w:hAnsi="Arial" w:cs="Arial"/>
          <w:sz w:val="24"/>
          <w:szCs w:val="24"/>
        </w:rPr>
        <w:t>1C</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Pr="009C1457">
        <w:rPr>
          <w:rFonts w:ascii="Arial" w:hAnsi="Arial" w:cs="Arial"/>
          <w:sz w:val="24"/>
          <w:szCs w:val="24"/>
        </w:rPr>
        <w:t>2</w:t>
      </w:r>
      <w:r w:rsidR="006004E5" w:rsidRPr="009C1457">
        <w:rPr>
          <w:rFonts w:ascii="Arial" w:hAnsi="Arial" w:cs="Arial"/>
          <w:sz w:val="24"/>
          <w:szCs w:val="24"/>
        </w:rPr>
        <w:t xml:space="preserve"> </w:t>
      </w:r>
      <w:r w:rsidR="000C4327" w:rsidRPr="009C1457">
        <w:rPr>
          <w:rFonts w:ascii="Arial" w:hAnsi="Arial" w:cs="Arial"/>
          <w:sz w:val="24"/>
          <w:szCs w:val="24"/>
        </w:rPr>
        <w:t>and</w:t>
      </w:r>
      <w:r w:rsidR="006004E5" w:rsidRPr="009C1457">
        <w:rPr>
          <w:rFonts w:ascii="Arial" w:hAnsi="Arial" w:cs="Arial"/>
          <w:sz w:val="24"/>
          <w:szCs w:val="24"/>
        </w:rPr>
        <w:t xml:space="preserve"> </w:t>
      </w:r>
      <w:r w:rsidR="009167E9" w:rsidRPr="009C1457">
        <w:rPr>
          <w:rFonts w:ascii="Arial" w:hAnsi="Arial" w:cs="Arial"/>
          <w:sz w:val="24"/>
          <w:szCs w:val="24"/>
        </w:rPr>
        <w:t>paragraph</w:t>
      </w:r>
      <w:r w:rsidR="006004E5" w:rsidRPr="009C1457">
        <w:rPr>
          <w:rFonts w:ascii="Arial" w:hAnsi="Arial" w:cs="Arial"/>
          <w:sz w:val="24"/>
          <w:szCs w:val="24"/>
        </w:rPr>
        <w:t xml:space="preserve"> </w:t>
      </w:r>
      <w:r w:rsidR="009167E9" w:rsidRPr="009C1457">
        <w:rPr>
          <w:rFonts w:ascii="Arial" w:hAnsi="Arial" w:cs="Arial"/>
          <w:sz w:val="24"/>
          <w:szCs w:val="24"/>
        </w:rPr>
        <w:t>21</w:t>
      </w:r>
      <w:r w:rsidR="004E53B7" w:rsidRPr="009C1457">
        <w:rPr>
          <w:rFonts w:ascii="Arial" w:hAnsi="Arial" w:cs="Arial"/>
          <w:sz w:val="24"/>
          <w:szCs w:val="24"/>
        </w:rPr>
        <w:t>(b)</w:t>
      </w:r>
      <w:r w:rsidR="006004E5" w:rsidRPr="009C1457">
        <w:rPr>
          <w:rFonts w:ascii="Arial" w:hAnsi="Arial" w:cs="Arial"/>
          <w:sz w:val="24"/>
          <w:szCs w:val="24"/>
        </w:rPr>
        <w:t xml:space="preserve"> </w:t>
      </w:r>
      <w:r w:rsidR="009167E9" w:rsidRPr="009C1457">
        <w:rPr>
          <w:rFonts w:ascii="Arial" w:hAnsi="Arial" w:cs="Arial"/>
          <w:sz w:val="24"/>
          <w:szCs w:val="24"/>
        </w:rPr>
        <w:t>of</w:t>
      </w:r>
      <w:r w:rsidR="006004E5" w:rsidRPr="009C1457">
        <w:rPr>
          <w:rFonts w:ascii="Arial" w:hAnsi="Arial" w:cs="Arial"/>
          <w:sz w:val="24"/>
          <w:szCs w:val="24"/>
        </w:rPr>
        <w:t xml:space="preserve"> </w:t>
      </w:r>
      <w:r w:rsidR="009167E9" w:rsidRPr="009C1457">
        <w:rPr>
          <w:rFonts w:ascii="Arial" w:hAnsi="Arial" w:cs="Arial"/>
          <w:sz w:val="24"/>
          <w:szCs w:val="24"/>
        </w:rPr>
        <w:t>Schedule</w:t>
      </w:r>
      <w:r w:rsidR="006004E5" w:rsidRPr="009C1457">
        <w:rPr>
          <w:rFonts w:ascii="Arial" w:hAnsi="Arial" w:cs="Arial"/>
          <w:sz w:val="24"/>
          <w:szCs w:val="24"/>
        </w:rPr>
        <w:t xml:space="preserve"> </w:t>
      </w:r>
      <w:r w:rsidR="009167E9" w:rsidRPr="009C1457">
        <w:rPr>
          <w:rFonts w:ascii="Arial" w:hAnsi="Arial" w:cs="Arial"/>
          <w:sz w:val="24"/>
          <w:szCs w:val="24"/>
        </w:rPr>
        <w:t>7</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Union</w:t>
      </w:r>
      <w:r w:rsidR="006004E5" w:rsidRPr="009C1457">
        <w:rPr>
          <w:rFonts w:ascii="Arial" w:hAnsi="Arial" w:cs="Arial"/>
          <w:sz w:val="24"/>
          <w:szCs w:val="24"/>
        </w:rPr>
        <w:t xml:space="preserve"> </w:t>
      </w:r>
      <w:r w:rsidRPr="009C1457">
        <w:rPr>
          <w:rFonts w:ascii="Arial" w:hAnsi="Arial" w:cs="Arial"/>
          <w:sz w:val="24"/>
          <w:szCs w:val="24"/>
        </w:rPr>
        <w:t>(Withdrawal)</w:t>
      </w:r>
      <w:r w:rsidR="006004E5" w:rsidRPr="009C1457">
        <w:rPr>
          <w:rFonts w:ascii="Arial" w:hAnsi="Arial" w:cs="Arial"/>
          <w:sz w:val="24"/>
          <w:szCs w:val="24"/>
        </w:rPr>
        <w:t xml:space="preserve"> </w:t>
      </w:r>
      <w:r w:rsidRPr="009C1457">
        <w:rPr>
          <w:rFonts w:ascii="Arial" w:hAnsi="Arial" w:cs="Arial"/>
          <w:sz w:val="24"/>
          <w:szCs w:val="24"/>
        </w:rPr>
        <w:t>Act</w:t>
      </w:r>
      <w:r w:rsidR="006004E5" w:rsidRPr="009C1457">
        <w:rPr>
          <w:rFonts w:ascii="Arial" w:hAnsi="Arial" w:cs="Arial"/>
          <w:sz w:val="24"/>
          <w:szCs w:val="24"/>
        </w:rPr>
        <w:t xml:space="preserve"> </w:t>
      </w:r>
      <w:r w:rsidRPr="009C1457">
        <w:rPr>
          <w:rFonts w:ascii="Arial" w:hAnsi="Arial" w:cs="Arial"/>
          <w:sz w:val="24"/>
          <w:szCs w:val="24"/>
        </w:rPr>
        <w:t>2018(</w:t>
      </w:r>
      <w:r w:rsidRPr="009C1457">
        <w:rPr>
          <w:rStyle w:val="FootnoteReference"/>
          <w:rFonts w:ascii="Arial" w:hAnsi="Arial" w:cs="Arial"/>
          <w:sz w:val="24"/>
          <w:szCs w:val="24"/>
        </w:rPr>
        <w:footnoteReference w:id="3"/>
      </w:r>
      <w:r w:rsidRPr="009C1457">
        <w:rPr>
          <w:rFonts w:ascii="Arial" w:hAnsi="Arial" w:cs="Arial"/>
          <w:sz w:val="24"/>
          <w:szCs w:val="24"/>
        </w:rPr>
        <w:t>).</w:t>
      </w:r>
    </w:p>
    <w:p w14:paraId="1AA4C180" w14:textId="77777777" w:rsidR="00BE7653" w:rsidRPr="009C1457" w:rsidRDefault="00BE7653" w:rsidP="00710434">
      <w:pPr>
        <w:pStyle w:val="Pre"/>
        <w:rPr>
          <w:rFonts w:ascii="Arial" w:hAnsi="Arial" w:cs="Arial"/>
          <w:color w:val="000000"/>
          <w:sz w:val="24"/>
          <w:szCs w:val="24"/>
        </w:rPr>
      </w:pPr>
      <w:bookmarkStart w:id="1" w:name="_Hlk50712567"/>
      <w:r w:rsidRPr="009C1457">
        <w:rPr>
          <w:rFonts w:ascii="Arial" w:hAnsi="Arial" w:cs="Arial"/>
          <w:color w:val="000000"/>
          <w:sz w:val="24"/>
          <w:szCs w:val="24"/>
        </w:rPr>
        <w:t>In</w:t>
      </w:r>
      <w:r w:rsidR="006004E5" w:rsidRPr="009C1457">
        <w:rPr>
          <w:rFonts w:ascii="Arial" w:hAnsi="Arial" w:cs="Arial"/>
          <w:sz w:val="24"/>
          <w:szCs w:val="24"/>
        </w:rPr>
        <w:t xml:space="preserve"> </w:t>
      </w:r>
      <w:r w:rsidRPr="009C1457">
        <w:rPr>
          <w:rFonts w:ascii="Arial" w:hAnsi="Arial" w:cs="Arial"/>
          <w:color w:val="000000"/>
          <w:sz w:val="24"/>
          <w:szCs w:val="24"/>
        </w:rPr>
        <w:t>accordance</w:t>
      </w:r>
      <w:r w:rsidR="006004E5" w:rsidRPr="009C1457">
        <w:rPr>
          <w:rFonts w:ascii="Arial" w:hAnsi="Arial" w:cs="Arial"/>
          <w:sz w:val="24"/>
          <w:szCs w:val="24"/>
        </w:rPr>
        <w:t xml:space="preserve"> </w:t>
      </w:r>
      <w:r w:rsidRPr="009C1457">
        <w:rPr>
          <w:rFonts w:ascii="Arial" w:hAnsi="Arial" w:cs="Arial"/>
          <w:color w:val="000000"/>
          <w:sz w:val="24"/>
          <w:szCs w:val="24"/>
        </w:rPr>
        <w:t>with</w:t>
      </w:r>
      <w:r w:rsidR="006004E5" w:rsidRPr="009C1457">
        <w:rPr>
          <w:rFonts w:ascii="Arial" w:hAnsi="Arial" w:cs="Arial"/>
          <w:sz w:val="24"/>
          <w:szCs w:val="24"/>
        </w:rPr>
        <w:t xml:space="preserve"> </w:t>
      </w:r>
      <w:r w:rsidRPr="009C1457">
        <w:rPr>
          <w:rFonts w:ascii="Arial" w:hAnsi="Arial" w:cs="Arial"/>
          <w:color w:val="000000"/>
          <w:sz w:val="24"/>
          <w:szCs w:val="24"/>
        </w:rPr>
        <w:t>paragraph</w:t>
      </w:r>
      <w:r w:rsidR="006004E5" w:rsidRPr="009C1457">
        <w:rPr>
          <w:rFonts w:ascii="Arial" w:hAnsi="Arial" w:cs="Arial"/>
          <w:sz w:val="24"/>
          <w:szCs w:val="24"/>
        </w:rPr>
        <w:t xml:space="preserve"> </w:t>
      </w:r>
      <w:r w:rsidRPr="009C1457">
        <w:rPr>
          <w:rFonts w:ascii="Arial" w:hAnsi="Arial" w:cs="Arial"/>
          <w:color w:val="000000"/>
          <w:sz w:val="24"/>
          <w:szCs w:val="24"/>
        </w:rPr>
        <w:t>8</w:t>
      </w:r>
      <w:proofErr w:type="gramStart"/>
      <w:r w:rsidRPr="009C1457">
        <w:rPr>
          <w:rFonts w:ascii="Arial" w:hAnsi="Arial" w:cs="Arial"/>
          <w:color w:val="000000"/>
          <w:sz w:val="24"/>
          <w:szCs w:val="24"/>
        </w:rPr>
        <w:t>F(</w:t>
      </w:r>
      <w:proofErr w:type="gramEnd"/>
      <w:r w:rsidRPr="009C1457">
        <w:rPr>
          <w:rFonts w:ascii="Arial" w:hAnsi="Arial" w:cs="Arial"/>
          <w:color w:val="000000"/>
          <w:sz w:val="24"/>
          <w:szCs w:val="24"/>
        </w:rPr>
        <w:t>9)</w:t>
      </w:r>
      <w:r w:rsidR="006004E5" w:rsidRPr="009C1457">
        <w:rPr>
          <w:rFonts w:ascii="Arial" w:hAnsi="Arial" w:cs="Arial"/>
          <w:sz w:val="24"/>
          <w:szCs w:val="24"/>
        </w:rPr>
        <w:t xml:space="preserve"> </w:t>
      </w:r>
      <w:r w:rsidRPr="009C1457">
        <w:rPr>
          <w:rFonts w:ascii="Arial" w:hAnsi="Arial" w:cs="Arial"/>
          <w:color w:val="000000"/>
          <w:sz w:val="24"/>
          <w:szCs w:val="24"/>
        </w:rPr>
        <w:t>of</w:t>
      </w:r>
      <w:r w:rsidR="006004E5" w:rsidRPr="009C1457">
        <w:rPr>
          <w:rFonts w:ascii="Arial" w:hAnsi="Arial" w:cs="Arial"/>
          <w:sz w:val="24"/>
          <w:szCs w:val="24"/>
        </w:rPr>
        <w:t xml:space="preserve"> </w:t>
      </w:r>
      <w:r w:rsidR="009D422B" w:rsidRPr="009C1457">
        <w:rPr>
          <w:rFonts w:ascii="Arial" w:hAnsi="Arial" w:cs="Arial"/>
          <w:color w:val="000000"/>
          <w:sz w:val="24"/>
          <w:szCs w:val="24"/>
        </w:rPr>
        <w:t>Part</w:t>
      </w:r>
      <w:r w:rsidR="006004E5" w:rsidRPr="009C1457">
        <w:rPr>
          <w:rFonts w:ascii="Arial" w:hAnsi="Arial" w:cs="Arial"/>
          <w:sz w:val="24"/>
          <w:szCs w:val="24"/>
        </w:rPr>
        <w:t xml:space="preserve"> </w:t>
      </w:r>
      <w:r w:rsidR="009D422B" w:rsidRPr="009C1457">
        <w:rPr>
          <w:rFonts w:ascii="Arial" w:hAnsi="Arial" w:cs="Arial"/>
          <w:color w:val="000000"/>
          <w:sz w:val="24"/>
          <w:szCs w:val="24"/>
        </w:rPr>
        <w:t>1A</w:t>
      </w:r>
      <w:r w:rsidR="006004E5" w:rsidRPr="009C1457">
        <w:rPr>
          <w:rFonts w:ascii="Arial" w:hAnsi="Arial" w:cs="Arial"/>
          <w:sz w:val="24"/>
          <w:szCs w:val="24"/>
        </w:rPr>
        <w:t xml:space="preserve"> </w:t>
      </w:r>
      <w:r w:rsidR="009D422B" w:rsidRPr="009C1457">
        <w:rPr>
          <w:rFonts w:ascii="Arial" w:hAnsi="Arial" w:cs="Arial"/>
          <w:color w:val="000000"/>
          <w:sz w:val="24"/>
          <w:szCs w:val="24"/>
        </w:rPr>
        <w:t>of</w:t>
      </w:r>
      <w:r w:rsidR="006004E5" w:rsidRPr="009C1457">
        <w:rPr>
          <w:rFonts w:ascii="Arial" w:hAnsi="Arial" w:cs="Arial"/>
          <w:sz w:val="24"/>
          <w:szCs w:val="24"/>
        </w:rPr>
        <w:t xml:space="preserve"> </w:t>
      </w:r>
      <w:r w:rsidRPr="009C1457">
        <w:rPr>
          <w:rFonts w:ascii="Arial" w:hAnsi="Arial" w:cs="Arial"/>
          <w:color w:val="000000"/>
          <w:sz w:val="24"/>
          <w:szCs w:val="24"/>
        </w:rPr>
        <w:t>Schedule</w:t>
      </w:r>
      <w:r w:rsidR="006004E5" w:rsidRPr="009C1457">
        <w:rPr>
          <w:rFonts w:ascii="Arial" w:hAnsi="Arial" w:cs="Arial"/>
          <w:sz w:val="24"/>
          <w:szCs w:val="24"/>
        </w:rPr>
        <w:t xml:space="preserve"> </w:t>
      </w:r>
      <w:r w:rsidRPr="009C1457">
        <w:rPr>
          <w:rFonts w:ascii="Arial" w:hAnsi="Arial" w:cs="Arial"/>
          <w:color w:val="000000"/>
          <w:sz w:val="24"/>
          <w:szCs w:val="24"/>
        </w:rPr>
        <w:t>7</w:t>
      </w:r>
      <w:r w:rsidR="006004E5" w:rsidRPr="009C1457">
        <w:rPr>
          <w:rFonts w:ascii="Arial" w:hAnsi="Arial" w:cs="Arial"/>
          <w:sz w:val="24"/>
          <w:szCs w:val="24"/>
        </w:rPr>
        <w:t xml:space="preserve"> </w:t>
      </w:r>
      <w:r w:rsidRPr="009C1457">
        <w:rPr>
          <w:rFonts w:ascii="Arial" w:hAnsi="Arial" w:cs="Arial"/>
          <w:color w:val="000000"/>
          <w:sz w:val="24"/>
          <w:szCs w:val="24"/>
        </w:rPr>
        <w:t>to</w:t>
      </w:r>
      <w:r w:rsidR="006004E5" w:rsidRPr="009C1457">
        <w:rPr>
          <w:rFonts w:ascii="Arial" w:hAnsi="Arial" w:cs="Arial"/>
          <w:sz w:val="24"/>
          <w:szCs w:val="24"/>
        </w:rPr>
        <w:t xml:space="preserve"> </w:t>
      </w:r>
      <w:r w:rsidRPr="009C1457">
        <w:rPr>
          <w:rFonts w:ascii="Arial" w:hAnsi="Arial" w:cs="Arial"/>
          <w:color w:val="000000"/>
          <w:sz w:val="24"/>
          <w:szCs w:val="24"/>
        </w:rPr>
        <w:t>that</w:t>
      </w:r>
      <w:r w:rsidR="006004E5" w:rsidRPr="009C1457">
        <w:rPr>
          <w:rFonts w:ascii="Arial" w:hAnsi="Arial" w:cs="Arial"/>
          <w:sz w:val="24"/>
          <w:szCs w:val="24"/>
        </w:rPr>
        <w:t xml:space="preserve"> </w:t>
      </w:r>
      <w:r w:rsidRPr="009C1457">
        <w:rPr>
          <w:rFonts w:ascii="Arial" w:hAnsi="Arial" w:cs="Arial"/>
          <w:color w:val="000000"/>
          <w:sz w:val="24"/>
          <w:szCs w:val="24"/>
        </w:rPr>
        <w:t>Act,</w:t>
      </w:r>
      <w:r w:rsidR="006004E5" w:rsidRPr="009C1457">
        <w:rPr>
          <w:rFonts w:ascii="Arial" w:hAnsi="Arial" w:cs="Arial"/>
          <w:sz w:val="24"/>
          <w:szCs w:val="24"/>
        </w:rPr>
        <w:t xml:space="preserve"> </w:t>
      </w:r>
      <w:r w:rsidRPr="009C1457">
        <w:rPr>
          <w:rFonts w:ascii="Arial" w:hAnsi="Arial" w:cs="Arial"/>
          <w:color w:val="000000"/>
          <w:sz w:val="24"/>
          <w:szCs w:val="24"/>
        </w:rPr>
        <w:t>a</w:t>
      </w:r>
      <w:r w:rsidR="006004E5" w:rsidRPr="009C1457">
        <w:rPr>
          <w:rFonts w:ascii="Arial" w:hAnsi="Arial" w:cs="Arial"/>
          <w:sz w:val="24"/>
          <w:szCs w:val="24"/>
        </w:rPr>
        <w:t xml:space="preserve"> </w:t>
      </w:r>
      <w:r w:rsidRPr="009C1457">
        <w:rPr>
          <w:rFonts w:ascii="Arial" w:hAnsi="Arial" w:cs="Arial"/>
          <w:color w:val="000000"/>
          <w:sz w:val="24"/>
          <w:szCs w:val="24"/>
        </w:rPr>
        <w:t>draft</w:t>
      </w:r>
      <w:r w:rsidR="006004E5" w:rsidRPr="009C1457">
        <w:rPr>
          <w:rFonts w:ascii="Arial" w:hAnsi="Arial" w:cs="Arial"/>
          <w:sz w:val="24"/>
          <w:szCs w:val="24"/>
        </w:rPr>
        <w:t xml:space="preserve"> </w:t>
      </w:r>
      <w:r w:rsidRPr="009C1457">
        <w:rPr>
          <w:rFonts w:ascii="Arial" w:hAnsi="Arial" w:cs="Arial"/>
          <w:color w:val="000000"/>
          <w:sz w:val="24"/>
          <w:szCs w:val="24"/>
        </w:rPr>
        <w:t>of</w:t>
      </w:r>
      <w:r w:rsidR="006004E5" w:rsidRPr="009C1457">
        <w:rPr>
          <w:rFonts w:ascii="Arial" w:hAnsi="Arial" w:cs="Arial"/>
          <w:sz w:val="24"/>
          <w:szCs w:val="24"/>
        </w:rPr>
        <w:t xml:space="preserve"> </w:t>
      </w:r>
      <w:r w:rsidRPr="009C1457">
        <w:rPr>
          <w:rFonts w:ascii="Arial" w:hAnsi="Arial" w:cs="Arial"/>
          <w:color w:val="000000"/>
          <w:sz w:val="24"/>
          <w:szCs w:val="24"/>
        </w:rPr>
        <w:t>these</w:t>
      </w:r>
      <w:r w:rsidR="006004E5" w:rsidRPr="009C1457">
        <w:rPr>
          <w:rFonts w:ascii="Arial" w:hAnsi="Arial" w:cs="Arial"/>
          <w:sz w:val="24"/>
          <w:szCs w:val="24"/>
        </w:rPr>
        <w:t xml:space="preserve"> </w:t>
      </w:r>
      <w:r w:rsidRPr="009C1457">
        <w:rPr>
          <w:rFonts w:ascii="Arial" w:hAnsi="Arial" w:cs="Arial"/>
          <w:color w:val="000000"/>
          <w:sz w:val="24"/>
          <w:szCs w:val="24"/>
        </w:rPr>
        <w:t>Regulations</w:t>
      </w:r>
      <w:r w:rsidR="006004E5" w:rsidRPr="009C1457">
        <w:rPr>
          <w:rFonts w:ascii="Arial" w:hAnsi="Arial" w:cs="Arial"/>
          <w:sz w:val="24"/>
          <w:szCs w:val="24"/>
        </w:rPr>
        <w:t xml:space="preserve"> </w:t>
      </w:r>
      <w:r w:rsidRPr="009C1457">
        <w:rPr>
          <w:rFonts w:ascii="Arial" w:hAnsi="Arial" w:cs="Arial"/>
          <w:color w:val="000000"/>
          <w:sz w:val="24"/>
          <w:szCs w:val="24"/>
        </w:rPr>
        <w:t>was</w:t>
      </w:r>
      <w:r w:rsidR="006004E5" w:rsidRPr="009C1457">
        <w:rPr>
          <w:rFonts w:ascii="Arial" w:hAnsi="Arial" w:cs="Arial"/>
          <w:sz w:val="24"/>
          <w:szCs w:val="24"/>
        </w:rPr>
        <w:t xml:space="preserve"> </w:t>
      </w:r>
      <w:r w:rsidRPr="009C1457">
        <w:rPr>
          <w:rFonts w:ascii="Arial" w:hAnsi="Arial" w:cs="Arial"/>
          <w:color w:val="000000"/>
          <w:sz w:val="24"/>
          <w:szCs w:val="24"/>
        </w:rPr>
        <w:t>laid</w:t>
      </w:r>
      <w:r w:rsidR="006004E5" w:rsidRPr="009C1457">
        <w:rPr>
          <w:rFonts w:ascii="Arial" w:hAnsi="Arial" w:cs="Arial"/>
          <w:sz w:val="24"/>
          <w:szCs w:val="24"/>
        </w:rPr>
        <w:t xml:space="preserve"> </w:t>
      </w:r>
      <w:r w:rsidRPr="009C1457">
        <w:rPr>
          <w:rFonts w:ascii="Arial" w:hAnsi="Arial" w:cs="Arial"/>
          <w:color w:val="000000"/>
          <w:sz w:val="24"/>
          <w:szCs w:val="24"/>
        </w:rPr>
        <w:t>before</w:t>
      </w:r>
      <w:r w:rsidR="006004E5" w:rsidRPr="009C1457">
        <w:rPr>
          <w:rFonts w:ascii="Arial" w:hAnsi="Arial" w:cs="Arial"/>
          <w:sz w:val="24"/>
          <w:szCs w:val="24"/>
        </w:rPr>
        <w:t xml:space="preserve"> </w:t>
      </w:r>
      <w:r w:rsidRPr="009C1457">
        <w:rPr>
          <w:rFonts w:ascii="Arial" w:hAnsi="Arial" w:cs="Arial"/>
          <w:color w:val="000000"/>
          <w:sz w:val="24"/>
          <w:szCs w:val="24"/>
        </w:rPr>
        <w:t>and</w:t>
      </w:r>
      <w:r w:rsidR="006004E5" w:rsidRPr="009C1457">
        <w:rPr>
          <w:rFonts w:ascii="Arial" w:hAnsi="Arial" w:cs="Arial"/>
          <w:sz w:val="24"/>
          <w:szCs w:val="24"/>
        </w:rPr>
        <w:t xml:space="preserve"> </w:t>
      </w:r>
      <w:r w:rsidRPr="009C1457">
        <w:rPr>
          <w:rFonts w:ascii="Arial" w:hAnsi="Arial" w:cs="Arial"/>
          <w:color w:val="000000"/>
          <w:sz w:val="24"/>
          <w:szCs w:val="24"/>
        </w:rPr>
        <w:t>approved</w:t>
      </w:r>
      <w:r w:rsidR="006004E5" w:rsidRPr="009C1457">
        <w:rPr>
          <w:rFonts w:ascii="Arial" w:hAnsi="Arial" w:cs="Arial"/>
          <w:sz w:val="24"/>
          <w:szCs w:val="24"/>
        </w:rPr>
        <w:t xml:space="preserve"> </w:t>
      </w:r>
      <w:r w:rsidRPr="009C1457">
        <w:rPr>
          <w:rFonts w:ascii="Arial" w:hAnsi="Arial" w:cs="Arial"/>
          <w:color w:val="000000"/>
          <w:sz w:val="24"/>
          <w:szCs w:val="24"/>
        </w:rPr>
        <w:t>by</w:t>
      </w:r>
      <w:r w:rsidR="006004E5" w:rsidRPr="009C1457">
        <w:rPr>
          <w:rFonts w:ascii="Arial" w:hAnsi="Arial" w:cs="Arial"/>
          <w:sz w:val="24"/>
          <w:szCs w:val="24"/>
        </w:rPr>
        <w:t xml:space="preserve"> </w:t>
      </w:r>
      <w:r w:rsidRPr="009C1457">
        <w:rPr>
          <w:rFonts w:ascii="Arial" w:hAnsi="Arial" w:cs="Arial"/>
          <w:color w:val="000000"/>
          <w:sz w:val="24"/>
          <w:szCs w:val="24"/>
        </w:rPr>
        <w:t>a</w:t>
      </w:r>
      <w:r w:rsidR="006004E5" w:rsidRPr="009C1457">
        <w:rPr>
          <w:rFonts w:ascii="Arial" w:hAnsi="Arial" w:cs="Arial"/>
          <w:sz w:val="24"/>
          <w:szCs w:val="24"/>
        </w:rPr>
        <w:t xml:space="preserve"> </w:t>
      </w:r>
      <w:r w:rsidRPr="009C1457">
        <w:rPr>
          <w:rFonts w:ascii="Arial" w:hAnsi="Arial" w:cs="Arial"/>
          <w:color w:val="000000"/>
          <w:sz w:val="24"/>
          <w:szCs w:val="24"/>
        </w:rPr>
        <w:t>resolution</w:t>
      </w:r>
      <w:r w:rsidR="006004E5" w:rsidRPr="009C1457">
        <w:rPr>
          <w:rFonts w:ascii="Arial" w:hAnsi="Arial" w:cs="Arial"/>
          <w:sz w:val="24"/>
          <w:szCs w:val="24"/>
        </w:rPr>
        <w:t xml:space="preserve"> </w:t>
      </w:r>
      <w:r w:rsidRPr="009C1457">
        <w:rPr>
          <w:rFonts w:ascii="Arial" w:hAnsi="Arial" w:cs="Arial"/>
          <w:color w:val="000000"/>
          <w:sz w:val="24"/>
          <w:szCs w:val="24"/>
        </w:rPr>
        <w:t>of</w:t>
      </w:r>
      <w:r w:rsidR="006004E5" w:rsidRPr="009C1457">
        <w:rPr>
          <w:rFonts w:ascii="Arial" w:hAnsi="Arial" w:cs="Arial"/>
          <w:sz w:val="24"/>
          <w:szCs w:val="24"/>
        </w:rPr>
        <w:t xml:space="preserve"> </w:t>
      </w:r>
      <w:r w:rsidRPr="009C1457">
        <w:rPr>
          <w:rFonts w:ascii="Arial" w:hAnsi="Arial" w:cs="Arial"/>
          <w:color w:val="000000"/>
          <w:sz w:val="24"/>
          <w:szCs w:val="24"/>
        </w:rPr>
        <w:t>the</w:t>
      </w:r>
      <w:r w:rsidR="006004E5" w:rsidRPr="009C1457">
        <w:rPr>
          <w:rFonts w:ascii="Arial" w:hAnsi="Arial" w:cs="Arial"/>
          <w:sz w:val="24"/>
          <w:szCs w:val="24"/>
        </w:rPr>
        <w:t xml:space="preserve"> </w:t>
      </w:r>
      <w:r w:rsidRPr="009C1457">
        <w:rPr>
          <w:rFonts w:ascii="Arial" w:hAnsi="Arial" w:cs="Arial"/>
          <w:color w:val="000000"/>
          <w:sz w:val="24"/>
          <w:szCs w:val="24"/>
        </w:rPr>
        <w:t>Northern</w:t>
      </w:r>
      <w:r w:rsidR="006004E5" w:rsidRPr="009C1457">
        <w:rPr>
          <w:rFonts w:ascii="Arial" w:hAnsi="Arial" w:cs="Arial"/>
          <w:sz w:val="24"/>
          <w:szCs w:val="24"/>
        </w:rPr>
        <w:t xml:space="preserve"> </w:t>
      </w:r>
      <w:r w:rsidRPr="009C1457">
        <w:rPr>
          <w:rFonts w:ascii="Arial" w:hAnsi="Arial" w:cs="Arial"/>
          <w:color w:val="000000"/>
          <w:sz w:val="24"/>
          <w:szCs w:val="24"/>
        </w:rPr>
        <w:t>Ireland</w:t>
      </w:r>
      <w:r w:rsidR="006004E5" w:rsidRPr="009C1457">
        <w:rPr>
          <w:rFonts w:ascii="Arial" w:hAnsi="Arial" w:cs="Arial"/>
          <w:sz w:val="24"/>
          <w:szCs w:val="24"/>
        </w:rPr>
        <w:t xml:space="preserve"> </w:t>
      </w:r>
      <w:r w:rsidRPr="009C1457">
        <w:rPr>
          <w:rFonts w:ascii="Arial" w:hAnsi="Arial" w:cs="Arial"/>
          <w:color w:val="000000"/>
          <w:sz w:val="24"/>
          <w:szCs w:val="24"/>
        </w:rPr>
        <w:t>Assembly.</w:t>
      </w:r>
    </w:p>
    <w:bookmarkEnd w:id="1"/>
    <w:p w14:paraId="74F2C096" w14:textId="75830A38" w:rsidR="00AE4C71" w:rsidRPr="009C1457" w:rsidRDefault="00710434" w:rsidP="00710434">
      <w:pPr>
        <w:pStyle w:val="Pre"/>
        <w:rPr>
          <w:rFonts w:ascii="Arial" w:hAnsi="Arial" w:cs="Arial"/>
          <w:sz w:val="24"/>
          <w:szCs w:val="24"/>
        </w:rPr>
      </w:pP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required</w:t>
      </w:r>
      <w:r w:rsidR="006004E5" w:rsidRPr="009C1457">
        <w:rPr>
          <w:rFonts w:ascii="Arial" w:hAnsi="Arial" w:cs="Arial"/>
          <w:sz w:val="24"/>
          <w:szCs w:val="24"/>
        </w:rPr>
        <w:t xml:space="preserve"> </w:t>
      </w:r>
      <w:r w:rsidRPr="009C1457">
        <w:rPr>
          <w:rFonts w:ascii="Arial" w:hAnsi="Arial" w:cs="Arial"/>
          <w:sz w:val="24"/>
          <w:szCs w:val="24"/>
        </w:rPr>
        <w:t>by</w:t>
      </w:r>
      <w:r w:rsidR="006004E5" w:rsidRPr="009C1457">
        <w:rPr>
          <w:rFonts w:ascii="Arial" w:hAnsi="Arial" w:cs="Arial"/>
          <w:sz w:val="24"/>
          <w:szCs w:val="24"/>
        </w:rPr>
        <w:t xml:space="preserve"> </w:t>
      </w: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9</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178/2002(</w:t>
      </w:r>
      <w:r w:rsidRPr="009C1457">
        <w:rPr>
          <w:rStyle w:val="FootnoteReference"/>
          <w:rFonts w:ascii="Arial" w:hAnsi="Arial" w:cs="Arial"/>
          <w:sz w:val="24"/>
          <w:szCs w:val="24"/>
        </w:rPr>
        <w:footnoteReference w:id="4"/>
      </w:r>
      <w:r w:rsidRPr="009C1457">
        <w:rPr>
          <w:rFonts w:ascii="Arial" w:hAnsi="Arial" w:cs="Arial"/>
          <w:sz w:val="24"/>
          <w:szCs w:val="24"/>
        </w:rPr>
        <w:t>)</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general</w:t>
      </w:r>
      <w:r w:rsidR="006004E5" w:rsidRPr="009C1457">
        <w:rPr>
          <w:rFonts w:ascii="Arial" w:hAnsi="Arial" w:cs="Arial"/>
          <w:sz w:val="24"/>
          <w:szCs w:val="24"/>
        </w:rPr>
        <w:t xml:space="preserve"> </w:t>
      </w:r>
      <w:r w:rsidRPr="009C1457">
        <w:rPr>
          <w:rFonts w:ascii="Arial" w:hAnsi="Arial" w:cs="Arial"/>
          <w:sz w:val="24"/>
          <w:szCs w:val="24"/>
        </w:rPr>
        <w:t>principles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requirements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law,</w:t>
      </w:r>
      <w:r w:rsidR="006004E5" w:rsidRPr="009C1457">
        <w:rPr>
          <w:rFonts w:ascii="Arial" w:hAnsi="Arial" w:cs="Arial"/>
          <w:sz w:val="24"/>
          <w:szCs w:val="24"/>
        </w:rPr>
        <w:t xml:space="preserve"> </w:t>
      </w:r>
      <w:r w:rsidRPr="009C1457">
        <w:rPr>
          <w:rFonts w:ascii="Arial" w:hAnsi="Arial" w:cs="Arial"/>
          <w:sz w:val="24"/>
          <w:szCs w:val="24"/>
        </w:rPr>
        <w:t>establishing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Safety</w:t>
      </w:r>
      <w:r w:rsidR="006004E5" w:rsidRPr="009C1457">
        <w:rPr>
          <w:rFonts w:ascii="Arial" w:hAnsi="Arial" w:cs="Arial"/>
          <w:sz w:val="24"/>
          <w:szCs w:val="24"/>
        </w:rPr>
        <w:t xml:space="preserve"> </w:t>
      </w:r>
      <w:r w:rsidRPr="009C1457">
        <w:rPr>
          <w:rFonts w:ascii="Arial" w:hAnsi="Arial" w:cs="Arial"/>
          <w:sz w:val="24"/>
          <w:szCs w:val="24"/>
        </w:rPr>
        <w:t>Authority</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procedures</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matters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safety,</w:t>
      </w:r>
      <w:r w:rsidR="006004E5" w:rsidRPr="009C1457">
        <w:rPr>
          <w:rFonts w:ascii="Arial" w:hAnsi="Arial" w:cs="Arial"/>
          <w:sz w:val="24"/>
          <w:szCs w:val="24"/>
        </w:rPr>
        <w:t xml:space="preserve"> </w:t>
      </w:r>
      <w:r w:rsidRPr="009C1457">
        <w:rPr>
          <w:rFonts w:ascii="Arial" w:hAnsi="Arial" w:cs="Arial"/>
          <w:sz w:val="24"/>
          <w:szCs w:val="24"/>
        </w:rPr>
        <w:t>there</w:t>
      </w:r>
      <w:r w:rsidR="006004E5" w:rsidRPr="009C1457">
        <w:rPr>
          <w:rFonts w:ascii="Arial" w:hAnsi="Arial" w:cs="Arial"/>
          <w:sz w:val="24"/>
          <w:szCs w:val="24"/>
        </w:rPr>
        <w:t xml:space="preserve"> </w:t>
      </w:r>
      <w:r w:rsidRPr="009C1457">
        <w:rPr>
          <w:rFonts w:ascii="Arial" w:hAnsi="Arial" w:cs="Arial"/>
          <w:sz w:val="24"/>
          <w:szCs w:val="24"/>
        </w:rPr>
        <w:t>has</w:t>
      </w:r>
      <w:r w:rsidR="006004E5" w:rsidRPr="009C1457">
        <w:rPr>
          <w:rFonts w:ascii="Arial" w:hAnsi="Arial" w:cs="Arial"/>
          <w:sz w:val="24"/>
          <w:szCs w:val="24"/>
        </w:rPr>
        <w:t xml:space="preserve"> </w:t>
      </w:r>
      <w:r w:rsidRPr="009C1457">
        <w:rPr>
          <w:rFonts w:ascii="Arial" w:hAnsi="Arial" w:cs="Arial"/>
          <w:sz w:val="24"/>
          <w:szCs w:val="24"/>
        </w:rPr>
        <w:t>been</w:t>
      </w:r>
      <w:r w:rsidR="006004E5" w:rsidRPr="009C1457">
        <w:rPr>
          <w:rFonts w:ascii="Arial" w:hAnsi="Arial" w:cs="Arial"/>
          <w:sz w:val="24"/>
          <w:szCs w:val="24"/>
        </w:rPr>
        <w:t xml:space="preserve"> </w:t>
      </w:r>
      <w:r w:rsidRPr="009C1457">
        <w:rPr>
          <w:rFonts w:ascii="Arial" w:hAnsi="Arial" w:cs="Arial"/>
          <w:sz w:val="24"/>
          <w:szCs w:val="24"/>
        </w:rPr>
        <w:t>open</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transparent</w:t>
      </w:r>
      <w:r w:rsidR="006004E5" w:rsidRPr="009C1457">
        <w:rPr>
          <w:rFonts w:ascii="Arial" w:hAnsi="Arial" w:cs="Arial"/>
          <w:sz w:val="24"/>
          <w:szCs w:val="24"/>
        </w:rPr>
        <w:t xml:space="preserve"> </w:t>
      </w:r>
      <w:r w:rsidRPr="009C1457">
        <w:rPr>
          <w:rFonts w:ascii="Arial" w:hAnsi="Arial" w:cs="Arial"/>
          <w:sz w:val="24"/>
          <w:szCs w:val="24"/>
        </w:rPr>
        <w:t>public</w:t>
      </w:r>
      <w:r w:rsidR="006004E5" w:rsidRPr="009C1457">
        <w:rPr>
          <w:rFonts w:ascii="Arial" w:hAnsi="Arial" w:cs="Arial"/>
          <w:sz w:val="24"/>
          <w:szCs w:val="24"/>
        </w:rPr>
        <w:t xml:space="preserve"> </w:t>
      </w:r>
      <w:r w:rsidRPr="009C1457">
        <w:rPr>
          <w:rFonts w:ascii="Arial" w:hAnsi="Arial" w:cs="Arial"/>
          <w:sz w:val="24"/>
          <w:szCs w:val="24"/>
        </w:rPr>
        <w:t>consultation</w:t>
      </w:r>
      <w:r w:rsidR="006004E5" w:rsidRPr="009C1457">
        <w:rPr>
          <w:rFonts w:ascii="Arial" w:hAnsi="Arial" w:cs="Arial"/>
          <w:sz w:val="24"/>
          <w:szCs w:val="24"/>
        </w:rPr>
        <w:t xml:space="preserve"> </w:t>
      </w:r>
      <w:r w:rsidRPr="009C1457">
        <w:rPr>
          <w:rFonts w:ascii="Arial" w:hAnsi="Arial" w:cs="Arial"/>
          <w:sz w:val="24"/>
          <w:szCs w:val="24"/>
        </w:rPr>
        <w:t>during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preparation</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evaluation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these</w:t>
      </w:r>
      <w:r w:rsidR="006004E5" w:rsidRPr="009C1457">
        <w:rPr>
          <w:rFonts w:ascii="Arial" w:hAnsi="Arial" w:cs="Arial"/>
          <w:sz w:val="24"/>
          <w:szCs w:val="24"/>
        </w:rPr>
        <w:t xml:space="preserve"> </w:t>
      </w:r>
      <w:r w:rsidRPr="009C1457">
        <w:rPr>
          <w:rFonts w:ascii="Arial" w:hAnsi="Arial" w:cs="Arial"/>
          <w:sz w:val="24"/>
          <w:szCs w:val="24"/>
        </w:rPr>
        <w:t>Regulations.</w:t>
      </w:r>
      <w:bookmarkStart w:id="2" w:name="TOC14_08_2007_11_24_27_14"/>
      <w:bookmarkStart w:id="3" w:name="TOC15_08_2007_14_41_08_14"/>
      <w:bookmarkStart w:id="4" w:name="TOC23_07_2010_09_42_08_14"/>
      <w:bookmarkStart w:id="5" w:name="TOC09_01_2012_13_58_49_14"/>
      <w:bookmarkStart w:id="6" w:name="TOC03_10_2012_10_47_37_14"/>
      <w:bookmarkStart w:id="7" w:name="TOC14_08_2007_11_24_27_15"/>
      <w:bookmarkStart w:id="8" w:name="TOC15_08_2007_14_41_08_15"/>
      <w:bookmarkStart w:id="9" w:name="TOC23_07_2010_09_42_08_15"/>
      <w:bookmarkStart w:id="10" w:name="TOC09_01_2012_13_58_49_15"/>
      <w:bookmarkStart w:id="11" w:name="TOC03_10_2012_10_47_37_15"/>
      <w:bookmarkStart w:id="12" w:name="TOC14_08_2007_11_24_27_16"/>
      <w:bookmarkStart w:id="13" w:name="TOC15_08_2007_14_41_08_16"/>
      <w:bookmarkStart w:id="14" w:name="TOC23_07_2010_09_42_08_16"/>
      <w:bookmarkStart w:id="15" w:name="TOC09_01_2012_13_58_49_16"/>
      <w:bookmarkStart w:id="16" w:name="TOC03_10_2012_10_47_37_1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F9E63CA" w14:textId="77777777" w:rsidR="006004E5" w:rsidRPr="00AE4C71" w:rsidRDefault="00523A4C" w:rsidP="00AE4C71">
      <w:pPr>
        <w:pStyle w:val="Heading2"/>
        <w:rPr>
          <w:i w:val="0"/>
          <w:iCs w:val="0"/>
        </w:rPr>
      </w:pPr>
      <w:r w:rsidRPr="00AE4C71">
        <w:rPr>
          <w:i w:val="0"/>
          <w:iCs w:val="0"/>
        </w:rPr>
        <w:lastRenderedPageBreak/>
        <w:t>Citation</w:t>
      </w:r>
      <w:r w:rsidR="006004E5" w:rsidRPr="00AE4C71">
        <w:rPr>
          <w:i w:val="0"/>
          <w:iCs w:val="0"/>
        </w:rPr>
        <w:t xml:space="preserve"> </w:t>
      </w:r>
      <w:r w:rsidRPr="00AE4C71">
        <w:rPr>
          <w:i w:val="0"/>
          <w:iCs w:val="0"/>
        </w:rPr>
        <w:t>and</w:t>
      </w:r>
      <w:r w:rsidR="006004E5" w:rsidRPr="00AE4C71">
        <w:rPr>
          <w:i w:val="0"/>
          <w:iCs w:val="0"/>
        </w:rPr>
        <w:t xml:space="preserve"> </w:t>
      </w:r>
      <w:r w:rsidRPr="00AE4C71">
        <w:rPr>
          <w:i w:val="0"/>
          <w:iCs w:val="0"/>
        </w:rPr>
        <w:t>commencement</w:t>
      </w:r>
    </w:p>
    <w:p w14:paraId="1A67019F" w14:textId="5FEAE114" w:rsidR="00813D3E" w:rsidRPr="009128FE" w:rsidRDefault="006004E5" w:rsidP="00813D3E">
      <w:pPr>
        <w:pStyle w:val="N1"/>
        <w:rPr>
          <w:rFonts w:ascii="Arial" w:hAnsi="Arial" w:cs="Arial"/>
          <w:sz w:val="24"/>
          <w:szCs w:val="24"/>
        </w:rPr>
      </w:pPr>
      <w:r w:rsidRPr="009C1457">
        <w:rPr>
          <w:rFonts w:ascii="Arial" w:hAnsi="Arial" w:cs="Arial"/>
          <w:sz w:val="24"/>
          <w:szCs w:val="24"/>
        </w:rPr>
        <w:t> </w:t>
      </w:r>
      <w:r w:rsidR="00710434" w:rsidRPr="009C1457">
        <w:rPr>
          <w:rFonts w:ascii="Arial" w:hAnsi="Arial" w:cs="Arial"/>
          <w:sz w:val="24"/>
          <w:szCs w:val="24"/>
        </w:rPr>
        <w:t>These</w:t>
      </w:r>
      <w:r w:rsidRPr="009C1457">
        <w:rPr>
          <w:rFonts w:ascii="Arial" w:hAnsi="Arial" w:cs="Arial"/>
          <w:sz w:val="24"/>
          <w:szCs w:val="24"/>
        </w:rPr>
        <w:t xml:space="preserve"> </w:t>
      </w:r>
      <w:r w:rsidR="00710434" w:rsidRPr="009C1457">
        <w:rPr>
          <w:rFonts w:ascii="Arial" w:hAnsi="Arial" w:cs="Arial"/>
          <w:sz w:val="24"/>
          <w:szCs w:val="24"/>
        </w:rPr>
        <w:t>Regulations</w:t>
      </w:r>
      <w:r w:rsidRPr="009C1457">
        <w:rPr>
          <w:rFonts w:ascii="Arial" w:hAnsi="Arial" w:cs="Arial"/>
          <w:sz w:val="24"/>
          <w:szCs w:val="24"/>
        </w:rPr>
        <w:t xml:space="preserve"> </w:t>
      </w:r>
      <w:r w:rsidR="00710434" w:rsidRPr="009C1457">
        <w:rPr>
          <w:rFonts w:ascii="Arial" w:hAnsi="Arial" w:cs="Arial"/>
          <w:sz w:val="24"/>
          <w:szCs w:val="24"/>
        </w:rPr>
        <w:t>may</w:t>
      </w:r>
      <w:r w:rsidRPr="009C1457">
        <w:rPr>
          <w:rFonts w:ascii="Arial" w:hAnsi="Arial" w:cs="Arial"/>
          <w:sz w:val="24"/>
          <w:szCs w:val="24"/>
        </w:rPr>
        <w:t xml:space="preserve"> </w:t>
      </w:r>
      <w:r w:rsidR="00710434" w:rsidRPr="009C1457">
        <w:rPr>
          <w:rFonts w:ascii="Arial" w:hAnsi="Arial" w:cs="Arial"/>
          <w:sz w:val="24"/>
          <w:szCs w:val="24"/>
        </w:rPr>
        <w:t>be</w:t>
      </w:r>
      <w:r w:rsidRPr="009C1457">
        <w:rPr>
          <w:rFonts w:ascii="Arial" w:hAnsi="Arial" w:cs="Arial"/>
          <w:sz w:val="24"/>
          <w:szCs w:val="24"/>
        </w:rPr>
        <w:t xml:space="preserve"> </w:t>
      </w:r>
      <w:r w:rsidR="00710434" w:rsidRPr="009C1457">
        <w:rPr>
          <w:rFonts w:ascii="Arial" w:hAnsi="Arial" w:cs="Arial"/>
          <w:sz w:val="24"/>
          <w:szCs w:val="24"/>
        </w:rPr>
        <w:t>cited</w:t>
      </w:r>
      <w:r w:rsidRPr="009C1457">
        <w:rPr>
          <w:rFonts w:ascii="Arial" w:hAnsi="Arial" w:cs="Arial"/>
          <w:sz w:val="24"/>
          <w:szCs w:val="24"/>
        </w:rPr>
        <w:t xml:space="preserve"> </w:t>
      </w:r>
      <w:r w:rsidR="00710434" w:rsidRPr="009C1457">
        <w:rPr>
          <w:rFonts w:ascii="Arial" w:hAnsi="Arial" w:cs="Arial"/>
          <w:sz w:val="24"/>
          <w:szCs w:val="24"/>
        </w:rPr>
        <w:t>as</w:t>
      </w:r>
      <w:r w:rsidRPr="009C1457">
        <w:rPr>
          <w:rFonts w:ascii="Arial" w:hAnsi="Arial" w:cs="Arial"/>
          <w:sz w:val="24"/>
          <w:szCs w:val="24"/>
        </w:rPr>
        <w:t xml:space="preserve"> </w:t>
      </w:r>
      <w:r w:rsidR="00710434" w:rsidRPr="009C1457">
        <w:rPr>
          <w:rFonts w:ascii="Arial" w:hAnsi="Arial" w:cs="Arial"/>
          <w:sz w:val="24"/>
          <w:szCs w:val="24"/>
        </w:rPr>
        <w:t>the</w:t>
      </w:r>
      <w:r w:rsidRPr="009C1457">
        <w:rPr>
          <w:rFonts w:ascii="Arial" w:hAnsi="Arial" w:cs="Arial"/>
          <w:sz w:val="24"/>
          <w:szCs w:val="24"/>
        </w:rPr>
        <w:t xml:space="preserve"> </w:t>
      </w:r>
      <w:r w:rsidR="00710434" w:rsidRPr="009C1457">
        <w:rPr>
          <w:rFonts w:ascii="Arial" w:hAnsi="Arial" w:cs="Arial"/>
          <w:sz w:val="24"/>
          <w:szCs w:val="24"/>
        </w:rPr>
        <w:t>Food</w:t>
      </w:r>
      <w:r w:rsidRPr="009C1457">
        <w:rPr>
          <w:rFonts w:ascii="Arial" w:hAnsi="Arial" w:cs="Arial"/>
          <w:sz w:val="24"/>
          <w:szCs w:val="24"/>
        </w:rPr>
        <w:t xml:space="preserve"> </w:t>
      </w:r>
      <w:r w:rsidR="00710434" w:rsidRPr="009C1457">
        <w:rPr>
          <w:rFonts w:ascii="Arial" w:hAnsi="Arial" w:cs="Arial"/>
          <w:sz w:val="24"/>
          <w:szCs w:val="24"/>
        </w:rPr>
        <w:t>and</w:t>
      </w:r>
      <w:r w:rsidRPr="009C1457">
        <w:rPr>
          <w:rFonts w:ascii="Arial" w:hAnsi="Arial" w:cs="Arial"/>
          <w:sz w:val="24"/>
          <w:szCs w:val="24"/>
        </w:rPr>
        <w:t xml:space="preserve"> </w:t>
      </w:r>
      <w:r w:rsidR="00710434" w:rsidRPr="009C1457">
        <w:rPr>
          <w:rFonts w:ascii="Arial" w:hAnsi="Arial" w:cs="Arial"/>
          <w:sz w:val="24"/>
          <w:szCs w:val="24"/>
        </w:rPr>
        <w:t>Feed</w:t>
      </w:r>
      <w:r w:rsidRPr="009C1457">
        <w:rPr>
          <w:rFonts w:ascii="Arial" w:hAnsi="Arial" w:cs="Arial"/>
          <w:sz w:val="24"/>
          <w:szCs w:val="24"/>
        </w:rPr>
        <w:t xml:space="preserve"> </w:t>
      </w:r>
      <w:r w:rsidR="00710434" w:rsidRPr="009C1457">
        <w:rPr>
          <w:rFonts w:ascii="Arial" w:hAnsi="Arial" w:cs="Arial"/>
          <w:sz w:val="24"/>
          <w:szCs w:val="24"/>
        </w:rPr>
        <w:t>Hygiene</w:t>
      </w:r>
      <w:r w:rsidRPr="009C1457">
        <w:rPr>
          <w:rFonts w:ascii="Arial" w:hAnsi="Arial" w:cs="Arial"/>
          <w:sz w:val="24"/>
          <w:szCs w:val="24"/>
        </w:rPr>
        <w:t xml:space="preserve"> </w:t>
      </w:r>
      <w:r w:rsidR="00710434" w:rsidRPr="009C1457">
        <w:rPr>
          <w:rFonts w:ascii="Arial" w:hAnsi="Arial" w:cs="Arial"/>
          <w:sz w:val="24"/>
          <w:szCs w:val="24"/>
        </w:rPr>
        <w:t>and</w:t>
      </w:r>
      <w:r w:rsidRPr="009C1457">
        <w:rPr>
          <w:rFonts w:ascii="Arial" w:hAnsi="Arial" w:cs="Arial"/>
          <w:sz w:val="24"/>
          <w:szCs w:val="24"/>
        </w:rPr>
        <w:t xml:space="preserve"> </w:t>
      </w:r>
      <w:r w:rsidR="00710434" w:rsidRPr="009C1457">
        <w:rPr>
          <w:rFonts w:ascii="Arial" w:hAnsi="Arial" w:cs="Arial"/>
          <w:sz w:val="24"/>
          <w:szCs w:val="24"/>
        </w:rPr>
        <w:t>Safety</w:t>
      </w:r>
      <w:r w:rsidRPr="009C1457">
        <w:rPr>
          <w:rFonts w:ascii="Arial" w:hAnsi="Arial" w:cs="Arial"/>
          <w:sz w:val="24"/>
          <w:szCs w:val="24"/>
        </w:rPr>
        <w:t xml:space="preserve"> </w:t>
      </w:r>
      <w:r w:rsidR="00710434" w:rsidRPr="009C1457">
        <w:rPr>
          <w:rFonts w:ascii="Arial" w:hAnsi="Arial" w:cs="Arial"/>
          <w:sz w:val="24"/>
          <w:szCs w:val="24"/>
        </w:rPr>
        <w:t>(Miscellaneous</w:t>
      </w:r>
      <w:r w:rsidRPr="009C1457">
        <w:rPr>
          <w:rFonts w:ascii="Arial" w:hAnsi="Arial" w:cs="Arial"/>
          <w:sz w:val="24"/>
          <w:szCs w:val="24"/>
        </w:rPr>
        <w:t xml:space="preserve"> </w:t>
      </w:r>
      <w:r w:rsidR="00710434" w:rsidRPr="009C1457">
        <w:rPr>
          <w:rFonts w:ascii="Arial" w:hAnsi="Arial" w:cs="Arial"/>
          <w:sz w:val="24"/>
          <w:szCs w:val="24"/>
        </w:rPr>
        <w:t>Amendments)</w:t>
      </w:r>
      <w:r w:rsidRPr="009C1457">
        <w:rPr>
          <w:rFonts w:ascii="Arial" w:hAnsi="Arial" w:cs="Arial"/>
          <w:sz w:val="24"/>
          <w:szCs w:val="24"/>
        </w:rPr>
        <w:t xml:space="preserve"> </w:t>
      </w:r>
      <w:r w:rsidR="00710434" w:rsidRPr="009C1457">
        <w:rPr>
          <w:rFonts w:ascii="Arial" w:hAnsi="Arial" w:cs="Arial"/>
          <w:sz w:val="24"/>
          <w:szCs w:val="24"/>
        </w:rPr>
        <w:t>Regulations</w:t>
      </w:r>
      <w:r w:rsidRPr="009C1457">
        <w:rPr>
          <w:rFonts w:ascii="Arial" w:hAnsi="Arial" w:cs="Arial"/>
          <w:sz w:val="24"/>
          <w:szCs w:val="24"/>
        </w:rPr>
        <w:t xml:space="preserve"> </w:t>
      </w:r>
      <w:r w:rsidR="00215FE6" w:rsidRPr="009C1457">
        <w:rPr>
          <w:rFonts w:ascii="Arial" w:hAnsi="Arial" w:cs="Arial"/>
          <w:sz w:val="24"/>
          <w:szCs w:val="24"/>
        </w:rPr>
        <w:t>(Northern</w:t>
      </w:r>
      <w:r w:rsidRPr="009C1457">
        <w:rPr>
          <w:rFonts w:ascii="Arial" w:hAnsi="Arial" w:cs="Arial"/>
          <w:sz w:val="24"/>
          <w:szCs w:val="24"/>
        </w:rPr>
        <w:t xml:space="preserve"> </w:t>
      </w:r>
      <w:r w:rsidR="00215FE6" w:rsidRPr="009C1457">
        <w:rPr>
          <w:rFonts w:ascii="Arial" w:hAnsi="Arial" w:cs="Arial"/>
          <w:sz w:val="24"/>
          <w:szCs w:val="24"/>
        </w:rPr>
        <w:t>Ireland)</w:t>
      </w:r>
      <w:r w:rsidRPr="009C1457">
        <w:rPr>
          <w:rFonts w:ascii="Arial" w:hAnsi="Arial" w:cs="Arial"/>
          <w:sz w:val="24"/>
          <w:szCs w:val="24"/>
        </w:rPr>
        <w:t xml:space="preserve"> </w:t>
      </w:r>
      <w:r w:rsidR="00710434" w:rsidRPr="009C1457">
        <w:rPr>
          <w:rFonts w:ascii="Arial" w:hAnsi="Arial" w:cs="Arial"/>
          <w:sz w:val="24"/>
          <w:szCs w:val="24"/>
        </w:rPr>
        <w:t>202</w:t>
      </w:r>
      <w:r w:rsidR="00215FE6" w:rsidRPr="009C1457">
        <w:rPr>
          <w:rFonts w:ascii="Arial" w:hAnsi="Arial" w:cs="Arial"/>
          <w:sz w:val="24"/>
          <w:szCs w:val="24"/>
        </w:rPr>
        <w:t>1</w:t>
      </w:r>
      <w:r w:rsidRPr="009C1457">
        <w:rPr>
          <w:rFonts w:ascii="Arial" w:hAnsi="Arial" w:cs="Arial"/>
          <w:sz w:val="24"/>
          <w:szCs w:val="24"/>
        </w:rPr>
        <w:t xml:space="preserve"> </w:t>
      </w:r>
      <w:r w:rsidR="00C16555" w:rsidRPr="009C1457">
        <w:rPr>
          <w:rFonts w:ascii="Arial" w:hAnsi="Arial" w:cs="Arial"/>
          <w:color w:val="000000"/>
          <w:sz w:val="24"/>
          <w:szCs w:val="24"/>
        </w:rPr>
        <w:t>and</w:t>
      </w:r>
      <w:r w:rsidRPr="009C1457">
        <w:rPr>
          <w:rFonts w:ascii="Arial" w:hAnsi="Arial" w:cs="Arial"/>
          <w:sz w:val="24"/>
          <w:szCs w:val="24"/>
        </w:rPr>
        <w:t xml:space="preserve"> </w:t>
      </w:r>
      <w:r w:rsidR="00C16555" w:rsidRPr="009C1457">
        <w:rPr>
          <w:rFonts w:ascii="Arial" w:hAnsi="Arial" w:cs="Arial"/>
          <w:color w:val="000000"/>
          <w:sz w:val="24"/>
          <w:szCs w:val="24"/>
        </w:rPr>
        <w:t>come</w:t>
      </w:r>
      <w:r w:rsidRPr="009C1457">
        <w:rPr>
          <w:rFonts w:ascii="Arial" w:hAnsi="Arial" w:cs="Arial"/>
          <w:sz w:val="24"/>
          <w:szCs w:val="24"/>
        </w:rPr>
        <w:t xml:space="preserve"> </w:t>
      </w:r>
      <w:r w:rsidR="00C16555" w:rsidRPr="009C1457">
        <w:rPr>
          <w:rFonts w:ascii="Arial" w:hAnsi="Arial" w:cs="Arial"/>
          <w:color w:val="000000"/>
          <w:sz w:val="24"/>
          <w:szCs w:val="24"/>
        </w:rPr>
        <w:t>into</w:t>
      </w:r>
      <w:r w:rsidRPr="009C1457">
        <w:rPr>
          <w:rFonts w:ascii="Arial" w:hAnsi="Arial" w:cs="Arial"/>
          <w:sz w:val="24"/>
          <w:szCs w:val="24"/>
        </w:rPr>
        <w:t xml:space="preserve"> </w:t>
      </w:r>
      <w:r w:rsidR="00C16555" w:rsidRPr="009C1457">
        <w:rPr>
          <w:rFonts w:ascii="Arial" w:hAnsi="Arial" w:cs="Arial"/>
          <w:color w:val="000000"/>
          <w:sz w:val="24"/>
          <w:szCs w:val="24"/>
        </w:rPr>
        <w:t>operation</w:t>
      </w:r>
      <w:r w:rsidRPr="009C1457">
        <w:rPr>
          <w:rFonts w:ascii="Arial" w:hAnsi="Arial" w:cs="Arial"/>
          <w:sz w:val="24"/>
          <w:szCs w:val="24"/>
        </w:rPr>
        <w:t xml:space="preserve"> </w:t>
      </w:r>
      <w:r w:rsidR="00C16555" w:rsidRPr="009C1457">
        <w:rPr>
          <w:rFonts w:ascii="Arial" w:hAnsi="Arial" w:cs="Arial"/>
          <w:color w:val="000000"/>
          <w:sz w:val="24"/>
          <w:szCs w:val="24"/>
        </w:rPr>
        <w:t>on</w:t>
      </w:r>
      <w:r w:rsidRPr="009C1457">
        <w:rPr>
          <w:rFonts w:ascii="Arial" w:hAnsi="Arial" w:cs="Arial"/>
          <w:sz w:val="24"/>
          <w:szCs w:val="24"/>
        </w:rPr>
        <w:t xml:space="preserve"> </w:t>
      </w:r>
      <w:r w:rsidR="007E6D21" w:rsidRPr="009C1457">
        <w:rPr>
          <w:rFonts w:ascii="Arial" w:hAnsi="Arial" w:cs="Arial"/>
          <w:color w:val="000000"/>
          <w:sz w:val="24"/>
          <w:szCs w:val="24"/>
        </w:rPr>
        <w:t>0th</w:t>
      </w:r>
      <w:r w:rsidRPr="009C1457">
        <w:rPr>
          <w:rFonts w:ascii="Arial" w:hAnsi="Arial" w:cs="Arial"/>
          <w:sz w:val="24"/>
          <w:szCs w:val="24"/>
        </w:rPr>
        <w:t xml:space="preserve"> </w:t>
      </w:r>
      <w:r w:rsidR="007E6D21" w:rsidRPr="009C1457">
        <w:rPr>
          <w:rFonts w:ascii="Arial" w:hAnsi="Arial" w:cs="Arial"/>
          <w:color w:val="000000"/>
          <w:sz w:val="24"/>
          <w:szCs w:val="24"/>
        </w:rPr>
        <w:t>Month</w:t>
      </w:r>
      <w:r w:rsidRPr="009C1457">
        <w:rPr>
          <w:rFonts w:ascii="Arial" w:hAnsi="Arial" w:cs="Arial"/>
          <w:sz w:val="24"/>
          <w:szCs w:val="24"/>
        </w:rPr>
        <w:t xml:space="preserve"> </w:t>
      </w:r>
      <w:r w:rsidR="007E6D21" w:rsidRPr="009C1457">
        <w:rPr>
          <w:rFonts w:ascii="Arial" w:hAnsi="Arial" w:cs="Arial"/>
          <w:color w:val="000000"/>
          <w:sz w:val="24"/>
          <w:szCs w:val="24"/>
        </w:rPr>
        <w:t>2021</w:t>
      </w:r>
      <w:r w:rsidR="00710434" w:rsidRPr="009C1457">
        <w:rPr>
          <w:rFonts w:ascii="Arial" w:hAnsi="Arial" w:cs="Arial"/>
          <w:color w:val="000000"/>
          <w:sz w:val="24"/>
          <w:szCs w:val="24"/>
        </w:rPr>
        <w:t>.</w:t>
      </w:r>
    </w:p>
    <w:p w14:paraId="50C99D39" w14:textId="77777777" w:rsidR="009128FE" w:rsidRPr="009C1457" w:rsidRDefault="009128FE" w:rsidP="009128FE">
      <w:pPr>
        <w:pStyle w:val="N1"/>
        <w:numPr>
          <w:ilvl w:val="0"/>
          <w:numId w:val="0"/>
        </w:numPr>
        <w:ind w:left="170"/>
        <w:rPr>
          <w:rStyle w:val="CommentReference"/>
          <w:rFonts w:ascii="Arial" w:hAnsi="Arial" w:cs="Arial"/>
          <w:sz w:val="24"/>
          <w:szCs w:val="24"/>
        </w:rPr>
      </w:pPr>
    </w:p>
    <w:p w14:paraId="7CB5DDF1" w14:textId="77777777" w:rsidR="00CF4B23" w:rsidRPr="00AE4C71" w:rsidRDefault="00CF4B23" w:rsidP="000C2A22">
      <w:pPr>
        <w:pStyle w:val="Heading2"/>
        <w:spacing w:before="0" w:after="0"/>
        <w:rPr>
          <w:i w:val="0"/>
          <w:iCs w:val="0"/>
        </w:rPr>
      </w:pPr>
      <w:r w:rsidRPr="00AE4C71">
        <w:rPr>
          <w:i w:val="0"/>
          <w:iCs w:val="0"/>
        </w:rPr>
        <w:t>Amendment</w:t>
      </w:r>
      <w:r w:rsidR="006004E5" w:rsidRPr="00AE4C71">
        <w:rPr>
          <w:i w:val="0"/>
          <w:iCs w:val="0"/>
        </w:rPr>
        <w:t xml:space="preserve"> </w:t>
      </w:r>
      <w:r w:rsidRPr="00AE4C71">
        <w:rPr>
          <w:i w:val="0"/>
          <w:iCs w:val="0"/>
        </w:rPr>
        <w:t>of</w:t>
      </w:r>
      <w:r w:rsidR="006004E5" w:rsidRPr="00AE4C71">
        <w:rPr>
          <w:i w:val="0"/>
          <w:iCs w:val="0"/>
        </w:rPr>
        <w:t xml:space="preserve"> </w:t>
      </w:r>
      <w:r w:rsidRPr="00AE4C71">
        <w:rPr>
          <w:i w:val="0"/>
          <w:iCs w:val="0"/>
        </w:rPr>
        <w:t>the</w:t>
      </w:r>
      <w:r w:rsidR="006004E5" w:rsidRPr="00AE4C71">
        <w:rPr>
          <w:i w:val="0"/>
          <w:iCs w:val="0"/>
        </w:rPr>
        <w:t xml:space="preserve"> </w:t>
      </w:r>
      <w:r w:rsidRPr="00AE4C71">
        <w:rPr>
          <w:i w:val="0"/>
          <w:iCs w:val="0"/>
        </w:rPr>
        <w:t>Food</w:t>
      </w:r>
      <w:r w:rsidR="006004E5" w:rsidRPr="00AE4C71">
        <w:rPr>
          <w:i w:val="0"/>
          <w:iCs w:val="0"/>
        </w:rPr>
        <w:t xml:space="preserve"> </w:t>
      </w:r>
      <w:r w:rsidRPr="00AE4C71">
        <w:rPr>
          <w:i w:val="0"/>
          <w:iCs w:val="0"/>
        </w:rPr>
        <w:t>Hygiene</w:t>
      </w:r>
      <w:r w:rsidR="006004E5" w:rsidRPr="00AE4C71">
        <w:rPr>
          <w:i w:val="0"/>
          <w:iCs w:val="0"/>
        </w:rPr>
        <w:t xml:space="preserve"> </w:t>
      </w:r>
      <w:r w:rsidRPr="00AE4C71">
        <w:rPr>
          <w:i w:val="0"/>
          <w:iCs w:val="0"/>
        </w:rPr>
        <w:t>Regulations</w:t>
      </w:r>
      <w:r w:rsidR="006004E5" w:rsidRPr="00AE4C71">
        <w:rPr>
          <w:i w:val="0"/>
          <w:iCs w:val="0"/>
        </w:rPr>
        <w:t xml:space="preserve"> </w:t>
      </w:r>
      <w:r w:rsidRPr="00AE4C71">
        <w:rPr>
          <w:i w:val="0"/>
          <w:iCs w:val="0"/>
        </w:rPr>
        <w:t>(Northern</w:t>
      </w:r>
      <w:r w:rsidR="006004E5" w:rsidRPr="00AE4C71">
        <w:rPr>
          <w:i w:val="0"/>
          <w:iCs w:val="0"/>
        </w:rPr>
        <w:t xml:space="preserve"> </w:t>
      </w:r>
      <w:r w:rsidRPr="00AE4C71">
        <w:rPr>
          <w:i w:val="0"/>
          <w:iCs w:val="0"/>
        </w:rPr>
        <w:t>Ireland)</w:t>
      </w:r>
      <w:r w:rsidR="006004E5" w:rsidRPr="00AE4C71">
        <w:rPr>
          <w:i w:val="0"/>
          <w:iCs w:val="0"/>
        </w:rPr>
        <w:t xml:space="preserve"> </w:t>
      </w:r>
      <w:r w:rsidRPr="00AE4C71">
        <w:rPr>
          <w:i w:val="0"/>
          <w:iCs w:val="0"/>
        </w:rPr>
        <w:t>2006</w:t>
      </w:r>
    </w:p>
    <w:p w14:paraId="681054B1" w14:textId="77777777" w:rsidR="00CF4B23" w:rsidRPr="009C1457" w:rsidRDefault="00CF4B23" w:rsidP="00CF4B23">
      <w:pPr>
        <w:pStyle w:val="N1"/>
        <w:rPr>
          <w:rFonts w:ascii="Arial" w:hAnsi="Arial" w:cs="Arial"/>
          <w:sz w:val="24"/>
          <w:szCs w:val="24"/>
        </w:rPr>
      </w:pPr>
      <w:r w:rsidRPr="009C1457">
        <w:rPr>
          <w:rFonts w:ascii="Arial" w:hAnsi="Arial" w:cs="Arial"/>
          <w:sz w:val="24"/>
          <w:szCs w:val="24"/>
        </w:rPr>
        <w:t>—</w:t>
      </w:r>
      <w:r w:rsidRPr="009C1457">
        <w:rPr>
          <w:rFonts w:ascii="Arial" w:hAnsi="Arial" w:cs="Arial"/>
          <w:sz w:val="24"/>
          <w:szCs w:val="24"/>
        </w:rPr>
        <w:fldChar w:fldCharType="begin"/>
      </w:r>
      <w:r w:rsidRPr="009C1457">
        <w:rPr>
          <w:rFonts w:ascii="Arial" w:hAnsi="Arial" w:cs="Arial"/>
          <w:sz w:val="24"/>
          <w:szCs w:val="24"/>
        </w:rPr>
        <w:instrText xml:space="preserve"> LISTNUM "SEQ1" \l 2 </w:instrText>
      </w:r>
      <w:r w:rsidRPr="009C1457">
        <w:rPr>
          <w:rFonts w:ascii="Arial" w:hAnsi="Arial" w:cs="Arial"/>
          <w:sz w:val="24"/>
          <w:szCs w:val="24"/>
        </w:rPr>
        <w:fldChar w:fldCharType="end">
          <w:numberingChange w:id="17" w:author="Anthony Higgins" w:date="2021-02-18T10:20:00Z" w:original="(1)"/>
        </w:fldChar>
      </w:r>
      <w:r w:rsidR="006004E5" w:rsidRPr="009C1457">
        <w:rPr>
          <w:rFonts w:ascii="Arial" w:hAnsi="Arial" w:cs="Arial"/>
          <w:sz w:val="24"/>
          <w:szCs w:val="24"/>
        </w:rPr>
        <w:t>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Hygiene</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(Northern</w:t>
      </w:r>
      <w:r w:rsidR="006004E5" w:rsidRPr="009C1457">
        <w:rPr>
          <w:rFonts w:ascii="Arial" w:hAnsi="Arial" w:cs="Arial"/>
          <w:sz w:val="24"/>
          <w:szCs w:val="24"/>
        </w:rPr>
        <w:t xml:space="preserve"> </w:t>
      </w:r>
      <w:r w:rsidRPr="009C1457">
        <w:rPr>
          <w:rFonts w:ascii="Arial" w:hAnsi="Arial" w:cs="Arial"/>
          <w:sz w:val="24"/>
          <w:szCs w:val="24"/>
        </w:rPr>
        <w:t>Ireland)2006(</w:t>
      </w:r>
      <w:r w:rsidRPr="009C1457">
        <w:rPr>
          <w:rStyle w:val="FootnoteReference"/>
          <w:rFonts w:ascii="Arial" w:hAnsi="Arial" w:cs="Arial"/>
          <w:sz w:val="24"/>
          <w:szCs w:val="24"/>
        </w:rPr>
        <w:footnoteReference w:id="5"/>
      </w:r>
      <w:r w:rsidRPr="009C1457">
        <w:rPr>
          <w:rFonts w:ascii="Arial" w:hAnsi="Arial" w:cs="Arial"/>
          <w:sz w:val="24"/>
          <w:szCs w:val="24"/>
        </w:rPr>
        <w:t>)</w:t>
      </w:r>
      <w:r w:rsidR="006004E5" w:rsidRPr="009C1457">
        <w:rPr>
          <w:rFonts w:ascii="Arial" w:hAnsi="Arial" w:cs="Arial"/>
          <w:sz w:val="24"/>
          <w:szCs w:val="24"/>
        </w:rPr>
        <w:t xml:space="preserve"> </w:t>
      </w:r>
      <w:r w:rsidRPr="009C1457">
        <w:rPr>
          <w:rFonts w:ascii="Arial" w:hAnsi="Arial" w:cs="Arial"/>
          <w:sz w:val="24"/>
          <w:szCs w:val="24"/>
        </w:rPr>
        <w:t>are</w:t>
      </w:r>
      <w:r w:rsidR="006004E5" w:rsidRPr="009C1457">
        <w:rPr>
          <w:rFonts w:ascii="Arial" w:hAnsi="Arial" w:cs="Arial"/>
          <w:sz w:val="24"/>
          <w:szCs w:val="24"/>
        </w:rPr>
        <w:t xml:space="preserve"> </w:t>
      </w:r>
      <w:r w:rsidRPr="009C1457">
        <w:rPr>
          <w:rFonts w:ascii="Arial" w:hAnsi="Arial" w:cs="Arial"/>
          <w:sz w:val="24"/>
          <w:szCs w:val="24"/>
        </w:rPr>
        <w:t>amended</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follows.</w:t>
      </w:r>
    </w:p>
    <w:p w14:paraId="558E0B1A" w14:textId="77777777" w:rsidR="00CF4B23" w:rsidRPr="009C1457" w:rsidRDefault="00CF4B23" w:rsidP="00CF4B23">
      <w:pPr>
        <w:pStyle w:val="N2"/>
        <w:tabs>
          <w:tab w:val="clear" w:pos="720"/>
          <w:tab w:val="num" w:pos="692"/>
        </w:tabs>
        <w:ind w:left="-28"/>
        <w:rPr>
          <w:rFonts w:ascii="Arial" w:hAnsi="Arial" w:cs="Arial"/>
          <w:sz w:val="24"/>
          <w:szCs w:val="24"/>
        </w:rPr>
      </w:pP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w:t>
      </w:r>
      <w:r w:rsidR="006004E5" w:rsidRPr="009C1457">
        <w:rPr>
          <w:rFonts w:ascii="Arial" w:hAnsi="Arial" w:cs="Arial"/>
          <w:sz w:val="24"/>
          <w:szCs w:val="24"/>
        </w:rPr>
        <w:t xml:space="preserve"> </w:t>
      </w:r>
      <w:r w:rsidRPr="009C1457">
        <w:rPr>
          <w:rFonts w:ascii="Arial" w:hAnsi="Arial" w:cs="Arial"/>
          <w:sz w:val="24"/>
          <w:szCs w:val="24"/>
        </w:rPr>
        <w:t>(Interpretation)—</w:t>
      </w:r>
    </w:p>
    <w:p w14:paraId="454CC780" w14:textId="77777777" w:rsidR="00CF4B23" w:rsidRPr="009C1457" w:rsidRDefault="00CF4B23" w:rsidP="00CF4B23">
      <w:pPr>
        <w:pStyle w:val="N3"/>
        <w:rPr>
          <w:rFonts w:ascii="Arial" w:hAnsi="Arial" w:cs="Arial"/>
          <w:sz w:val="24"/>
          <w:szCs w:val="24"/>
        </w:rPr>
      </w:pP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paragraph</w:t>
      </w:r>
      <w:r w:rsidR="006004E5" w:rsidRPr="009C1457">
        <w:rPr>
          <w:rFonts w:ascii="Arial" w:hAnsi="Arial" w:cs="Arial"/>
          <w:sz w:val="24"/>
          <w:szCs w:val="24"/>
        </w:rPr>
        <w:t xml:space="preserve"> </w:t>
      </w:r>
      <w:r w:rsidRPr="009C1457">
        <w:rPr>
          <w:rFonts w:ascii="Arial" w:hAnsi="Arial" w:cs="Arial"/>
          <w:sz w:val="24"/>
          <w:szCs w:val="24"/>
        </w:rPr>
        <w:t>(1)—</w:t>
      </w:r>
    </w:p>
    <w:p w14:paraId="2D8E5849" w14:textId="77777777" w:rsidR="00CF4B23" w:rsidRPr="009C1457" w:rsidRDefault="00CF4B23" w:rsidP="00CF4B23">
      <w:pPr>
        <w:pStyle w:val="N4"/>
        <w:rPr>
          <w:rFonts w:ascii="Arial" w:hAnsi="Arial" w:cs="Arial"/>
          <w:sz w:val="24"/>
          <w:szCs w:val="24"/>
        </w:rPr>
      </w:pPr>
      <w:r w:rsidRPr="009C1457">
        <w:rPr>
          <w:rFonts w:ascii="Arial" w:hAnsi="Arial" w:cs="Arial"/>
          <w:sz w:val="24"/>
          <w:szCs w:val="24"/>
        </w:rPr>
        <w:t>omit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definition</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begins</w:t>
      </w:r>
      <w:r w:rsidR="006004E5" w:rsidRPr="009C1457">
        <w:rPr>
          <w:rFonts w:ascii="Arial" w:hAnsi="Arial" w:cs="Arial"/>
          <w:sz w:val="24"/>
          <w:szCs w:val="24"/>
        </w:rPr>
        <w:t xml:space="preserve"> </w:t>
      </w:r>
      <w:r w:rsidRPr="009C1457">
        <w:rPr>
          <w:rFonts w:ascii="Arial" w:hAnsi="Arial" w:cs="Arial"/>
          <w:sz w:val="24"/>
          <w:szCs w:val="24"/>
        </w:rPr>
        <w:t>“Directive</w:t>
      </w:r>
      <w:r w:rsidR="006004E5" w:rsidRPr="009C1457">
        <w:rPr>
          <w:rFonts w:ascii="Arial" w:hAnsi="Arial" w:cs="Arial"/>
          <w:sz w:val="24"/>
          <w:szCs w:val="24"/>
        </w:rPr>
        <w:t xml:space="preserve"> </w:t>
      </w:r>
      <w:r w:rsidRPr="009C1457">
        <w:rPr>
          <w:rFonts w:ascii="Arial" w:hAnsi="Arial" w:cs="Arial"/>
          <w:sz w:val="24"/>
          <w:szCs w:val="24"/>
        </w:rPr>
        <w:t>2004/41</w:t>
      </w:r>
      <w:proofErr w:type="gramStart"/>
      <w:r w:rsidRPr="009C1457">
        <w:rPr>
          <w:rFonts w:ascii="Arial" w:hAnsi="Arial" w:cs="Arial"/>
          <w:sz w:val="24"/>
          <w:szCs w:val="24"/>
        </w:rPr>
        <w:t>”;</w:t>
      </w:r>
      <w:proofErr w:type="gramEnd"/>
    </w:p>
    <w:p w14:paraId="48DDB9BE" w14:textId="77777777" w:rsidR="00CF4B23" w:rsidRPr="009C1457" w:rsidRDefault="00CF4B23" w:rsidP="00CF4B23">
      <w:pPr>
        <w:pStyle w:val="N4"/>
        <w:rPr>
          <w:rFonts w:ascii="Arial" w:hAnsi="Arial" w:cs="Arial"/>
          <w:sz w:val="24"/>
          <w:szCs w:val="24"/>
        </w:rPr>
      </w:pP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definition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package”</w:t>
      </w:r>
      <w:r w:rsidR="006004E5" w:rsidRPr="009C1457">
        <w:rPr>
          <w:rFonts w:ascii="Arial" w:hAnsi="Arial" w:cs="Arial"/>
          <w:sz w:val="24"/>
          <w:szCs w:val="24"/>
        </w:rPr>
        <w:t xml:space="preserve"> </w:t>
      </w:r>
      <w:r w:rsidRPr="009C1457">
        <w:rPr>
          <w:rFonts w:ascii="Arial" w:hAnsi="Arial" w:cs="Arial"/>
          <w:sz w:val="24"/>
          <w:szCs w:val="24"/>
        </w:rPr>
        <w:t>substitute—</w:t>
      </w:r>
    </w:p>
    <w:p w14:paraId="7D2B83F6"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fldChar w:fldCharType="begin"/>
      </w:r>
      <w:r w:rsidRPr="009C1457">
        <w:rPr>
          <w:rFonts w:ascii="Arial" w:hAnsi="Arial" w:cs="Arial"/>
          <w:sz w:val="24"/>
          <w:szCs w:val="24"/>
        </w:rPr>
        <w:instrText xml:space="preserve"> SYMBOL 147 \* MERGEFORMAT </w:instrText>
      </w:r>
      <w:r w:rsidRPr="009C1457">
        <w:rPr>
          <w:rFonts w:ascii="Arial" w:hAnsi="Arial" w:cs="Arial"/>
          <w:sz w:val="24"/>
          <w:szCs w:val="24"/>
        </w:rPr>
        <w:fldChar w:fldCharType="end"/>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package”</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other</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listed</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Pr="009C1457">
        <w:rPr>
          <w:rFonts w:ascii="Arial" w:hAnsi="Arial" w:cs="Arial"/>
          <w:sz w:val="24"/>
          <w:szCs w:val="24"/>
        </w:rPr>
        <w:t>1</w:t>
      </w:r>
      <w:r w:rsidR="006004E5" w:rsidRPr="009C1457">
        <w:rPr>
          <w:rFonts w:ascii="Arial" w:hAnsi="Arial" w:cs="Arial"/>
          <w:sz w:val="24"/>
          <w:szCs w:val="24"/>
        </w:rPr>
        <w:t xml:space="preserve"> </w:t>
      </w:r>
      <w:r w:rsidRPr="009C1457">
        <w:rPr>
          <w:rFonts w:ascii="Arial" w:hAnsi="Arial" w:cs="Arial"/>
          <w:sz w:val="24"/>
          <w:szCs w:val="24"/>
        </w:rPr>
        <w:t>under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heading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package”;</w:t>
      </w:r>
      <w:r w:rsidRPr="009C1457">
        <w:rPr>
          <w:rFonts w:ascii="Arial" w:hAnsi="Arial" w:cs="Arial"/>
          <w:sz w:val="24"/>
          <w:szCs w:val="24"/>
        </w:rPr>
        <w:fldChar w:fldCharType="begin"/>
      </w:r>
      <w:r w:rsidRPr="009C1457">
        <w:rPr>
          <w:rFonts w:ascii="Arial" w:hAnsi="Arial" w:cs="Arial"/>
          <w:sz w:val="24"/>
          <w:szCs w:val="24"/>
        </w:rPr>
        <w:instrText xml:space="preserve"> SYMBOL 148 \* MERGEFORMAT </w:instrText>
      </w:r>
      <w:r w:rsidRPr="009C1457">
        <w:rPr>
          <w:rFonts w:ascii="Arial" w:hAnsi="Arial" w:cs="Arial"/>
          <w:sz w:val="24"/>
          <w:szCs w:val="24"/>
        </w:rPr>
        <w:fldChar w:fldCharType="end"/>
      </w:r>
      <w:r w:rsidRPr="009C1457">
        <w:rPr>
          <w:rFonts w:ascii="Arial" w:hAnsi="Arial" w:cs="Arial"/>
          <w:sz w:val="24"/>
          <w:szCs w:val="24"/>
        </w:rPr>
        <w:t>;</w:t>
      </w:r>
    </w:p>
    <w:p w14:paraId="097281B0" w14:textId="77777777" w:rsidR="00CF4B23" w:rsidRPr="009C1457" w:rsidRDefault="00CF4B23" w:rsidP="00CF4B23">
      <w:pPr>
        <w:pStyle w:val="N3"/>
        <w:rPr>
          <w:rFonts w:ascii="Arial" w:hAnsi="Arial" w:cs="Arial"/>
          <w:sz w:val="24"/>
          <w:szCs w:val="24"/>
        </w:rPr>
      </w:pPr>
      <w:r w:rsidRPr="009C1457">
        <w:rPr>
          <w:rFonts w:ascii="Arial" w:hAnsi="Arial" w:cs="Arial"/>
          <w:sz w:val="24"/>
          <w:szCs w:val="24"/>
        </w:rPr>
        <w:t>after</w:t>
      </w:r>
      <w:r w:rsidR="006004E5" w:rsidRPr="009C1457">
        <w:rPr>
          <w:rFonts w:ascii="Arial" w:hAnsi="Arial" w:cs="Arial"/>
          <w:sz w:val="24"/>
          <w:szCs w:val="24"/>
        </w:rPr>
        <w:t xml:space="preserve"> </w:t>
      </w:r>
      <w:r w:rsidRPr="009C1457">
        <w:rPr>
          <w:rFonts w:ascii="Arial" w:hAnsi="Arial" w:cs="Arial"/>
          <w:sz w:val="24"/>
          <w:szCs w:val="24"/>
        </w:rPr>
        <w:t>paragraph</w:t>
      </w:r>
      <w:r w:rsidR="006004E5" w:rsidRPr="009C1457">
        <w:rPr>
          <w:rFonts w:ascii="Arial" w:hAnsi="Arial" w:cs="Arial"/>
          <w:sz w:val="24"/>
          <w:szCs w:val="24"/>
        </w:rPr>
        <w:t xml:space="preserve"> </w:t>
      </w:r>
      <w:r w:rsidRPr="009C1457">
        <w:rPr>
          <w:rFonts w:ascii="Arial" w:hAnsi="Arial" w:cs="Arial"/>
          <w:sz w:val="24"/>
          <w:szCs w:val="24"/>
        </w:rPr>
        <w:t>(1)</w:t>
      </w:r>
      <w:r w:rsidR="006004E5" w:rsidRPr="009C1457">
        <w:rPr>
          <w:rFonts w:ascii="Arial" w:hAnsi="Arial" w:cs="Arial"/>
          <w:sz w:val="24"/>
          <w:szCs w:val="24"/>
        </w:rPr>
        <w:t xml:space="preserve"> </w:t>
      </w:r>
      <w:r w:rsidRPr="009C1457">
        <w:rPr>
          <w:rFonts w:ascii="Arial" w:hAnsi="Arial" w:cs="Arial"/>
          <w:sz w:val="24"/>
          <w:szCs w:val="24"/>
        </w:rPr>
        <w:t>insert—</w:t>
      </w:r>
    </w:p>
    <w:p w14:paraId="08E5E03B" w14:textId="77777777" w:rsidR="00CF4B23" w:rsidRPr="009C1457" w:rsidRDefault="00CF4B23" w:rsidP="00CF4B23">
      <w:pPr>
        <w:pStyle w:val="LQN2"/>
        <w:rPr>
          <w:rFonts w:ascii="Arial" w:hAnsi="Arial" w:cs="Arial"/>
          <w:sz w:val="24"/>
          <w:szCs w:val="24"/>
        </w:rPr>
      </w:pPr>
      <w:r w:rsidRPr="009C1457">
        <w:rPr>
          <w:rFonts w:ascii="Arial" w:hAnsi="Arial" w:cs="Arial"/>
          <w:sz w:val="24"/>
          <w:szCs w:val="24"/>
        </w:rPr>
        <w:fldChar w:fldCharType="begin"/>
      </w:r>
      <w:r w:rsidRPr="009C1457">
        <w:rPr>
          <w:rFonts w:ascii="Arial" w:hAnsi="Arial" w:cs="Arial"/>
          <w:sz w:val="24"/>
          <w:szCs w:val="24"/>
        </w:rPr>
        <w:instrText xml:space="preserve"> SYMBOL 147 \* MERGEFORMAT </w:instrText>
      </w:r>
      <w:r w:rsidRPr="009C1457">
        <w:rPr>
          <w:rFonts w:ascii="Arial" w:hAnsi="Arial" w:cs="Arial"/>
          <w:sz w:val="24"/>
          <w:szCs w:val="24"/>
        </w:rPr>
        <w:fldChar w:fldCharType="end"/>
      </w:r>
      <w:r w:rsidRPr="009C1457">
        <w:rPr>
          <w:rFonts w:ascii="Arial" w:hAnsi="Arial" w:cs="Arial"/>
          <w:sz w:val="24"/>
          <w:szCs w:val="24"/>
        </w:rPr>
        <w:t>(1A)</w:t>
      </w:r>
      <w:r w:rsidR="006004E5" w:rsidRPr="009C1457">
        <w:rPr>
          <w:rFonts w:ascii="Arial" w:hAnsi="Arial" w:cs="Arial"/>
          <w:sz w:val="24"/>
          <w:szCs w:val="24"/>
        </w:rPr>
        <w:t> </w:t>
      </w:r>
      <w:r w:rsidRPr="009C1457">
        <w:rPr>
          <w:rFonts w:ascii="Arial" w:hAnsi="Arial" w:cs="Arial"/>
          <w:sz w:val="24"/>
          <w:szCs w:val="24"/>
        </w:rPr>
        <w:t>Any</w:t>
      </w:r>
      <w:r w:rsidR="006004E5" w:rsidRPr="009C1457">
        <w:rPr>
          <w:rFonts w:ascii="Arial" w:hAnsi="Arial" w:cs="Arial"/>
          <w:sz w:val="24"/>
          <w:szCs w:val="24"/>
        </w:rPr>
        <w:t xml:space="preserve"> </w:t>
      </w:r>
      <w:r w:rsidRPr="009C1457">
        <w:rPr>
          <w:rFonts w:ascii="Arial" w:hAnsi="Arial" w:cs="Arial"/>
          <w:sz w:val="24"/>
          <w:szCs w:val="24"/>
        </w:rPr>
        <w:t>reference</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these</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Directives</w:t>
      </w:r>
      <w:r w:rsidR="006004E5" w:rsidRPr="009C1457">
        <w:rPr>
          <w:rFonts w:ascii="Arial" w:hAnsi="Arial" w:cs="Arial"/>
          <w:sz w:val="24"/>
          <w:szCs w:val="24"/>
        </w:rPr>
        <w:t xml:space="preserve"> </w:t>
      </w:r>
      <w:r w:rsidRPr="009C1457">
        <w:rPr>
          <w:rFonts w:ascii="Arial" w:hAnsi="Arial" w:cs="Arial"/>
          <w:sz w:val="24"/>
          <w:szCs w:val="24"/>
        </w:rPr>
        <w:t>or</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referred</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Pr="009C1457">
        <w:rPr>
          <w:rFonts w:ascii="Arial" w:hAnsi="Arial" w:cs="Arial"/>
          <w:sz w:val="24"/>
          <w:szCs w:val="24"/>
        </w:rPr>
        <w:t>1</w:t>
      </w:r>
      <w:r w:rsidR="006004E5" w:rsidRPr="009C1457">
        <w:rPr>
          <w:rFonts w:ascii="Arial" w:hAnsi="Arial" w:cs="Arial"/>
          <w:sz w:val="24"/>
          <w:szCs w:val="24"/>
        </w:rPr>
        <w:t xml:space="preserve"> </w:t>
      </w:r>
      <w:r w:rsidRPr="009C1457">
        <w:rPr>
          <w:rFonts w:ascii="Arial" w:hAnsi="Arial" w:cs="Arial"/>
          <w:sz w:val="24"/>
          <w:szCs w:val="24"/>
        </w:rPr>
        <w:t>have</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meanings</w:t>
      </w:r>
      <w:r w:rsidR="006004E5" w:rsidRPr="009C1457">
        <w:rPr>
          <w:rFonts w:ascii="Arial" w:hAnsi="Arial" w:cs="Arial"/>
          <w:sz w:val="24"/>
          <w:szCs w:val="24"/>
        </w:rPr>
        <w:t xml:space="preserve"> </w:t>
      </w:r>
      <w:r w:rsidRPr="009C1457">
        <w:rPr>
          <w:rFonts w:ascii="Arial" w:hAnsi="Arial" w:cs="Arial"/>
          <w:sz w:val="24"/>
          <w:szCs w:val="24"/>
        </w:rPr>
        <w:t>respectively</w:t>
      </w:r>
      <w:r w:rsidR="006004E5" w:rsidRPr="009C1457">
        <w:rPr>
          <w:rFonts w:ascii="Arial" w:hAnsi="Arial" w:cs="Arial"/>
          <w:sz w:val="24"/>
          <w:szCs w:val="24"/>
        </w:rPr>
        <w:t xml:space="preserve"> </w:t>
      </w:r>
      <w:r w:rsidRPr="009C1457">
        <w:rPr>
          <w:rFonts w:ascii="Arial" w:hAnsi="Arial" w:cs="Arial"/>
          <w:sz w:val="24"/>
          <w:szCs w:val="24"/>
        </w:rPr>
        <w:t>given</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them</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Schedule.</w:t>
      </w:r>
      <w:r w:rsidRPr="009C1457">
        <w:rPr>
          <w:rFonts w:ascii="Arial" w:hAnsi="Arial" w:cs="Arial"/>
          <w:sz w:val="24"/>
          <w:szCs w:val="24"/>
        </w:rPr>
        <w:fldChar w:fldCharType="begin"/>
      </w:r>
      <w:r w:rsidRPr="009C1457">
        <w:rPr>
          <w:rFonts w:ascii="Arial" w:hAnsi="Arial" w:cs="Arial"/>
          <w:sz w:val="24"/>
          <w:szCs w:val="24"/>
        </w:rPr>
        <w:instrText xml:space="preserve"> SYMBOL 148 \* MERGEFORMAT </w:instrText>
      </w:r>
      <w:r w:rsidRPr="009C1457">
        <w:rPr>
          <w:rFonts w:ascii="Arial" w:hAnsi="Arial" w:cs="Arial"/>
          <w:sz w:val="24"/>
          <w:szCs w:val="24"/>
        </w:rPr>
        <w:fldChar w:fldCharType="end"/>
      </w:r>
      <w:r w:rsidRPr="009C1457">
        <w:rPr>
          <w:rFonts w:ascii="Arial" w:hAnsi="Arial" w:cs="Arial"/>
          <w:sz w:val="24"/>
          <w:szCs w:val="24"/>
        </w:rPr>
        <w:t>.</w:t>
      </w:r>
    </w:p>
    <w:p w14:paraId="75D8001C" w14:textId="77777777" w:rsidR="00B12490" w:rsidRPr="009C1457" w:rsidRDefault="00B12490" w:rsidP="00B12490">
      <w:pPr>
        <w:pStyle w:val="N2"/>
        <w:rPr>
          <w:rFonts w:ascii="Arial" w:hAnsi="Arial" w:cs="Arial"/>
          <w:sz w:val="24"/>
          <w:szCs w:val="24"/>
        </w:rPr>
      </w:pP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17</w:t>
      </w:r>
      <w:r w:rsidR="006004E5" w:rsidRPr="009C1457">
        <w:rPr>
          <w:rFonts w:ascii="Arial" w:hAnsi="Arial" w:cs="Arial"/>
          <w:sz w:val="24"/>
          <w:szCs w:val="24"/>
        </w:rPr>
        <w:t xml:space="preserve"> </w:t>
      </w:r>
      <w:r w:rsidR="00140264" w:rsidRPr="009C1457">
        <w:rPr>
          <w:rFonts w:ascii="Arial" w:hAnsi="Arial" w:cs="Arial"/>
          <w:sz w:val="24"/>
          <w:szCs w:val="24"/>
        </w:rPr>
        <w:t>(Offences</w:t>
      </w:r>
      <w:r w:rsidR="006004E5" w:rsidRPr="009C1457">
        <w:rPr>
          <w:rFonts w:ascii="Arial" w:hAnsi="Arial" w:cs="Arial"/>
          <w:sz w:val="24"/>
          <w:szCs w:val="24"/>
        </w:rPr>
        <w:t xml:space="preserve"> </w:t>
      </w:r>
      <w:r w:rsidR="00140264" w:rsidRPr="009C1457">
        <w:rPr>
          <w:rFonts w:ascii="Arial" w:hAnsi="Arial" w:cs="Arial"/>
          <w:sz w:val="24"/>
          <w:szCs w:val="24"/>
        </w:rPr>
        <w:t>and</w:t>
      </w:r>
      <w:r w:rsidR="006004E5" w:rsidRPr="009C1457">
        <w:rPr>
          <w:rFonts w:ascii="Arial" w:hAnsi="Arial" w:cs="Arial"/>
          <w:sz w:val="24"/>
          <w:szCs w:val="24"/>
        </w:rPr>
        <w:t xml:space="preserve"> </w:t>
      </w:r>
      <w:r w:rsidR="00140264" w:rsidRPr="009C1457">
        <w:rPr>
          <w:rFonts w:ascii="Arial" w:hAnsi="Arial" w:cs="Arial"/>
          <w:sz w:val="24"/>
          <w:szCs w:val="24"/>
        </w:rPr>
        <w:t>penalties)</w:t>
      </w:r>
      <w:r w:rsidRPr="009C1457">
        <w:rPr>
          <w:rFonts w:ascii="Arial" w:hAnsi="Arial" w:cs="Arial"/>
          <w:sz w:val="24"/>
          <w:szCs w:val="24"/>
        </w:rPr>
        <w:t>—</w:t>
      </w:r>
    </w:p>
    <w:p w14:paraId="7A8939B7" w14:textId="77777777" w:rsidR="00B12490" w:rsidRPr="009C1457" w:rsidRDefault="00B12490" w:rsidP="00B12490">
      <w:pPr>
        <w:pStyle w:val="N3"/>
        <w:rPr>
          <w:rFonts w:ascii="Arial" w:hAnsi="Arial" w:cs="Arial"/>
          <w:sz w:val="24"/>
          <w:szCs w:val="24"/>
        </w:rPr>
      </w:pP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paragraph</w:t>
      </w:r>
      <w:r w:rsidR="006004E5" w:rsidRPr="009C1457">
        <w:rPr>
          <w:rFonts w:ascii="Arial" w:hAnsi="Arial" w:cs="Arial"/>
          <w:sz w:val="24"/>
          <w:szCs w:val="24"/>
        </w:rPr>
        <w:t xml:space="preserve"> </w:t>
      </w:r>
      <w:r w:rsidRPr="009C1457">
        <w:rPr>
          <w:rFonts w:ascii="Arial" w:hAnsi="Arial" w:cs="Arial"/>
          <w:sz w:val="24"/>
          <w:szCs w:val="24"/>
        </w:rPr>
        <w:t>(1)</w:t>
      </w:r>
      <w:r w:rsidR="006004E5" w:rsidRPr="009C1457">
        <w:rPr>
          <w:rFonts w:ascii="Arial" w:hAnsi="Arial" w:cs="Arial"/>
          <w:sz w:val="24"/>
          <w:szCs w:val="24"/>
        </w:rPr>
        <w:t xml:space="preserve"> </w:t>
      </w:r>
      <w:r w:rsidRPr="009C1457">
        <w:rPr>
          <w:rFonts w:ascii="Arial" w:hAnsi="Arial" w:cs="Arial"/>
          <w:sz w:val="24"/>
          <w:szCs w:val="24"/>
        </w:rPr>
        <w:t>omit</w:t>
      </w:r>
      <w:r w:rsidR="006004E5" w:rsidRPr="009C1457">
        <w:rPr>
          <w:rFonts w:ascii="Arial" w:hAnsi="Arial" w:cs="Arial"/>
          <w:sz w:val="24"/>
          <w:szCs w:val="24"/>
        </w:rPr>
        <w:t xml:space="preserve"> </w:t>
      </w:r>
      <w:r w:rsidRPr="009C1457">
        <w:rPr>
          <w:rFonts w:ascii="Arial" w:hAnsi="Arial" w:cs="Arial"/>
          <w:sz w:val="24"/>
          <w:szCs w:val="24"/>
        </w:rPr>
        <w:t>“</w:t>
      </w:r>
      <w:r w:rsidR="00B65AC8" w:rsidRPr="009C1457">
        <w:rPr>
          <w:rFonts w:ascii="Arial" w:hAnsi="Arial" w:cs="Arial"/>
          <w:sz w:val="24"/>
          <w:szCs w:val="24"/>
        </w:rPr>
        <w:t>paragraphs</w:t>
      </w:r>
      <w:r w:rsidR="006004E5" w:rsidRPr="009C1457">
        <w:rPr>
          <w:rFonts w:ascii="Arial" w:hAnsi="Arial" w:cs="Arial"/>
          <w:sz w:val="24"/>
          <w:szCs w:val="24"/>
        </w:rPr>
        <w:t xml:space="preserve"> </w:t>
      </w:r>
      <w:r w:rsidR="00B65AC8" w:rsidRPr="009C1457">
        <w:rPr>
          <w:rFonts w:ascii="Arial" w:hAnsi="Arial" w:cs="Arial"/>
          <w:sz w:val="24"/>
          <w:szCs w:val="24"/>
        </w:rPr>
        <w:t>(4)</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(5)”</w:t>
      </w:r>
      <w:r w:rsidR="006004E5" w:rsidRPr="009C1457">
        <w:rPr>
          <w:rFonts w:ascii="Arial" w:hAnsi="Arial" w:cs="Arial"/>
          <w:sz w:val="24"/>
          <w:szCs w:val="24"/>
        </w:rPr>
        <w:t xml:space="preserve"> </w:t>
      </w:r>
      <w:r w:rsidR="00B65AC8" w:rsidRPr="009C1457">
        <w:rPr>
          <w:rFonts w:ascii="Arial" w:hAnsi="Arial" w:cs="Arial"/>
          <w:sz w:val="24"/>
          <w:szCs w:val="24"/>
        </w:rPr>
        <w:t>and</w:t>
      </w:r>
      <w:r w:rsidR="006004E5" w:rsidRPr="009C1457">
        <w:rPr>
          <w:rFonts w:ascii="Arial" w:hAnsi="Arial" w:cs="Arial"/>
          <w:sz w:val="24"/>
          <w:szCs w:val="24"/>
        </w:rPr>
        <w:t xml:space="preserve"> </w:t>
      </w:r>
      <w:r w:rsidR="00B65AC8" w:rsidRPr="009C1457">
        <w:rPr>
          <w:rFonts w:ascii="Arial" w:hAnsi="Arial" w:cs="Arial"/>
          <w:sz w:val="24"/>
          <w:szCs w:val="24"/>
        </w:rPr>
        <w:t>substitute</w:t>
      </w:r>
      <w:r w:rsidR="006004E5" w:rsidRPr="009C1457">
        <w:rPr>
          <w:rFonts w:ascii="Arial" w:hAnsi="Arial" w:cs="Arial"/>
          <w:sz w:val="24"/>
          <w:szCs w:val="24"/>
        </w:rPr>
        <w:t xml:space="preserve"> </w:t>
      </w:r>
      <w:r w:rsidR="00B65AC8" w:rsidRPr="009C1457">
        <w:rPr>
          <w:rFonts w:ascii="Arial" w:hAnsi="Arial" w:cs="Arial"/>
          <w:sz w:val="24"/>
          <w:szCs w:val="24"/>
        </w:rPr>
        <w:t>“paragraph</w:t>
      </w:r>
      <w:r w:rsidR="006004E5" w:rsidRPr="009C1457">
        <w:rPr>
          <w:rFonts w:ascii="Arial" w:hAnsi="Arial" w:cs="Arial"/>
          <w:sz w:val="24"/>
          <w:szCs w:val="24"/>
        </w:rPr>
        <w:t xml:space="preserve"> </w:t>
      </w:r>
      <w:r w:rsidR="00B65AC8" w:rsidRPr="009C1457">
        <w:rPr>
          <w:rFonts w:ascii="Arial" w:hAnsi="Arial" w:cs="Arial"/>
          <w:sz w:val="24"/>
          <w:szCs w:val="24"/>
        </w:rPr>
        <w:t>(4)</w:t>
      </w:r>
      <w:r w:rsidR="00F0313D" w:rsidRPr="009C1457">
        <w:rPr>
          <w:rFonts w:ascii="Arial" w:hAnsi="Arial" w:cs="Arial"/>
          <w:sz w:val="24"/>
          <w:szCs w:val="24"/>
        </w:rPr>
        <w:t>”</w:t>
      </w:r>
    </w:p>
    <w:p w14:paraId="7D7811F2" w14:textId="77777777" w:rsidR="00B12490" w:rsidRPr="009C1457" w:rsidRDefault="00B12490" w:rsidP="00B12490">
      <w:pPr>
        <w:pStyle w:val="N3"/>
        <w:rPr>
          <w:rFonts w:ascii="Arial" w:hAnsi="Arial" w:cs="Arial"/>
          <w:sz w:val="24"/>
          <w:szCs w:val="24"/>
        </w:rPr>
      </w:pPr>
      <w:r w:rsidRPr="009C1457">
        <w:rPr>
          <w:rFonts w:ascii="Arial" w:hAnsi="Arial" w:cs="Arial"/>
          <w:sz w:val="24"/>
          <w:szCs w:val="24"/>
        </w:rPr>
        <w:t>omit</w:t>
      </w:r>
      <w:r w:rsidR="006004E5" w:rsidRPr="009C1457">
        <w:rPr>
          <w:rFonts w:ascii="Arial" w:hAnsi="Arial" w:cs="Arial"/>
          <w:sz w:val="24"/>
          <w:szCs w:val="24"/>
        </w:rPr>
        <w:t xml:space="preserve"> </w:t>
      </w:r>
      <w:r w:rsidRPr="009C1457">
        <w:rPr>
          <w:rFonts w:ascii="Arial" w:hAnsi="Arial" w:cs="Arial"/>
          <w:sz w:val="24"/>
          <w:szCs w:val="24"/>
        </w:rPr>
        <w:t>paragraph</w:t>
      </w:r>
      <w:r w:rsidR="006004E5" w:rsidRPr="009C1457">
        <w:rPr>
          <w:rFonts w:ascii="Arial" w:hAnsi="Arial" w:cs="Arial"/>
          <w:sz w:val="24"/>
          <w:szCs w:val="24"/>
        </w:rPr>
        <w:t xml:space="preserve"> </w:t>
      </w:r>
      <w:r w:rsidRPr="009C1457">
        <w:rPr>
          <w:rFonts w:ascii="Arial" w:hAnsi="Arial" w:cs="Arial"/>
          <w:sz w:val="24"/>
          <w:szCs w:val="24"/>
        </w:rPr>
        <w:t>(5)</w:t>
      </w:r>
    </w:p>
    <w:p w14:paraId="0255637C" w14:textId="77777777" w:rsidR="00B12490" w:rsidRPr="009C1457" w:rsidRDefault="00B12490" w:rsidP="00B12490">
      <w:pPr>
        <w:pStyle w:val="N2"/>
        <w:rPr>
          <w:rFonts w:ascii="Arial" w:hAnsi="Arial" w:cs="Arial"/>
          <w:sz w:val="24"/>
          <w:szCs w:val="24"/>
        </w:rPr>
      </w:pPr>
      <w:r w:rsidRPr="009C1457">
        <w:rPr>
          <w:rFonts w:ascii="Arial" w:hAnsi="Arial" w:cs="Arial"/>
          <w:sz w:val="24"/>
          <w:szCs w:val="24"/>
        </w:rPr>
        <w:t>Omit</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proofErr w:type="gramStart"/>
      <w:r w:rsidRPr="009C1457">
        <w:rPr>
          <w:rFonts w:ascii="Arial" w:hAnsi="Arial" w:cs="Arial"/>
          <w:sz w:val="24"/>
          <w:szCs w:val="24"/>
        </w:rPr>
        <w:t>32</w:t>
      </w:r>
      <w:proofErr w:type="gramEnd"/>
    </w:p>
    <w:p w14:paraId="20D6352F" w14:textId="77777777" w:rsidR="00B12490" w:rsidRPr="009C1457" w:rsidRDefault="00B12490" w:rsidP="00813D3E">
      <w:pPr>
        <w:pStyle w:val="N2"/>
        <w:rPr>
          <w:rFonts w:ascii="Arial" w:hAnsi="Arial" w:cs="Arial"/>
          <w:sz w:val="24"/>
          <w:szCs w:val="24"/>
        </w:rPr>
      </w:pPr>
      <w:r w:rsidRPr="009C1457">
        <w:rPr>
          <w:rFonts w:ascii="Arial" w:hAnsi="Arial" w:cs="Arial"/>
          <w:sz w:val="24"/>
          <w:szCs w:val="24"/>
        </w:rPr>
        <w:t>Omit</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Pr="009C1457">
        <w:rPr>
          <w:rFonts w:ascii="Arial" w:hAnsi="Arial" w:cs="Arial"/>
          <w:sz w:val="24"/>
          <w:szCs w:val="24"/>
        </w:rPr>
        <w:t>2A</w:t>
      </w:r>
    </w:p>
    <w:p w14:paraId="54C31B33" w14:textId="0E3160E1" w:rsidR="00CF4B23" w:rsidRDefault="00CF4B23" w:rsidP="00CF4B23">
      <w:pPr>
        <w:pStyle w:val="N2"/>
        <w:tabs>
          <w:tab w:val="clear" w:pos="720"/>
          <w:tab w:val="num" w:pos="692"/>
        </w:tabs>
        <w:ind w:left="-28"/>
        <w:rPr>
          <w:rFonts w:ascii="Arial" w:hAnsi="Arial" w:cs="Arial"/>
          <w:sz w:val="24"/>
          <w:szCs w:val="24"/>
        </w:rPr>
      </w:pP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Pr="009C1457">
        <w:rPr>
          <w:rFonts w:ascii="Arial" w:hAnsi="Arial" w:cs="Arial"/>
          <w:sz w:val="24"/>
          <w:szCs w:val="24"/>
        </w:rPr>
        <w:t>1</w:t>
      </w:r>
      <w:r w:rsidR="006004E5" w:rsidRPr="009C1457">
        <w:rPr>
          <w:rFonts w:ascii="Arial" w:hAnsi="Arial" w:cs="Arial"/>
          <w:sz w:val="24"/>
          <w:szCs w:val="24"/>
        </w:rPr>
        <w:t xml:space="preserve"> </w:t>
      </w:r>
      <w:r w:rsidRPr="009C1457">
        <w:rPr>
          <w:rFonts w:ascii="Arial" w:hAnsi="Arial" w:cs="Arial"/>
          <w:sz w:val="24"/>
          <w:szCs w:val="24"/>
        </w:rPr>
        <w:t>(DEFINITIONS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00907F9C" w:rsidRPr="009C1457">
        <w:rPr>
          <w:rFonts w:ascii="Arial" w:hAnsi="Arial" w:cs="Arial"/>
          <w:sz w:val="24"/>
          <w:szCs w:val="24"/>
        </w:rPr>
        <w:t>COMMUNITY</w:t>
      </w:r>
      <w:r w:rsidR="006004E5" w:rsidRPr="009C1457">
        <w:rPr>
          <w:rFonts w:ascii="Arial" w:hAnsi="Arial" w:cs="Arial"/>
          <w:sz w:val="24"/>
          <w:szCs w:val="24"/>
        </w:rPr>
        <w:t xml:space="preserve"> </w:t>
      </w:r>
      <w:r w:rsidRPr="009C1457">
        <w:rPr>
          <w:rFonts w:ascii="Arial" w:hAnsi="Arial" w:cs="Arial"/>
          <w:sz w:val="24"/>
          <w:szCs w:val="24"/>
        </w:rPr>
        <w:t>LEGISLATION)</w:t>
      </w:r>
      <w:r w:rsidR="006004E5" w:rsidRPr="009C1457">
        <w:rPr>
          <w:rFonts w:ascii="Arial" w:hAnsi="Arial" w:cs="Arial"/>
          <w:sz w:val="24"/>
          <w:szCs w:val="24"/>
        </w:rPr>
        <w:t xml:space="preserve"> </w:t>
      </w:r>
      <w:r w:rsidRPr="009C1457">
        <w:rPr>
          <w:rFonts w:ascii="Arial" w:hAnsi="Arial" w:cs="Arial"/>
          <w:sz w:val="24"/>
          <w:szCs w:val="24"/>
        </w:rPr>
        <w:t>substitute</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is</w:t>
      </w:r>
      <w:r w:rsidR="006004E5" w:rsidRPr="009C1457">
        <w:rPr>
          <w:rFonts w:ascii="Arial" w:hAnsi="Arial" w:cs="Arial"/>
          <w:sz w:val="24"/>
          <w:szCs w:val="24"/>
        </w:rPr>
        <w:t xml:space="preserve"> </w:t>
      </w:r>
      <w:r w:rsidRPr="009C1457">
        <w:rPr>
          <w:rFonts w:ascii="Arial" w:hAnsi="Arial" w:cs="Arial"/>
          <w:sz w:val="24"/>
          <w:szCs w:val="24"/>
        </w:rPr>
        <w:t>set</w:t>
      </w:r>
      <w:r w:rsidR="006004E5" w:rsidRPr="009C1457">
        <w:rPr>
          <w:rFonts w:ascii="Arial" w:hAnsi="Arial" w:cs="Arial"/>
          <w:sz w:val="24"/>
          <w:szCs w:val="24"/>
        </w:rPr>
        <w:t xml:space="preserve"> </w:t>
      </w:r>
      <w:r w:rsidRPr="009C1457">
        <w:rPr>
          <w:rFonts w:ascii="Arial" w:hAnsi="Arial" w:cs="Arial"/>
          <w:sz w:val="24"/>
          <w:szCs w:val="24"/>
        </w:rPr>
        <w:t>out</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004830BD" w:rsidRPr="009C1457">
        <w:rPr>
          <w:rFonts w:ascii="Arial" w:hAnsi="Arial" w:cs="Arial"/>
          <w:sz w:val="24"/>
          <w:szCs w:val="24"/>
        </w:rPr>
        <w:t>1</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these</w:t>
      </w:r>
      <w:r w:rsidR="006004E5" w:rsidRPr="009C1457">
        <w:rPr>
          <w:rFonts w:ascii="Arial" w:hAnsi="Arial" w:cs="Arial"/>
          <w:sz w:val="24"/>
          <w:szCs w:val="24"/>
        </w:rPr>
        <w:t xml:space="preserve"> </w:t>
      </w:r>
      <w:r w:rsidRPr="009C1457">
        <w:rPr>
          <w:rFonts w:ascii="Arial" w:hAnsi="Arial" w:cs="Arial"/>
          <w:sz w:val="24"/>
          <w:szCs w:val="24"/>
        </w:rPr>
        <w:t>Regulations.</w:t>
      </w:r>
    </w:p>
    <w:p w14:paraId="175E497E" w14:textId="77777777" w:rsidR="00FA2D7B" w:rsidRPr="009C1457" w:rsidRDefault="00FA2D7B" w:rsidP="00FA2D7B">
      <w:pPr>
        <w:pStyle w:val="N2"/>
        <w:numPr>
          <w:ilvl w:val="0"/>
          <w:numId w:val="0"/>
        </w:numPr>
        <w:ind w:left="142"/>
        <w:rPr>
          <w:rFonts w:ascii="Arial" w:hAnsi="Arial" w:cs="Arial"/>
          <w:sz w:val="24"/>
          <w:szCs w:val="24"/>
        </w:rPr>
      </w:pPr>
    </w:p>
    <w:p w14:paraId="5BF75D2D" w14:textId="77777777" w:rsidR="004372AF" w:rsidRPr="00AE4C71" w:rsidRDefault="004372AF" w:rsidP="000C2A22">
      <w:pPr>
        <w:pStyle w:val="Heading2"/>
        <w:spacing w:before="0" w:after="0"/>
        <w:rPr>
          <w:i w:val="0"/>
          <w:iCs w:val="0"/>
        </w:rPr>
      </w:pPr>
      <w:r w:rsidRPr="00AE4C71">
        <w:rPr>
          <w:i w:val="0"/>
          <w:iCs w:val="0"/>
        </w:rPr>
        <w:t>Amendment</w:t>
      </w:r>
      <w:r w:rsidR="006004E5" w:rsidRPr="00AE4C71">
        <w:rPr>
          <w:i w:val="0"/>
          <w:iCs w:val="0"/>
        </w:rPr>
        <w:t xml:space="preserve"> </w:t>
      </w:r>
      <w:r w:rsidRPr="00AE4C71">
        <w:rPr>
          <w:i w:val="0"/>
          <w:iCs w:val="0"/>
        </w:rPr>
        <w:t>of</w:t>
      </w:r>
      <w:r w:rsidR="006004E5" w:rsidRPr="00AE4C71">
        <w:rPr>
          <w:i w:val="0"/>
          <w:iCs w:val="0"/>
        </w:rPr>
        <w:t xml:space="preserve"> </w:t>
      </w:r>
      <w:r w:rsidRPr="00AE4C71">
        <w:rPr>
          <w:i w:val="0"/>
          <w:iCs w:val="0"/>
        </w:rPr>
        <w:t>the</w:t>
      </w:r>
      <w:bookmarkStart w:id="18" w:name="_Hlk52953357"/>
      <w:r w:rsidR="006004E5" w:rsidRPr="00AE4C71">
        <w:rPr>
          <w:i w:val="0"/>
          <w:iCs w:val="0"/>
        </w:rPr>
        <w:t xml:space="preserve"> </w:t>
      </w:r>
      <w:r w:rsidRPr="00AE4C71">
        <w:rPr>
          <w:i w:val="0"/>
          <w:iCs w:val="0"/>
        </w:rPr>
        <w:t>Fishery</w:t>
      </w:r>
      <w:r w:rsidR="006004E5" w:rsidRPr="00AE4C71">
        <w:rPr>
          <w:i w:val="0"/>
          <w:iCs w:val="0"/>
        </w:rPr>
        <w:t xml:space="preserve"> </w:t>
      </w:r>
      <w:r w:rsidRPr="00AE4C71">
        <w:rPr>
          <w:i w:val="0"/>
          <w:iCs w:val="0"/>
        </w:rPr>
        <w:t>Products</w:t>
      </w:r>
      <w:r w:rsidR="006004E5" w:rsidRPr="00AE4C71">
        <w:rPr>
          <w:i w:val="0"/>
          <w:iCs w:val="0"/>
        </w:rPr>
        <w:t xml:space="preserve"> </w:t>
      </w:r>
      <w:r w:rsidRPr="00AE4C71">
        <w:rPr>
          <w:i w:val="0"/>
          <w:iCs w:val="0"/>
        </w:rPr>
        <w:t>(Official</w:t>
      </w:r>
      <w:r w:rsidR="006004E5" w:rsidRPr="00AE4C71">
        <w:rPr>
          <w:i w:val="0"/>
          <w:iCs w:val="0"/>
        </w:rPr>
        <w:t xml:space="preserve"> </w:t>
      </w:r>
      <w:r w:rsidRPr="00AE4C71">
        <w:rPr>
          <w:i w:val="0"/>
          <w:iCs w:val="0"/>
        </w:rPr>
        <w:t>Controls</w:t>
      </w:r>
      <w:r w:rsidR="006004E5" w:rsidRPr="00AE4C71">
        <w:rPr>
          <w:i w:val="0"/>
          <w:iCs w:val="0"/>
        </w:rPr>
        <w:t xml:space="preserve"> </w:t>
      </w:r>
      <w:r w:rsidRPr="00AE4C71">
        <w:rPr>
          <w:i w:val="0"/>
          <w:iCs w:val="0"/>
        </w:rPr>
        <w:t>Charges)</w:t>
      </w:r>
      <w:r w:rsidR="006004E5" w:rsidRPr="00AE4C71">
        <w:rPr>
          <w:i w:val="0"/>
          <w:iCs w:val="0"/>
        </w:rPr>
        <w:t xml:space="preserve"> </w:t>
      </w:r>
      <w:r w:rsidRPr="00AE4C71">
        <w:rPr>
          <w:i w:val="0"/>
          <w:iCs w:val="0"/>
        </w:rPr>
        <w:t>Regulations</w:t>
      </w:r>
      <w:r w:rsidR="006004E5" w:rsidRPr="00AE4C71">
        <w:rPr>
          <w:i w:val="0"/>
          <w:iCs w:val="0"/>
        </w:rPr>
        <w:t xml:space="preserve"> </w:t>
      </w:r>
      <w:r w:rsidRPr="00AE4C71">
        <w:rPr>
          <w:i w:val="0"/>
          <w:iCs w:val="0"/>
        </w:rPr>
        <w:t>(Northern</w:t>
      </w:r>
      <w:r w:rsidR="006004E5" w:rsidRPr="00AE4C71">
        <w:rPr>
          <w:i w:val="0"/>
          <w:iCs w:val="0"/>
        </w:rPr>
        <w:t xml:space="preserve"> </w:t>
      </w:r>
      <w:r w:rsidRPr="00AE4C71">
        <w:rPr>
          <w:i w:val="0"/>
          <w:iCs w:val="0"/>
        </w:rPr>
        <w:t>Ireland)</w:t>
      </w:r>
      <w:r w:rsidR="006004E5" w:rsidRPr="00AE4C71">
        <w:rPr>
          <w:i w:val="0"/>
          <w:iCs w:val="0"/>
        </w:rPr>
        <w:t xml:space="preserve"> </w:t>
      </w:r>
      <w:r w:rsidRPr="00AE4C71">
        <w:rPr>
          <w:i w:val="0"/>
          <w:iCs w:val="0"/>
        </w:rPr>
        <w:t>2007</w:t>
      </w:r>
      <w:bookmarkEnd w:id="18"/>
    </w:p>
    <w:p w14:paraId="3BBE6588" w14:textId="77777777" w:rsidR="004372AF" w:rsidRPr="009C1457" w:rsidRDefault="004372AF" w:rsidP="004372AF">
      <w:pPr>
        <w:pStyle w:val="N1"/>
        <w:rPr>
          <w:rFonts w:ascii="Arial" w:hAnsi="Arial" w:cs="Arial"/>
          <w:sz w:val="24"/>
          <w:szCs w:val="24"/>
        </w:rPr>
      </w:pPr>
      <w:r w:rsidRPr="009C1457">
        <w:rPr>
          <w:rFonts w:ascii="Arial" w:hAnsi="Arial" w:cs="Arial"/>
          <w:sz w:val="24"/>
          <w:szCs w:val="24"/>
        </w:rPr>
        <w:t>—</w:t>
      </w:r>
      <w:r w:rsidRPr="009C1457">
        <w:rPr>
          <w:rFonts w:ascii="Arial" w:hAnsi="Arial" w:cs="Arial"/>
          <w:sz w:val="24"/>
          <w:szCs w:val="24"/>
        </w:rPr>
        <w:fldChar w:fldCharType="begin"/>
      </w:r>
      <w:r w:rsidRPr="009C1457">
        <w:rPr>
          <w:rFonts w:ascii="Arial" w:hAnsi="Arial" w:cs="Arial"/>
          <w:sz w:val="24"/>
          <w:szCs w:val="24"/>
        </w:rPr>
        <w:instrText xml:space="preserve"> LISTNUM  </w:instrText>
      </w:r>
      <w:r w:rsidRPr="009C1457">
        <w:rPr>
          <w:rFonts w:ascii="Arial" w:hAnsi="Arial" w:cs="Arial"/>
          <w:sz w:val="24"/>
          <w:szCs w:val="24"/>
        </w:rPr>
        <w:fldChar w:fldCharType="end">
          <w:numberingChange w:id="19" w:author="Anthony Higgins" w:date="2021-02-18T10:20:00Z" w:original="(1)"/>
        </w:fldChar>
      </w:r>
      <w:r w:rsidR="006004E5" w:rsidRPr="009C1457">
        <w:rPr>
          <w:rFonts w:ascii="Arial" w:hAnsi="Arial" w:cs="Arial"/>
          <w:sz w:val="24"/>
          <w:szCs w:val="24"/>
        </w:rPr>
        <w:t>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Fishery</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Charges)</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(Northern</w:t>
      </w:r>
      <w:r w:rsidR="006004E5" w:rsidRPr="009C1457">
        <w:rPr>
          <w:rFonts w:ascii="Arial" w:hAnsi="Arial" w:cs="Arial"/>
          <w:sz w:val="24"/>
          <w:szCs w:val="24"/>
        </w:rPr>
        <w:t xml:space="preserve"> </w:t>
      </w:r>
      <w:r w:rsidRPr="009C1457">
        <w:rPr>
          <w:rFonts w:ascii="Arial" w:hAnsi="Arial" w:cs="Arial"/>
          <w:sz w:val="24"/>
          <w:szCs w:val="24"/>
        </w:rPr>
        <w:t>Ireland)</w:t>
      </w:r>
      <w:r w:rsidR="006004E5" w:rsidRPr="009C1457">
        <w:rPr>
          <w:rFonts w:ascii="Arial" w:hAnsi="Arial" w:cs="Arial"/>
          <w:sz w:val="24"/>
          <w:szCs w:val="24"/>
        </w:rPr>
        <w:t xml:space="preserve"> </w:t>
      </w:r>
      <w:r w:rsidRPr="009C1457">
        <w:rPr>
          <w:rFonts w:ascii="Arial" w:hAnsi="Arial" w:cs="Arial"/>
          <w:sz w:val="24"/>
          <w:szCs w:val="24"/>
        </w:rPr>
        <w:t>2007(</w:t>
      </w:r>
      <w:r w:rsidRPr="009C1457">
        <w:rPr>
          <w:rStyle w:val="FootnoteReference"/>
          <w:rFonts w:ascii="Arial" w:hAnsi="Arial" w:cs="Arial"/>
          <w:sz w:val="24"/>
          <w:szCs w:val="24"/>
        </w:rPr>
        <w:footnoteReference w:id="6"/>
      </w:r>
      <w:r w:rsidRPr="009C1457">
        <w:rPr>
          <w:rFonts w:ascii="Arial" w:hAnsi="Arial" w:cs="Arial"/>
          <w:sz w:val="24"/>
          <w:szCs w:val="24"/>
        </w:rPr>
        <w:t>)</w:t>
      </w:r>
      <w:r w:rsidR="006004E5" w:rsidRPr="009C1457">
        <w:rPr>
          <w:rFonts w:ascii="Arial" w:hAnsi="Arial" w:cs="Arial"/>
          <w:sz w:val="24"/>
          <w:szCs w:val="24"/>
        </w:rPr>
        <w:t xml:space="preserve"> </w:t>
      </w:r>
      <w:r w:rsidRPr="009C1457">
        <w:rPr>
          <w:rFonts w:ascii="Arial" w:hAnsi="Arial" w:cs="Arial"/>
          <w:sz w:val="24"/>
          <w:szCs w:val="24"/>
        </w:rPr>
        <w:t>are</w:t>
      </w:r>
      <w:r w:rsidR="006004E5" w:rsidRPr="009C1457">
        <w:rPr>
          <w:rFonts w:ascii="Arial" w:hAnsi="Arial" w:cs="Arial"/>
          <w:sz w:val="24"/>
          <w:szCs w:val="24"/>
        </w:rPr>
        <w:t xml:space="preserve"> </w:t>
      </w:r>
      <w:r w:rsidRPr="009C1457">
        <w:rPr>
          <w:rFonts w:ascii="Arial" w:hAnsi="Arial" w:cs="Arial"/>
          <w:sz w:val="24"/>
          <w:szCs w:val="24"/>
        </w:rPr>
        <w:t>amended</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follows.</w:t>
      </w:r>
    </w:p>
    <w:p w14:paraId="1249F89D" w14:textId="77777777" w:rsidR="004372AF" w:rsidRPr="009C1457" w:rsidRDefault="004372AF" w:rsidP="004372AF">
      <w:pPr>
        <w:pStyle w:val="N2"/>
        <w:tabs>
          <w:tab w:val="clear" w:pos="720"/>
          <w:tab w:val="num" w:pos="692"/>
        </w:tabs>
        <w:ind w:left="-28"/>
        <w:rPr>
          <w:rFonts w:ascii="Arial" w:hAnsi="Arial" w:cs="Arial"/>
          <w:sz w:val="24"/>
          <w:szCs w:val="24"/>
        </w:rPr>
      </w:pP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w:t>
      </w:r>
      <w:r w:rsidR="006004E5" w:rsidRPr="009C1457">
        <w:rPr>
          <w:rFonts w:ascii="Arial" w:hAnsi="Arial" w:cs="Arial"/>
          <w:sz w:val="24"/>
          <w:szCs w:val="24"/>
        </w:rPr>
        <w:t xml:space="preserve"> </w:t>
      </w:r>
      <w:r w:rsidRPr="009C1457">
        <w:rPr>
          <w:rFonts w:ascii="Arial" w:hAnsi="Arial" w:cs="Arial"/>
          <w:sz w:val="24"/>
          <w:szCs w:val="24"/>
        </w:rPr>
        <w:t>(</w:t>
      </w:r>
      <w:r w:rsidR="00B73E6F" w:rsidRPr="009C1457">
        <w:rPr>
          <w:rFonts w:ascii="Arial" w:hAnsi="Arial" w:cs="Arial"/>
          <w:sz w:val="24"/>
          <w:szCs w:val="24"/>
        </w:rPr>
        <w:t>I</w:t>
      </w:r>
      <w:r w:rsidRPr="009C1457">
        <w:rPr>
          <w:rFonts w:ascii="Arial" w:hAnsi="Arial" w:cs="Arial"/>
          <w:sz w:val="24"/>
          <w:szCs w:val="24"/>
        </w:rPr>
        <w:t>nterpretation),</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paragraph</w:t>
      </w:r>
      <w:r w:rsidR="006004E5" w:rsidRPr="009C1457">
        <w:rPr>
          <w:rFonts w:ascii="Arial" w:hAnsi="Arial" w:cs="Arial"/>
          <w:sz w:val="24"/>
          <w:szCs w:val="24"/>
        </w:rPr>
        <w:t xml:space="preserve"> </w:t>
      </w:r>
      <w:r w:rsidRPr="009C1457">
        <w:rPr>
          <w:rFonts w:ascii="Arial" w:hAnsi="Arial" w:cs="Arial"/>
          <w:sz w:val="24"/>
          <w:szCs w:val="24"/>
        </w:rPr>
        <w:t>(1),</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definition</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begins</w:t>
      </w:r>
      <w:r w:rsidR="006004E5" w:rsidRPr="009C1457">
        <w:rPr>
          <w:rFonts w:ascii="Arial" w:hAnsi="Arial" w:cs="Arial"/>
          <w:sz w:val="24"/>
          <w:szCs w:val="24"/>
        </w:rPr>
        <w:t xml:space="preserve"> </w:t>
      </w:r>
      <w:r w:rsidRPr="009C1457">
        <w:rPr>
          <w:rFonts w:ascii="Arial" w:hAnsi="Arial" w:cs="Arial"/>
          <w:sz w:val="24"/>
          <w:szCs w:val="24"/>
        </w:rPr>
        <w:t>“Directive</w:t>
      </w:r>
      <w:r w:rsidR="006004E5" w:rsidRPr="009C1457">
        <w:rPr>
          <w:rFonts w:ascii="Arial" w:hAnsi="Arial" w:cs="Arial"/>
          <w:sz w:val="24"/>
          <w:szCs w:val="24"/>
        </w:rPr>
        <w:t xml:space="preserve"> </w:t>
      </w:r>
      <w:r w:rsidRPr="009C1457">
        <w:rPr>
          <w:rFonts w:ascii="Arial" w:hAnsi="Arial" w:cs="Arial"/>
          <w:sz w:val="24"/>
          <w:szCs w:val="24"/>
        </w:rPr>
        <w:t>2004/41”</w:t>
      </w:r>
      <w:r w:rsidR="006004E5" w:rsidRPr="009C1457">
        <w:rPr>
          <w:rFonts w:ascii="Arial" w:hAnsi="Arial" w:cs="Arial"/>
          <w:sz w:val="24"/>
          <w:szCs w:val="24"/>
        </w:rPr>
        <w:t xml:space="preserve"> </w:t>
      </w:r>
      <w:r w:rsidRPr="009C1457">
        <w:rPr>
          <w:rFonts w:ascii="Arial" w:hAnsi="Arial" w:cs="Arial"/>
          <w:sz w:val="24"/>
          <w:szCs w:val="24"/>
        </w:rPr>
        <w:t>omit</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2019/624””.</w:t>
      </w:r>
    </w:p>
    <w:p w14:paraId="3AD34938" w14:textId="3C417703" w:rsidR="00CF4B23" w:rsidRDefault="004372AF" w:rsidP="004372AF">
      <w:pPr>
        <w:pStyle w:val="N2"/>
        <w:tabs>
          <w:tab w:val="clear" w:pos="720"/>
          <w:tab w:val="num" w:pos="692"/>
        </w:tabs>
        <w:ind w:left="-28"/>
        <w:rPr>
          <w:rFonts w:ascii="Arial" w:hAnsi="Arial" w:cs="Arial"/>
          <w:sz w:val="24"/>
          <w:szCs w:val="24"/>
        </w:rPr>
      </w:pP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Pr="009C1457">
        <w:rPr>
          <w:rFonts w:ascii="Arial" w:hAnsi="Arial" w:cs="Arial"/>
          <w:sz w:val="24"/>
          <w:szCs w:val="24"/>
        </w:rPr>
        <w:t>(</w:t>
      </w:r>
      <w:r w:rsidR="00B73E6F" w:rsidRPr="009C1457">
        <w:rPr>
          <w:rFonts w:ascii="Arial" w:hAnsi="Arial" w:cs="Arial"/>
          <w:sz w:val="24"/>
          <w:szCs w:val="24"/>
        </w:rPr>
        <w:t>DEFINITIONS</w:t>
      </w:r>
      <w:r w:rsidR="006004E5" w:rsidRPr="009C1457">
        <w:rPr>
          <w:rFonts w:ascii="Arial" w:hAnsi="Arial" w:cs="Arial"/>
          <w:sz w:val="24"/>
          <w:szCs w:val="24"/>
        </w:rPr>
        <w:t xml:space="preserve"> </w:t>
      </w:r>
      <w:r w:rsidR="00B73E6F" w:rsidRPr="009C1457">
        <w:rPr>
          <w:rFonts w:ascii="Arial" w:hAnsi="Arial" w:cs="Arial"/>
          <w:sz w:val="24"/>
          <w:szCs w:val="24"/>
        </w:rPr>
        <w:t>OF</w:t>
      </w:r>
      <w:r w:rsidR="006004E5" w:rsidRPr="009C1457">
        <w:rPr>
          <w:rFonts w:ascii="Arial" w:hAnsi="Arial" w:cs="Arial"/>
          <w:sz w:val="24"/>
          <w:szCs w:val="24"/>
        </w:rPr>
        <w:t xml:space="preserve"> </w:t>
      </w:r>
      <w:r w:rsidR="00B73E6F" w:rsidRPr="009C1457">
        <w:rPr>
          <w:rFonts w:ascii="Arial" w:hAnsi="Arial" w:cs="Arial"/>
          <w:sz w:val="24"/>
          <w:szCs w:val="24"/>
        </w:rPr>
        <w:t>EU</w:t>
      </w:r>
      <w:r w:rsidR="006004E5" w:rsidRPr="009C1457">
        <w:rPr>
          <w:rFonts w:ascii="Arial" w:hAnsi="Arial" w:cs="Arial"/>
          <w:sz w:val="24"/>
          <w:szCs w:val="24"/>
        </w:rPr>
        <w:t xml:space="preserve"> </w:t>
      </w:r>
      <w:r w:rsidR="00B73E6F" w:rsidRPr="009C1457">
        <w:rPr>
          <w:rFonts w:ascii="Arial" w:hAnsi="Arial" w:cs="Arial"/>
          <w:sz w:val="24"/>
          <w:szCs w:val="24"/>
        </w:rPr>
        <w:t>LEGISLATION</w:t>
      </w:r>
      <w:r w:rsidRPr="009C1457">
        <w:rPr>
          <w:rFonts w:ascii="Arial" w:hAnsi="Arial" w:cs="Arial"/>
          <w:sz w:val="24"/>
          <w:szCs w:val="24"/>
        </w:rPr>
        <w:t>)</w:t>
      </w:r>
      <w:r w:rsidR="006004E5" w:rsidRPr="009C1457">
        <w:rPr>
          <w:rFonts w:ascii="Arial" w:hAnsi="Arial" w:cs="Arial"/>
          <w:sz w:val="24"/>
          <w:szCs w:val="24"/>
        </w:rPr>
        <w:t xml:space="preserve"> </w:t>
      </w:r>
      <w:r w:rsidRPr="009C1457">
        <w:rPr>
          <w:rFonts w:ascii="Arial" w:hAnsi="Arial" w:cs="Arial"/>
          <w:sz w:val="24"/>
          <w:szCs w:val="24"/>
        </w:rPr>
        <w:t>omit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definition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2019/624”.</w:t>
      </w:r>
    </w:p>
    <w:p w14:paraId="367F7E1D" w14:textId="1FD32318" w:rsidR="00FA2D7B" w:rsidRDefault="00FA2D7B" w:rsidP="00FA2D7B">
      <w:pPr>
        <w:pStyle w:val="N2"/>
        <w:numPr>
          <w:ilvl w:val="0"/>
          <w:numId w:val="0"/>
        </w:numPr>
        <w:ind w:left="142"/>
        <w:rPr>
          <w:rFonts w:ascii="Arial" w:hAnsi="Arial" w:cs="Arial"/>
          <w:sz w:val="24"/>
          <w:szCs w:val="24"/>
        </w:rPr>
      </w:pPr>
    </w:p>
    <w:p w14:paraId="56ACCD4C" w14:textId="77777777" w:rsidR="00710434" w:rsidRPr="00AE4C71" w:rsidRDefault="00710434" w:rsidP="000C2A22">
      <w:pPr>
        <w:pStyle w:val="Heading2"/>
        <w:spacing w:before="0" w:after="0"/>
        <w:rPr>
          <w:i w:val="0"/>
          <w:iCs w:val="0"/>
        </w:rPr>
      </w:pPr>
      <w:bookmarkStart w:id="20" w:name="TOC14_08_2007_11_24_27_18"/>
      <w:bookmarkStart w:id="21" w:name="TOC15_08_2007_14_41_08_18"/>
      <w:bookmarkStart w:id="22" w:name="TOC23_07_2010_09_42_08_18"/>
      <w:bookmarkStart w:id="23" w:name="TOC09_01_2012_13_58_49_18"/>
      <w:bookmarkStart w:id="24" w:name="TOC03_10_2012_10_47_37_18"/>
      <w:bookmarkStart w:id="25" w:name="_Hlk61946848"/>
      <w:bookmarkEnd w:id="20"/>
      <w:bookmarkEnd w:id="21"/>
      <w:bookmarkEnd w:id="22"/>
      <w:bookmarkEnd w:id="23"/>
      <w:bookmarkEnd w:id="24"/>
      <w:r w:rsidRPr="00AE4C71">
        <w:rPr>
          <w:i w:val="0"/>
          <w:iCs w:val="0"/>
        </w:rPr>
        <w:t>Amendment</w:t>
      </w:r>
      <w:r w:rsidR="006004E5" w:rsidRPr="00AE4C71">
        <w:rPr>
          <w:i w:val="0"/>
          <w:iCs w:val="0"/>
        </w:rPr>
        <w:t xml:space="preserve"> </w:t>
      </w:r>
      <w:r w:rsidRPr="00AE4C71">
        <w:rPr>
          <w:i w:val="0"/>
          <w:iCs w:val="0"/>
        </w:rPr>
        <w:t>of</w:t>
      </w:r>
      <w:r w:rsidR="006004E5" w:rsidRPr="00AE4C71">
        <w:rPr>
          <w:i w:val="0"/>
          <w:iCs w:val="0"/>
        </w:rPr>
        <w:t xml:space="preserve"> </w:t>
      </w:r>
      <w:r w:rsidRPr="00AE4C71">
        <w:rPr>
          <w:i w:val="0"/>
          <w:iCs w:val="0"/>
        </w:rPr>
        <w:t>the</w:t>
      </w:r>
      <w:r w:rsidR="006004E5" w:rsidRPr="00AE4C71">
        <w:rPr>
          <w:i w:val="0"/>
          <w:iCs w:val="0"/>
        </w:rPr>
        <w:t xml:space="preserve"> </w:t>
      </w:r>
      <w:r w:rsidRPr="00AE4C71">
        <w:rPr>
          <w:i w:val="0"/>
          <w:iCs w:val="0"/>
        </w:rPr>
        <w:t>Official</w:t>
      </w:r>
      <w:r w:rsidR="006004E5" w:rsidRPr="00AE4C71">
        <w:rPr>
          <w:i w:val="0"/>
          <w:iCs w:val="0"/>
        </w:rPr>
        <w:t xml:space="preserve"> </w:t>
      </w:r>
      <w:r w:rsidRPr="00AE4C71">
        <w:rPr>
          <w:i w:val="0"/>
          <w:iCs w:val="0"/>
        </w:rPr>
        <w:t>Feed</w:t>
      </w:r>
      <w:r w:rsidR="006004E5" w:rsidRPr="00AE4C71">
        <w:rPr>
          <w:i w:val="0"/>
          <w:iCs w:val="0"/>
        </w:rPr>
        <w:t xml:space="preserve"> </w:t>
      </w:r>
      <w:r w:rsidRPr="00AE4C71">
        <w:rPr>
          <w:i w:val="0"/>
          <w:iCs w:val="0"/>
        </w:rPr>
        <w:t>and</w:t>
      </w:r>
      <w:r w:rsidR="006004E5" w:rsidRPr="00AE4C71">
        <w:rPr>
          <w:i w:val="0"/>
          <w:iCs w:val="0"/>
        </w:rPr>
        <w:t xml:space="preserve"> </w:t>
      </w:r>
      <w:r w:rsidRPr="00AE4C71">
        <w:rPr>
          <w:i w:val="0"/>
          <w:iCs w:val="0"/>
        </w:rPr>
        <w:t>Food</w:t>
      </w:r>
      <w:r w:rsidR="006004E5" w:rsidRPr="00AE4C71">
        <w:rPr>
          <w:i w:val="0"/>
          <w:iCs w:val="0"/>
        </w:rPr>
        <w:t xml:space="preserve"> </w:t>
      </w:r>
      <w:r w:rsidRPr="00AE4C71">
        <w:rPr>
          <w:i w:val="0"/>
          <w:iCs w:val="0"/>
        </w:rPr>
        <w:t>Controls</w:t>
      </w:r>
      <w:r w:rsidR="006004E5" w:rsidRPr="00AE4C71">
        <w:rPr>
          <w:i w:val="0"/>
          <w:iCs w:val="0"/>
        </w:rPr>
        <w:t xml:space="preserve"> </w:t>
      </w:r>
      <w:r w:rsidRPr="00AE4C71">
        <w:rPr>
          <w:i w:val="0"/>
          <w:iCs w:val="0"/>
        </w:rPr>
        <w:t>Regulations</w:t>
      </w:r>
      <w:r w:rsidR="006004E5" w:rsidRPr="00AE4C71">
        <w:rPr>
          <w:i w:val="0"/>
          <w:iCs w:val="0"/>
        </w:rPr>
        <w:t xml:space="preserve"> </w:t>
      </w:r>
      <w:r w:rsidR="00F7084C" w:rsidRPr="00AE4C71">
        <w:rPr>
          <w:i w:val="0"/>
          <w:iCs w:val="0"/>
        </w:rPr>
        <w:t>(Northern</w:t>
      </w:r>
      <w:r w:rsidR="006004E5" w:rsidRPr="00AE4C71">
        <w:rPr>
          <w:i w:val="0"/>
          <w:iCs w:val="0"/>
        </w:rPr>
        <w:t xml:space="preserve"> </w:t>
      </w:r>
      <w:r w:rsidR="00F7084C" w:rsidRPr="00AE4C71">
        <w:rPr>
          <w:i w:val="0"/>
          <w:iCs w:val="0"/>
        </w:rPr>
        <w:t>Ireland)</w:t>
      </w:r>
      <w:r w:rsidR="006004E5" w:rsidRPr="00AE4C71">
        <w:rPr>
          <w:i w:val="0"/>
          <w:iCs w:val="0"/>
        </w:rPr>
        <w:t xml:space="preserve"> </w:t>
      </w:r>
      <w:r w:rsidRPr="00AE4C71">
        <w:rPr>
          <w:i w:val="0"/>
          <w:iCs w:val="0"/>
        </w:rPr>
        <w:t>2009</w:t>
      </w:r>
    </w:p>
    <w:bookmarkEnd w:id="25"/>
    <w:p w14:paraId="3E4CC24A" w14:textId="77777777" w:rsidR="00710434" w:rsidRPr="009C1457" w:rsidRDefault="00710434" w:rsidP="00710434">
      <w:pPr>
        <w:pStyle w:val="N1"/>
        <w:rPr>
          <w:rFonts w:ascii="Arial" w:hAnsi="Arial" w:cs="Arial"/>
          <w:sz w:val="24"/>
          <w:szCs w:val="24"/>
        </w:rPr>
      </w:pPr>
      <w:r w:rsidRPr="009C1457">
        <w:rPr>
          <w:rFonts w:ascii="Arial" w:hAnsi="Arial" w:cs="Arial"/>
          <w:sz w:val="24"/>
          <w:szCs w:val="24"/>
        </w:rPr>
        <w:t>—</w:t>
      </w:r>
      <w:r w:rsidRPr="009C1457">
        <w:rPr>
          <w:rFonts w:ascii="Arial" w:hAnsi="Arial" w:cs="Arial"/>
          <w:sz w:val="24"/>
          <w:szCs w:val="24"/>
        </w:rPr>
        <w:fldChar w:fldCharType="begin"/>
      </w:r>
      <w:r w:rsidRPr="009C1457">
        <w:rPr>
          <w:rFonts w:ascii="Arial" w:hAnsi="Arial" w:cs="Arial"/>
          <w:sz w:val="24"/>
          <w:szCs w:val="24"/>
        </w:rPr>
        <w:instrText xml:space="preserve"> LISTNUM "SEQ1" \l 2 </w:instrText>
      </w:r>
      <w:r w:rsidRPr="009C1457">
        <w:rPr>
          <w:rFonts w:ascii="Arial" w:hAnsi="Arial" w:cs="Arial"/>
          <w:sz w:val="24"/>
          <w:szCs w:val="24"/>
        </w:rPr>
        <w:fldChar w:fldCharType="end">
          <w:numberingChange w:id="26" w:author="Anthony Higgins" w:date="2021-02-18T10:20:00Z" w:original="(1)"/>
        </w:fldChar>
      </w:r>
      <w:r w:rsidR="006004E5" w:rsidRPr="009C1457">
        <w:rPr>
          <w:rFonts w:ascii="Arial" w:hAnsi="Arial" w:cs="Arial"/>
          <w:sz w:val="24"/>
          <w:szCs w:val="24"/>
        </w:rPr>
        <w:t> </w:t>
      </w:r>
      <w:r w:rsidRPr="009C1457">
        <w:rPr>
          <w:rFonts w:ascii="Arial" w:hAnsi="Arial" w:cs="Arial"/>
          <w:sz w:val="24"/>
          <w:szCs w:val="24"/>
        </w:rPr>
        <w:t>The</w:t>
      </w:r>
      <w:bookmarkStart w:id="27" w:name="_Hlk55994114"/>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Feed</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00F7084C" w:rsidRPr="009C1457">
        <w:rPr>
          <w:rFonts w:ascii="Arial" w:hAnsi="Arial" w:cs="Arial"/>
          <w:sz w:val="24"/>
          <w:szCs w:val="24"/>
        </w:rPr>
        <w:t>(Northern</w:t>
      </w:r>
      <w:r w:rsidR="006004E5" w:rsidRPr="009C1457">
        <w:rPr>
          <w:rFonts w:ascii="Arial" w:hAnsi="Arial" w:cs="Arial"/>
          <w:sz w:val="24"/>
          <w:szCs w:val="24"/>
        </w:rPr>
        <w:t xml:space="preserve"> </w:t>
      </w:r>
      <w:r w:rsidR="00F7084C" w:rsidRPr="009C1457">
        <w:rPr>
          <w:rFonts w:ascii="Arial" w:hAnsi="Arial" w:cs="Arial"/>
          <w:sz w:val="24"/>
          <w:szCs w:val="24"/>
        </w:rPr>
        <w:t>Ireland)</w:t>
      </w:r>
      <w:r w:rsidR="006004E5" w:rsidRPr="009C1457">
        <w:rPr>
          <w:rFonts w:ascii="Arial" w:hAnsi="Arial" w:cs="Arial"/>
          <w:sz w:val="24"/>
          <w:szCs w:val="24"/>
        </w:rPr>
        <w:t xml:space="preserve"> </w:t>
      </w:r>
      <w:r w:rsidRPr="009C1457">
        <w:rPr>
          <w:rFonts w:ascii="Arial" w:hAnsi="Arial" w:cs="Arial"/>
          <w:sz w:val="24"/>
          <w:szCs w:val="24"/>
        </w:rPr>
        <w:t>2009</w:t>
      </w:r>
      <w:bookmarkEnd w:id="27"/>
      <w:r w:rsidRPr="009C1457">
        <w:rPr>
          <w:rFonts w:ascii="Arial" w:hAnsi="Arial" w:cs="Arial"/>
          <w:sz w:val="24"/>
          <w:szCs w:val="24"/>
        </w:rPr>
        <w:t>(</w:t>
      </w:r>
      <w:r w:rsidRPr="009C1457">
        <w:rPr>
          <w:rStyle w:val="FootnoteReference"/>
          <w:rFonts w:ascii="Arial" w:hAnsi="Arial" w:cs="Arial"/>
          <w:sz w:val="24"/>
          <w:szCs w:val="24"/>
        </w:rPr>
        <w:footnoteReference w:id="7"/>
      </w:r>
      <w:r w:rsidRPr="009C1457">
        <w:rPr>
          <w:rFonts w:ascii="Arial" w:hAnsi="Arial" w:cs="Arial"/>
          <w:sz w:val="24"/>
          <w:szCs w:val="24"/>
        </w:rPr>
        <w:t>)</w:t>
      </w:r>
      <w:r w:rsidR="006004E5" w:rsidRPr="009C1457">
        <w:rPr>
          <w:rFonts w:ascii="Arial" w:hAnsi="Arial" w:cs="Arial"/>
          <w:sz w:val="24"/>
          <w:szCs w:val="24"/>
        </w:rPr>
        <w:t xml:space="preserve"> </w:t>
      </w:r>
      <w:r w:rsidRPr="009C1457">
        <w:rPr>
          <w:rFonts w:ascii="Arial" w:hAnsi="Arial" w:cs="Arial"/>
          <w:sz w:val="24"/>
          <w:szCs w:val="24"/>
        </w:rPr>
        <w:t>are</w:t>
      </w:r>
      <w:r w:rsidR="006004E5" w:rsidRPr="009C1457">
        <w:rPr>
          <w:rFonts w:ascii="Arial" w:hAnsi="Arial" w:cs="Arial"/>
          <w:sz w:val="24"/>
          <w:szCs w:val="24"/>
        </w:rPr>
        <w:t xml:space="preserve"> </w:t>
      </w:r>
      <w:r w:rsidRPr="009C1457">
        <w:rPr>
          <w:rFonts w:ascii="Arial" w:hAnsi="Arial" w:cs="Arial"/>
          <w:sz w:val="24"/>
          <w:szCs w:val="24"/>
        </w:rPr>
        <w:t>amended</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follows.</w:t>
      </w:r>
    </w:p>
    <w:p w14:paraId="21C65705" w14:textId="77777777" w:rsidR="00710434" w:rsidRPr="009C1457" w:rsidRDefault="00710434" w:rsidP="00710434">
      <w:pPr>
        <w:pStyle w:val="N2"/>
        <w:tabs>
          <w:tab w:val="clear" w:pos="720"/>
          <w:tab w:val="num" w:pos="692"/>
        </w:tabs>
        <w:ind w:left="-28"/>
        <w:rPr>
          <w:rFonts w:ascii="Arial" w:hAnsi="Arial" w:cs="Arial"/>
          <w:sz w:val="24"/>
          <w:szCs w:val="24"/>
        </w:rPr>
      </w:pP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w:t>
      </w:r>
      <w:r w:rsidR="006004E5" w:rsidRPr="009C1457">
        <w:rPr>
          <w:rFonts w:ascii="Arial" w:hAnsi="Arial" w:cs="Arial"/>
          <w:sz w:val="24"/>
          <w:szCs w:val="24"/>
        </w:rPr>
        <w:t xml:space="preserve"> </w:t>
      </w:r>
      <w:r w:rsidRPr="009C1457">
        <w:rPr>
          <w:rFonts w:ascii="Arial" w:hAnsi="Arial" w:cs="Arial"/>
          <w:sz w:val="24"/>
          <w:szCs w:val="24"/>
        </w:rPr>
        <w:t>(</w:t>
      </w:r>
      <w:r w:rsidR="003B33BE" w:rsidRPr="009C1457">
        <w:rPr>
          <w:rFonts w:ascii="Arial" w:hAnsi="Arial" w:cs="Arial"/>
          <w:sz w:val="24"/>
          <w:szCs w:val="24"/>
        </w:rPr>
        <w:t>I</w:t>
      </w:r>
      <w:r w:rsidRPr="009C1457">
        <w:rPr>
          <w:rFonts w:ascii="Arial" w:hAnsi="Arial" w:cs="Arial"/>
          <w:sz w:val="24"/>
          <w:szCs w:val="24"/>
        </w:rPr>
        <w:t>nterpretation)—</w:t>
      </w:r>
    </w:p>
    <w:p w14:paraId="51050EE4" w14:textId="77777777" w:rsidR="00710434" w:rsidRPr="009C1457" w:rsidRDefault="00710434" w:rsidP="00710434">
      <w:pPr>
        <w:pStyle w:val="N3"/>
        <w:rPr>
          <w:rFonts w:ascii="Arial" w:hAnsi="Arial" w:cs="Arial"/>
          <w:sz w:val="24"/>
          <w:szCs w:val="24"/>
        </w:rPr>
      </w:pPr>
      <w:r w:rsidRPr="009C1457">
        <w:rPr>
          <w:rFonts w:ascii="Arial" w:hAnsi="Arial" w:cs="Arial"/>
          <w:sz w:val="24"/>
          <w:szCs w:val="24"/>
        </w:rPr>
        <w:lastRenderedPageBreak/>
        <w:t>in</w:t>
      </w:r>
      <w:r w:rsidR="006004E5" w:rsidRPr="009C1457">
        <w:rPr>
          <w:rFonts w:ascii="Arial" w:hAnsi="Arial" w:cs="Arial"/>
          <w:sz w:val="24"/>
          <w:szCs w:val="24"/>
        </w:rPr>
        <w:t xml:space="preserve"> </w:t>
      </w:r>
      <w:r w:rsidRPr="009C1457">
        <w:rPr>
          <w:rFonts w:ascii="Arial" w:hAnsi="Arial" w:cs="Arial"/>
          <w:sz w:val="24"/>
          <w:szCs w:val="24"/>
        </w:rPr>
        <w:t>paragraph</w:t>
      </w:r>
      <w:r w:rsidR="006004E5" w:rsidRPr="009C1457">
        <w:rPr>
          <w:rFonts w:ascii="Arial" w:hAnsi="Arial" w:cs="Arial"/>
          <w:sz w:val="24"/>
          <w:szCs w:val="24"/>
        </w:rPr>
        <w:t xml:space="preserve"> </w:t>
      </w:r>
      <w:r w:rsidRPr="009C1457">
        <w:rPr>
          <w:rFonts w:ascii="Arial" w:hAnsi="Arial" w:cs="Arial"/>
          <w:sz w:val="24"/>
          <w:szCs w:val="24"/>
        </w:rPr>
        <w:t>(1)—</w:t>
      </w:r>
    </w:p>
    <w:p w14:paraId="4A1923E2" w14:textId="77777777" w:rsidR="00710434" w:rsidRPr="009C1457" w:rsidRDefault="00710434" w:rsidP="00710434">
      <w:pPr>
        <w:pStyle w:val="N4"/>
        <w:rPr>
          <w:rFonts w:ascii="Arial" w:hAnsi="Arial" w:cs="Arial"/>
          <w:sz w:val="24"/>
          <w:szCs w:val="24"/>
        </w:rPr>
      </w:pPr>
      <w:r w:rsidRPr="009C1457">
        <w:rPr>
          <w:rFonts w:ascii="Arial" w:hAnsi="Arial" w:cs="Arial"/>
          <w:sz w:val="24"/>
          <w:szCs w:val="24"/>
        </w:rPr>
        <w:t>omit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definition</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begins</w:t>
      </w:r>
      <w:r w:rsidR="006004E5" w:rsidRPr="009C1457">
        <w:rPr>
          <w:rFonts w:ascii="Arial" w:hAnsi="Arial" w:cs="Arial"/>
          <w:sz w:val="24"/>
          <w:szCs w:val="24"/>
        </w:rPr>
        <w:t xml:space="preserve"> </w:t>
      </w:r>
      <w:r w:rsidRPr="009C1457">
        <w:rPr>
          <w:rFonts w:ascii="Arial" w:hAnsi="Arial" w:cs="Arial"/>
          <w:sz w:val="24"/>
          <w:szCs w:val="24"/>
        </w:rPr>
        <w:t>“Decision</w:t>
      </w:r>
      <w:r w:rsidR="006004E5" w:rsidRPr="009C1457">
        <w:rPr>
          <w:rFonts w:ascii="Arial" w:hAnsi="Arial" w:cs="Arial"/>
          <w:sz w:val="24"/>
          <w:szCs w:val="24"/>
        </w:rPr>
        <w:t xml:space="preserve"> </w:t>
      </w:r>
      <w:r w:rsidRPr="009C1457">
        <w:rPr>
          <w:rFonts w:ascii="Arial" w:hAnsi="Arial" w:cs="Arial"/>
          <w:sz w:val="24"/>
          <w:szCs w:val="24"/>
        </w:rPr>
        <w:t>2007/275</w:t>
      </w:r>
      <w:proofErr w:type="gramStart"/>
      <w:r w:rsidRPr="009C1457">
        <w:rPr>
          <w:rFonts w:ascii="Arial" w:hAnsi="Arial" w:cs="Arial"/>
          <w:sz w:val="24"/>
          <w:szCs w:val="24"/>
        </w:rPr>
        <w:t>”;</w:t>
      </w:r>
      <w:proofErr w:type="gramEnd"/>
    </w:p>
    <w:p w14:paraId="418273E3" w14:textId="77777777" w:rsidR="00710434" w:rsidRPr="009C1457" w:rsidRDefault="00710434" w:rsidP="00710434">
      <w:pPr>
        <w:pStyle w:val="N4"/>
        <w:rPr>
          <w:rFonts w:ascii="Arial" w:hAnsi="Arial" w:cs="Arial"/>
          <w:sz w:val="24"/>
          <w:szCs w:val="24"/>
        </w:rPr>
      </w:pP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definition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package”</w:t>
      </w:r>
      <w:r w:rsidR="006004E5" w:rsidRPr="009C1457">
        <w:rPr>
          <w:rFonts w:ascii="Arial" w:hAnsi="Arial" w:cs="Arial"/>
          <w:sz w:val="24"/>
          <w:szCs w:val="24"/>
        </w:rPr>
        <w:t xml:space="preserve"> </w:t>
      </w:r>
      <w:r w:rsidRPr="009C1457">
        <w:rPr>
          <w:rFonts w:ascii="Arial" w:hAnsi="Arial" w:cs="Arial"/>
          <w:sz w:val="24"/>
          <w:szCs w:val="24"/>
        </w:rPr>
        <w:t>substitute—</w:t>
      </w:r>
    </w:p>
    <w:p w14:paraId="44A49CB0" w14:textId="77777777" w:rsidR="00710434" w:rsidRPr="009C1457" w:rsidRDefault="00710434" w:rsidP="00710434">
      <w:pPr>
        <w:pStyle w:val="LQDefPara"/>
        <w:rPr>
          <w:rFonts w:ascii="Arial" w:hAnsi="Arial" w:cs="Arial"/>
          <w:sz w:val="24"/>
          <w:szCs w:val="24"/>
        </w:rPr>
      </w:pPr>
      <w:r w:rsidRPr="009C1457">
        <w:rPr>
          <w:rFonts w:ascii="Arial" w:hAnsi="Arial" w:cs="Arial"/>
          <w:sz w:val="24"/>
          <w:szCs w:val="24"/>
        </w:rPr>
        <w:fldChar w:fldCharType="begin"/>
      </w:r>
      <w:r w:rsidRPr="009C1457">
        <w:rPr>
          <w:rFonts w:ascii="Arial" w:hAnsi="Arial" w:cs="Arial"/>
          <w:sz w:val="24"/>
          <w:szCs w:val="24"/>
        </w:rPr>
        <w:instrText xml:space="preserve"> SYMBOL 147 \* MERGEFORMAT </w:instrText>
      </w:r>
      <w:r w:rsidRPr="009C1457">
        <w:rPr>
          <w:rFonts w:ascii="Arial" w:hAnsi="Arial" w:cs="Arial"/>
          <w:sz w:val="24"/>
          <w:szCs w:val="24"/>
        </w:rPr>
        <w:fldChar w:fldCharType="end"/>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package”</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listed</w:t>
      </w:r>
      <w:r w:rsidR="006004E5" w:rsidRPr="009C1457">
        <w:rPr>
          <w:rFonts w:ascii="Arial" w:hAnsi="Arial" w:cs="Arial"/>
          <w:sz w:val="24"/>
          <w:szCs w:val="24"/>
        </w:rPr>
        <w:t xml:space="preserve"> </w:t>
      </w:r>
      <w:r w:rsidRPr="009C1457">
        <w:rPr>
          <w:rFonts w:ascii="Arial" w:hAnsi="Arial" w:cs="Arial"/>
          <w:sz w:val="24"/>
          <w:szCs w:val="24"/>
        </w:rPr>
        <w:t>below</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heading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package”</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Pr="009C1457">
        <w:rPr>
          <w:rFonts w:ascii="Arial" w:hAnsi="Arial" w:cs="Arial"/>
          <w:sz w:val="24"/>
          <w:szCs w:val="24"/>
        </w:rPr>
        <w:t>1;</w:t>
      </w:r>
      <w:r w:rsidRPr="009C1457">
        <w:rPr>
          <w:rFonts w:ascii="Arial" w:hAnsi="Arial" w:cs="Arial"/>
          <w:sz w:val="24"/>
          <w:szCs w:val="24"/>
        </w:rPr>
        <w:fldChar w:fldCharType="begin"/>
      </w:r>
      <w:r w:rsidRPr="009C1457">
        <w:rPr>
          <w:rFonts w:ascii="Arial" w:hAnsi="Arial" w:cs="Arial"/>
          <w:sz w:val="24"/>
          <w:szCs w:val="24"/>
        </w:rPr>
        <w:instrText xml:space="preserve"> SYMBOL 148 \* MERGEFORMAT </w:instrText>
      </w:r>
      <w:r w:rsidRPr="009C1457">
        <w:rPr>
          <w:rFonts w:ascii="Arial" w:hAnsi="Arial" w:cs="Arial"/>
          <w:sz w:val="24"/>
          <w:szCs w:val="24"/>
        </w:rPr>
        <w:fldChar w:fldCharType="end"/>
      </w:r>
      <w:r w:rsidRPr="009C1457">
        <w:rPr>
          <w:rFonts w:ascii="Arial" w:hAnsi="Arial" w:cs="Arial"/>
          <w:sz w:val="24"/>
          <w:szCs w:val="24"/>
        </w:rPr>
        <w:t>;</w:t>
      </w:r>
    </w:p>
    <w:p w14:paraId="7A1BE1E1" w14:textId="77777777" w:rsidR="00710434" w:rsidRPr="009C1457" w:rsidRDefault="00710434" w:rsidP="00710434">
      <w:pPr>
        <w:pStyle w:val="N3"/>
        <w:rPr>
          <w:rFonts w:ascii="Arial" w:hAnsi="Arial" w:cs="Arial"/>
          <w:sz w:val="24"/>
          <w:szCs w:val="24"/>
        </w:rPr>
      </w:pPr>
      <w:r w:rsidRPr="009C1457">
        <w:rPr>
          <w:rFonts w:ascii="Arial" w:hAnsi="Arial" w:cs="Arial"/>
          <w:sz w:val="24"/>
          <w:szCs w:val="24"/>
        </w:rPr>
        <w:t>after</w:t>
      </w:r>
      <w:r w:rsidR="006004E5" w:rsidRPr="009C1457">
        <w:rPr>
          <w:rFonts w:ascii="Arial" w:hAnsi="Arial" w:cs="Arial"/>
          <w:sz w:val="24"/>
          <w:szCs w:val="24"/>
        </w:rPr>
        <w:t xml:space="preserve"> </w:t>
      </w:r>
      <w:r w:rsidRPr="009C1457">
        <w:rPr>
          <w:rFonts w:ascii="Arial" w:hAnsi="Arial" w:cs="Arial"/>
          <w:sz w:val="24"/>
          <w:szCs w:val="24"/>
        </w:rPr>
        <w:t>paragraph</w:t>
      </w:r>
      <w:r w:rsidR="006004E5" w:rsidRPr="009C1457">
        <w:rPr>
          <w:rFonts w:ascii="Arial" w:hAnsi="Arial" w:cs="Arial"/>
          <w:sz w:val="24"/>
          <w:szCs w:val="24"/>
        </w:rPr>
        <w:t xml:space="preserve"> </w:t>
      </w:r>
      <w:r w:rsidRPr="009C1457">
        <w:rPr>
          <w:rFonts w:ascii="Arial" w:hAnsi="Arial" w:cs="Arial"/>
          <w:sz w:val="24"/>
          <w:szCs w:val="24"/>
        </w:rPr>
        <w:t>(1)</w:t>
      </w:r>
      <w:r w:rsidR="006004E5" w:rsidRPr="009C1457">
        <w:rPr>
          <w:rFonts w:ascii="Arial" w:hAnsi="Arial" w:cs="Arial"/>
          <w:sz w:val="24"/>
          <w:szCs w:val="24"/>
        </w:rPr>
        <w:t xml:space="preserve"> </w:t>
      </w:r>
      <w:r w:rsidRPr="009C1457">
        <w:rPr>
          <w:rFonts w:ascii="Arial" w:hAnsi="Arial" w:cs="Arial"/>
          <w:sz w:val="24"/>
          <w:szCs w:val="24"/>
        </w:rPr>
        <w:t>insert—</w:t>
      </w:r>
    </w:p>
    <w:p w14:paraId="1AB55BB1" w14:textId="77777777" w:rsidR="00710434" w:rsidRPr="009C1457" w:rsidRDefault="00710434" w:rsidP="00710434">
      <w:pPr>
        <w:pStyle w:val="LQN2"/>
        <w:rPr>
          <w:rFonts w:ascii="Arial" w:hAnsi="Arial" w:cs="Arial"/>
          <w:sz w:val="24"/>
          <w:szCs w:val="24"/>
        </w:rPr>
      </w:pPr>
      <w:r w:rsidRPr="009C1457">
        <w:rPr>
          <w:rFonts w:ascii="Arial" w:hAnsi="Arial" w:cs="Arial"/>
          <w:sz w:val="24"/>
          <w:szCs w:val="24"/>
        </w:rPr>
        <w:fldChar w:fldCharType="begin"/>
      </w:r>
      <w:r w:rsidRPr="009C1457">
        <w:rPr>
          <w:rFonts w:ascii="Arial" w:hAnsi="Arial" w:cs="Arial"/>
          <w:sz w:val="24"/>
          <w:szCs w:val="24"/>
        </w:rPr>
        <w:instrText xml:space="preserve"> SYMBOL 147 \* MERGEFORMAT </w:instrText>
      </w:r>
      <w:r w:rsidRPr="009C1457">
        <w:rPr>
          <w:rFonts w:ascii="Arial" w:hAnsi="Arial" w:cs="Arial"/>
          <w:sz w:val="24"/>
          <w:szCs w:val="24"/>
        </w:rPr>
        <w:fldChar w:fldCharType="end"/>
      </w:r>
      <w:r w:rsidRPr="009C1457">
        <w:rPr>
          <w:rFonts w:ascii="Arial" w:hAnsi="Arial" w:cs="Arial"/>
          <w:sz w:val="24"/>
          <w:szCs w:val="24"/>
        </w:rPr>
        <w:t>(1A)</w:t>
      </w:r>
      <w:r w:rsidR="006004E5" w:rsidRPr="009C1457">
        <w:rPr>
          <w:rFonts w:ascii="Arial" w:hAnsi="Arial" w:cs="Arial"/>
          <w:sz w:val="24"/>
          <w:szCs w:val="24"/>
        </w:rPr>
        <w:t> </w:t>
      </w:r>
      <w:r w:rsidRPr="009C1457">
        <w:rPr>
          <w:rFonts w:ascii="Arial" w:hAnsi="Arial" w:cs="Arial"/>
          <w:sz w:val="24"/>
          <w:szCs w:val="24"/>
        </w:rPr>
        <w:t>Any</w:t>
      </w:r>
      <w:r w:rsidR="006004E5" w:rsidRPr="009C1457">
        <w:rPr>
          <w:rFonts w:ascii="Arial" w:hAnsi="Arial" w:cs="Arial"/>
          <w:sz w:val="24"/>
          <w:szCs w:val="24"/>
        </w:rPr>
        <w:t xml:space="preserve"> </w:t>
      </w:r>
      <w:r w:rsidRPr="009C1457">
        <w:rPr>
          <w:rFonts w:ascii="Arial" w:hAnsi="Arial" w:cs="Arial"/>
          <w:sz w:val="24"/>
          <w:szCs w:val="24"/>
        </w:rPr>
        <w:t>reference</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these</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Decisions,</w:t>
      </w:r>
      <w:r w:rsidR="006004E5" w:rsidRPr="009C1457">
        <w:rPr>
          <w:rFonts w:ascii="Arial" w:hAnsi="Arial" w:cs="Arial"/>
          <w:sz w:val="24"/>
          <w:szCs w:val="24"/>
        </w:rPr>
        <w:t xml:space="preserve"> </w:t>
      </w:r>
      <w:r w:rsidRPr="009C1457">
        <w:rPr>
          <w:rFonts w:ascii="Arial" w:hAnsi="Arial" w:cs="Arial"/>
          <w:sz w:val="24"/>
          <w:szCs w:val="24"/>
        </w:rPr>
        <w:t>Directives</w:t>
      </w:r>
      <w:r w:rsidR="006004E5" w:rsidRPr="009C1457">
        <w:rPr>
          <w:rFonts w:ascii="Arial" w:hAnsi="Arial" w:cs="Arial"/>
          <w:sz w:val="24"/>
          <w:szCs w:val="24"/>
        </w:rPr>
        <w:t xml:space="preserve"> </w:t>
      </w:r>
      <w:r w:rsidRPr="009C1457">
        <w:rPr>
          <w:rFonts w:ascii="Arial" w:hAnsi="Arial" w:cs="Arial"/>
          <w:sz w:val="24"/>
          <w:szCs w:val="24"/>
        </w:rPr>
        <w:t>or</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referred</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Pr="009C1457">
        <w:rPr>
          <w:rFonts w:ascii="Arial" w:hAnsi="Arial" w:cs="Arial"/>
          <w:sz w:val="24"/>
          <w:szCs w:val="24"/>
        </w:rPr>
        <w:t>1</w:t>
      </w:r>
      <w:r w:rsidR="006004E5" w:rsidRPr="009C1457">
        <w:rPr>
          <w:rFonts w:ascii="Arial" w:hAnsi="Arial" w:cs="Arial"/>
          <w:sz w:val="24"/>
          <w:szCs w:val="24"/>
        </w:rPr>
        <w:t xml:space="preserve"> </w:t>
      </w:r>
      <w:r w:rsidRPr="009C1457">
        <w:rPr>
          <w:rFonts w:ascii="Arial" w:hAnsi="Arial" w:cs="Arial"/>
          <w:sz w:val="24"/>
          <w:szCs w:val="24"/>
        </w:rPr>
        <w:t>have</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meanings</w:t>
      </w:r>
      <w:r w:rsidR="006004E5" w:rsidRPr="009C1457">
        <w:rPr>
          <w:rFonts w:ascii="Arial" w:hAnsi="Arial" w:cs="Arial"/>
          <w:sz w:val="24"/>
          <w:szCs w:val="24"/>
        </w:rPr>
        <w:t xml:space="preserve"> </w:t>
      </w:r>
      <w:r w:rsidRPr="009C1457">
        <w:rPr>
          <w:rFonts w:ascii="Arial" w:hAnsi="Arial" w:cs="Arial"/>
          <w:sz w:val="24"/>
          <w:szCs w:val="24"/>
        </w:rPr>
        <w:t>respectively</w:t>
      </w:r>
      <w:r w:rsidR="006004E5" w:rsidRPr="009C1457">
        <w:rPr>
          <w:rFonts w:ascii="Arial" w:hAnsi="Arial" w:cs="Arial"/>
          <w:sz w:val="24"/>
          <w:szCs w:val="24"/>
        </w:rPr>
        <w:t xml:space="preserve"> </w:t>
      </w:r>
      <w:r w:rsidRPr="009C1457">
        <w:rPr>
          <w:rFonts w:ascii="Arial" w:hAnsi="Arial" w:cs="Arial"/>
          <w:sz w:val="24"/>
          <w:szCs w:val="24"/>
        </w:rPr>
        <w:t>given</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them</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Schedule.</w:t>
      </w:r>
      <w:r w:rsidRPr="009C1457">
        <w:rPr>
          <w:rFonts w:ascii="Arial" w:hAnsi="Arial" w:cs="Arial"/>
          <w:sz w:val="24"/>
          <w:szCs w:val="24"/>
        </w:rPr>
        <w:fldChar w:fldCharType="begin"/>
      </w:r>
      <w:r w:rsidRPr="009C1457">
        <w:rPr>
          <w:rFonts w:ascii="Arial" w:hAnsi="Arial" w:cs="Arial"/>
          <w:sz w:val="24"/>
          <w:szCs w:val="24"/>
        </w:rPr>
        <w:instrText xml:space="preserve"> SYMBOL 148 \* MERGEFORMAT </w:instrText>
      </w:r>
      <w:r w:rsidRPr="009C1457">
        <w:rPr>
          <w:rFonts w:ascii="Arial" w:hAnsi="Arial" w:cs="Arial"/>
          <w:sz w:val="24"/>
          <w:szCs w:val="24"/>
        </w:rPr>
        <w:fldChar w:fldCharType="end"/>
      </w:r>
      <w:r w:rsidRPr="009C1457">
        <w:rPr>
          <w:rFonts w:ascii="Arial" w:hAnsi="Arial" w:cs="Arial"/>
          <w:sz w:val="24"/>
          <w:szCs w:val="24"/>
        </w:rPr>
        <w:t>.</w:t>
      </w:r>
    </w:p>
    <w:p w14:paraId="3A8B5EF5" w14:textId="77777777" w:rsidR="00710434" w:rsidRPr="009C1457" w:rsidRDefault="00710434" w:rsidP="00710434">
      <w:pPr>
        <w:pStyle w:val="N2"/>
        <w:tabs>
          <w:tab w:val="clear" w:pos="720"/>
          <w:tab w:val="num" w:pos="692"/>
        </w:tabs>
        <w:ind w:left="-28"/>
        <w:rPr>
          <w:rFonts w:ascii="Arial" w:hAnsi="Arial" w:cs="Arial"/>
          <w:sz w:val="24"/>
          <w:szCs w:val="24"/>
        </w:rPr>
      </w:pPr>
      <w:bookmarkStart w:id="28" w:name="_Hlk61947028"/>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w:t>
      </w:r>
      <w:r w:rsidR="00DC198A" w:rsidRPr="009C1457">
        <w:rPr>
          <w:rFonts w:ascii="Arial" w:hAnsi="Arial" w:cs="Arial"/>
          <w:sz w:val="24"/>
          <w:szCs w:val="24"/>
        </w:rPr>
        <w:t>1</w:t>
      </w:r>
      <w:r w:rsidR="006004E5" w:rsidRPr="009C1457">
        <w:rPr>
          <w:rFonts w:ascii="Arial" w:hAnsi="Arial" w:cs="Arial"/>
          <w:sz w:val="24"/>
          <w:szCs w:val="24"/>
        </w:rPr>
        <w:t xml:space="preserve"> </w:t>
      </w:r>
      <w:r w:rsidRPr="009C1457">
        <w:rPr>
          <w:rFonts w:ascii="Arial" w:hAnsi="Arial" w:cs="Arial"/>
          <w:sz w:val="24"/>
          <w:szCs w:val="24"/>
        </w:rPr>
        <w:t>(</w:t>
      </w:r>
      <w:r w:rsidR="00DC198A" w:rsidRPr="009C1457">
        <w:rPr>
          <w:rFonts w:ascii="Arial" w:hAnsi="Arial" w:cs="Arial"/>
          <w:sz w:val="24"/>
          <w:szCs w:val="24"/>
        </w:rPr>
        <w:t>I</w:t>
      </w:r>
      <w:r w:rsidRPr="009C1457">
        <w:rPr>
          <w:rFonts w:ascii="Arial" w:hAnsi="Arial" w:cs="Arial"/>
          <w:sz w:val="24"/>
          <w:szCs w:val="24"/>
        </w:rPr>
        <w:t>nterpretation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this</w:t>
      </w:r>
      <w:r w:rsidR="006004E5" w:rsidRPr="009C1457">
        <w:rPr>
          <w:rFonts w:ascii="Arial" w:hAnsi="Arial" w:cs="Arial"/>
          <w:sz w:val="24"/>
          <w:szCs w:val="24"/>
        </w:rPr>
        <w:t xml:space="preserve"> </w:t>
      </w:r>
      <w:r w:rsidRPr="009C1457">
        <w:rPr>
          <w:rFonts w:ascii="Arial" w:hAnsi="Arial" w:cs="Arial"/>
          <w:sz w:val="24"/>
          <w:szCs w:val="24"/>
        </w:rPr>
        <w:t>Part),</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definition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“product”,</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words</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“required”</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posts”</w:t>
      </w:r>
      <w:r w:rsidR="006004E5" w:rsidRPr="009C1457">
        <w:rPr>
          <w:rFonts w:ascii="Arial" w:hAnsi="Arial" w:cs="Arial"/>
          <w:sz w:val="24"/>
          <w:szCs w:val="24"/>
        </w:rPr>
        <w:t xml:space="preserve"> </w:t>
      </w:r>
      <w:r w:rsidRPr="009C1457">
        <w:rPr>
          <w:rFonts w:ascii="Arial" w:hAnsi="Arial" w:cs="Arial"/>
          <w:sz w:val="24"/>
          <w:szCs w:val="24"/>
        </w:rPr>
        <w:t>substitute</w:t>
      </w:r>
      <w:r w:rsidR="006004E5" w:rsidRPr="009C1457">
        <w:rPr>
          <w:rFonts w:ascii="Arial" w:hAnsi="Arial" w:cs="Arial"/>
          <w:sz w:val="24"/>
          <w:szCs w:val="24"/>
        </w:rPr>
        <w:t xml:space="preserve"> </w:t>
      </w:r>
      <w:r w:rsidRPr="009C1457">
        <w:rPr>
          <w:rFonts w:ascii="Arial" w:hAnsi="Arial" w:cs="Arial"/>
          <w:sz w:val="24"/>
          <w:szCs w:val="24"/>
        </w:rPr>
        <w:t>“listed</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Decision</w:t>
      </w:r>
      <w:r w:rsidR="006004E5" w:rsidRPr="009C1457">
        <w:rPr>
          <w:rFonts w:ascii="Arial" w:hAnsi="Arial" w:cs="Arial"/>
          <w:sz w:val="24"/>
          <w:szCs w:val="24"/>
        </w:rPr>
        <w:t xml:space="preserve"> </w:t>
      </w:r>
      <w:r w:rsidRPr="009C1457">
        <w:rPr>
          <w:rFonts w:ascii="Arial" w:hAnsi="Arial" w:cs="Arial"/>
          <w:sz w:val="24"/>
          <w:szCs w:val="24"/>
        </w:rPr>
        <w:t>2007/275/EC”.</w:t>
      </w:r>
    </w:p>
    <w:bookmarkEnd w:id="28"/>
    <w:p w14:paraId="0FC6A5B0" w14:textId="77777777" w:rsidR="00710434" w:rsidRPr="009C1457" w:rsidRDefault="00710434" w:rsidP="00710434">
      <w:pPr>
        <w:pStyle w:val="N2"/>
        <w:tabs>
          <w:tab w:val="clear" w:pos="720"/>
          <w:tab w:val="num" w:pos="692"/>
        </w:tabs>
        <w:ind w:left="-28"/>
        <w:rPr>
          <w:rFonts w:ascii="Arial" w:hAnsi="Arial" w:cs="Arial"/>
          <w:sz w:val="24"/>
          <w:szCs w:val="24"/>
        </w:rPr>
      </w:pP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3</w:t>
      </w:r>
      <w:r w:rsidR="00723B1B" w:rsidRPr="009C1457">
        <w:rPr>
          <w:rFonts w:ascii="Arial" w:hAnsi="Arial" w:cs="Arial"/>
          <w:sz w:val="24"/>
          <w:szCs w:val="24"/>
        </w:rPr>
        <w:t>1</w:t>
      </w:r>
      <w:r w:rsidR="006004E5" w:rsidRPr="009C1457">
        <w:rPr>
          <w:rFonts w:ascii="Arial" w:hAnsi="Arial" w:cs="Arial"/>
          <w:sz w:val="24"/>
          <w:szCs w:val="24"/>
        </w:rPr>
        <w:t xml:space="preserve"> </w:t>
      </w:r>
      <w:r w:rsidRPr="009C1457">
        <w:rPr>
          <w:rFonts w:ascii="Arial" w:hAnsi="Arial" w:cs="Arial"/>
          <w:sz w:val="24"/>
          <w:szCs w:val="24"/>
        </w:rPr>
        <w:t>(</w:t>
      </w:r>
      <w:r w:rsidR="00723B1B" w:rsidRPr="009C1457">
        <w:rPr>
          <w:rFonts w:ascii="Arial" w:hAnsi="Arial" w:cs="Arial"/>
          <w:sz w:val="24"/>
          <w:szCs w:val="24"/>
        </w:rPr>
        <w:t>N</w:t>
      </w:r>
      <w:r w:rsidRPr="009C1457">
        <w:rPr>
          <w:rFonts w:ascii="Arial" w:hAnsi="Arial" w:cs="Arial"/>
          <w:sz w:val="24"/>
          <w:szCs w:val="24"/>
        </w:rPr>
        <w:t>otices</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relation</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imports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feed</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third</w:t>
      </w:r>
      <w:r w:rsidR="006004E5" w:rsidRPr="009C1457">
        <w:rPr>
          <w:rFonts w:ascii="Arial" w:hAnsi="Arial" w:cs="Arial"/>
          <w:sz w:val="24"/>
          <w:szCs w:val="24"/>
        </w:rPr>
        <w:t xml:space="preserve"> </w:t>
      </w:r>
      <w:r w:rsidRPr="009C1457">
        <w:rPr>
          <w:rFonts w:ascii="Arial" w:hAnsi="Arial" w:cs="Arial"/>
          <w:sz w:val="24"/>
          <w:szCs w:val="24"/>
        </w:rPr>
        <w:t>countries</w:t>
      </w:r>
      <w:r w:rsidR="006004E5" w:rsidRPr="009C1457">
        <w:rPr>
          <w:rFonts w:ascii="Arial" w:hAnsi="Arial" w:cs="Arial"/>
          <w:sz w:val="24"/>
          <w:szCs w:val="24"/>
        </w:rPr>
        <w:t xml:space="preserve"> </w:t>
      </w:r>
      <w:r w:rsidR="00723B1B" w:rsidRPr="009C1457">
        <w:rPr>
          <w:rFonts w:ascii="Arial" w:hAnsi="Arial" w:cs="Arial"/>
          <w:sz w:val="24"/>
          <w:szCs w:val="24"/>
        </w:rPr>
        <w:t>pursuant</w:t>
      </w:r>
      <w:r w:rsidR="006004E5" w:rsidRPr="009C1457">
        <w:rPr>
          <w:rFonts w:ascii="Arial" w:hAnsi="Arial" w:cs="Arial"/>
          <w:sz w:val="24"/>
          <w:szCs w:val="24"/>
        </w:rPr>
        <w:t xml:space="preserve"> </w:t>
      </w:r>
      <w:r w:rsidR="00723B1B" w:rsidRPr="009C1457">
        <w:rPr>
          <w:rFonts w:ascii="Arial" w:hAnsi="Arial" w:cs="Arial"/>
          <w:sz w:val="24"/>
          <w:szCs w:val="24"/>
        </w:rPr>
        <w:t>to</w:t>
      </w:r>
      <w:r w:rsidR="006004E5" w:rsidRPr="009C1457">
        <w:rPr>
          <w:rFonts w:ascii="Arial" w:hAnsi="Arial" w:cs="Arial"/>
          <w:sz w:val="24"/>
          <w:szCs w:val="24"/>
        </w:rPr>
        <w:t xml:space="preserve"> </w:t>
      </w:r>
      <w:r w:rsidR="00723B1B" w:rsidRPr="009C1457">
        <w:rPr>
          <w:rFonts w:ascii="Arial" w:hAnsi="Arial" w:cs="Arial"/>
          <w:sz w:val="24"/>
          <w:szCs w:val="24"/>
        </w:rPr>
        <w:t>the</w:t>
      </w:r>
      <w:r w:rsidR="006004E5" w:rsidRPr="009C1457">
        <w:rPr>
          <w:rFonts w:ascii="Arial" w:hAnsi="Arial" w:cs="Arial"/>
          <w:sz w:val="24"/>
          <w:szCs w:val="24"/>
        </w:rPr>
        <w:t xml:space="preserve"> </w:t>
      </w:r>
      <w:r w:rsidR="00723B1B" w:rsidRPr="009C1457">
        <w:rPr>
          <w:rFonts w:ascii="Arial" w:hAnsi="Arial" w:cs="Arial"/>
          <w:sz w:val="24"/>
          <w:szCs w:val="24"/>
        </w:rPr>
        <w:t>previous</w:t>
      </w:r>
      <w:r w:rsidR="006004E5" w:rsidRPr="009C1457">
        <w:rPr>
          <w:rFonts w:ascii="Arial" w:hAnsi="Arial" w:cs="Arial"/>
          <w:sz w:val="24"/>
          <w:szCs w:val="24"/>
        </w:rPr>
        <w:t xml:space="preserve"> </w:t>
      </w:r>
      <w:r w:rsidR="00723B1B" w:rsidRPr="009C1457">
        <w:rPr>
          <w:rFonts w:ascii="Arial" w:hAnsi="Arial" w:cs="Arial"/>
          <w:sz w:val="24"/>
          <w:szCs w:val="24"/>
        </w:rPr>
        <w:t>regulation</w:t>
      </w:r>
      <w:r w:rsidRPr="009C1457">
        <w:rPr>
          <w:rFonts w:ascii="Arial" w:hAnsi="Arial" w:cs="Arial"/>
          <w:sz w:val="24"/>
          <w:szCs w:val="24"/>
        </w:rPr>
        <w:t>),</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paragraph</w:t>
      </w:r>
      <w:r w:rsidR="006004E5" w:rsidRPr="009C1457">
        <w:rPr>
          <w:rFonts w:ascii="Arial" w:hAnsi="Arial" w:cs="Arial"/>
          <w:sz w:val="24"/>
          <w:szCs w:val="24"/>
        </w:rPr>
        <w:t xml:space="preserve"> </w:t>
      </w:r>
      <w:r w:rsidRPr="009C1457">
        <w:rPr>
          <w:rFonts w:ascii="Arial" w:hAnsi="Arial" w:cs="Arial"/>
          <w:sz w:val="24"/>
          <w:szCs w:val="24"/>
        </w:rPr>
        <w:t>(3),</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substitute</w:t>
      </w:r>
      <w:r w:rsidR="006004E5" w:rsidRPr="009C1457">
        <w:rPr>
          <w:rFonts w:ascii="Arial" w:hAnsi="Arial" w:cs="Arial"/>
          <w:sz w:val="24"/>
          <w:szCs w:val="24"/>
        </w:rPr>
        <w:t xml:space="preserve"> </w:t>
      </w:r>
      <w:r w:rsidRPr="009C1457">
        <w:rPr>
          <w:rFonts w:ascii="Arial" w:hAnsi="Arial" w:cs="Arial"/>
          <w:sz w:val="24"/>
          <w:szCs w:val="24"/>
        </w:rPr>
        <w:t>“Articles”.</w:t>
      </w:r>
    </w:p>
    <w:p w14:paraId="52CF0BC1" w14:textId="77777777" w:rsidR="00710434" w:rsidRPr="009C1457" w:rsidRDefault="00710434" w:rsidP="00710434">
      <w:pPr>
        <w:pStyle w:val="N2"/>
        <w:tabs>
          <w:tab w:val="clear" w:pos="720"/>
          <w:tab w:val="num" w:pos="692"/>
        </w:tabs>
        <w:ind w:left="-28"/>
        <w:rPr>
          <w:rFonts w:ascii="Arial" w:hAnsi="Arial" w:cs="Arial"/>
          <w:sz w:val="24"/>
          <w:szCs w:val="24"/>
        </w:rPr>
      </w:pPr>
      <w:bookmarkStart w:id="29" w:name="_Hlk61949137"/>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3</w:t>
      </w:r>
      <w:r w:rsidR="00723B1B" w:rsidRPr="009C1457">
        <w:rPr>
          <w:rFonts w:ascii="Arial" w:hAnsi="Arial" w:cs="Arial"/>
          <w:sz w:val="24"/>
          <w:szCs w:val="24"/>
        </w:rPr>
        <w:t>4</w:t>
      </w:r>
      <w:r w:rsidR="006004E5" w:rsidRPr="009C1457">
        <w:rPr>
          <w:rFonts w:ascii="Arial" w:hAnsi="Arial" w:cs="Arial"/>
          <w:sz w:val="24"/>
          <w:szCs w:val="24"/>
        </w:rPr>
        <w:t xml:space="preserve"> </w:t>
      </w:r>
      <w:r w:rsidRPr="009C1457">
        <w:rPr>
          <w:rFonts w:ascii="Arial" w:hAnsi="Arial" w:cs="Arial"/>
          <w:sz w:val="24"/>
          <w:szCs w:val="24"/>
        </w:rPr>
        <w:t>(</w:t>
      </w:r>
      <w:r w:rsidR="00723B1B" w:rsidRPr="009C1457">
        <w:rPr>
          <w:rFonts w:ascii="Arial" w:hAnsi="Arial" w:cs="Arial"/>
          <w:sz w:val="24"/>
          <w:szCs w:val="24"/>
        </w:rPr>
        <w:t>C</w:t>
      </w:r>
      <w:r w:rsidRPr="009C1457">
        <w:rPr>
          <w:rFonts w:ascii="Arial" w:hAnsi="Arial" w:cs="Arial"/>
          <w:sz w:val="24"/>
          <w:szCs w:val="24"/>
        </w:rPr>
        <w:t>osts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fees),</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paragraph</w:t>
      </w:r>
      <w:r w:rsidR="006004E5" w:rsidRPr="009C1457">
        <w:rPr>
          <w:rFonts w:ascii="Arial" w:hAnsi="Arial" w:cs="Arial"/>
          <w:sz w:val="24"/>
          <w:szCs w:val="24"/>
        </w:rPr>
        <w:t xml:space="preserve"> </w:t>
      </w:r>
      <w:r w:rsidRPr="009C1457">
        <w:rPr>
          <w:rFonts w:ascii="Arial" w:hAnsi="Arial" w:cs="Arial"/>
          <w:sz w:val="24"/>
          <w:szCs w:val="24"/>
        </w:rPr>
        <w:t>(2)</w:t>
      </w:r>
      <w:r w:rsidR="006004E5" w:rsidRPr="009C1457">
        <w:rPr>
          <w:rFonts w:ascii="Arial" w:hAnsi="Arial" w:cs="Arial"/>
          <w:sz w:val="24"/>
          <w:szCs w:val="24"/>
        </w:rPr>
        <w:t xml:space="preserve"> </w:t>
      </w:r>
      <w:r w:rsidRPr="009C1457">
        <w:rPr>
          <w:rFonts w:ascii="Arial" w:hAnsi="Arial" w:cs="Arial"/>
          <w:sz w:val="24"/>
          <w:szCs w:val="24"/>
        </w:rPr>
        <w:t>omit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(c)”.</w:t>
      </w:r>
    </w:p>
    <w:bookmarkEnd w:id="29"/>
    <w:p w14:paraId="6C02DB81" w14:textId="77777777" w:rsidR="00710434" w:rsidRPr="009C1457" w:rsidRDefault="00710434" w:rsidP="00710434">
      <w:pPr>
        <w:pStyle w:val="N2"/>
        <w:tabs>
          <w:tab w:val="clear" w:pos="720"/>
          <w:tab w:val="num" w:pos="692"/>
        </w:tabs>
        <w:ind w:left="-28"/>
        <w:rPr>
          <w:rFonts w:ascii="Arial" w:hAnsi="Arial" w:cs="Arial"/>
          <w:sz w:val="24"/>
          <w:szCs w:val="24"/>
        </w:rPr>
      </w:pP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0070289E" w:rsidRPr="009C1457">
        <w:rPr>
          <w:rFonts w:ascii="Arial" w:hAnsi="Arial" w:cs="Arial"/>
          <w:sz w:val="24"/>
          <w:szCs w:val="24"/>
        </w:rPr>
        <w:t>39</w:t>
      </w:r>
      <w:r w:rsidRPr="009C1457">
        <w:rPr>
          <w:rFonts w:ascii="Arial" w:hAnsi="Arial" w:cs="Arial"/>
          <w:sz w:val="24"/>
          <w:szCs w:val="24"/>
        </w:rPr>
        <w:t>(1A)</w:t>
      </w:r>
      <w:r w:rsidR="006004E5" w:rsidRPr="009C1457">
        <w:rPr>
          <w:rFonts w:ascii="Arial" w:hAnsi="Arial" w:cs="Arial"/>
          <w:sz w:val="24"/>
          <w:szCs w:val="24"/>
        </w:rPr>
        <w:t xml:space="preserve"> </w:t>
      </w:r>
      <w:r w:rsidRPr="009C1457">
        <w:rPr>
          <w:rFonts w:ascii="Arial" w:hAnsi="Arial" w:cs="Arial"/>
          <w:sz w:val="24"/>
          <w:szCs w:val="24"/>
        </w:rPr>
        <w:t>(</w:t>
      </w:r>
      <w:r w:rsidR="0070289E" w:rsidRPr="009C1457">
        <w:rPr>
          <w:rFonts w:ascii="Arial" w:hAnsi="Arial" w:cs="Arial"/>
          <w:sz w:val="24"/>
          <w:szCs w:val="24"/>
        </w:rPr>
        <w:t>O</w:t>
      </w:r>
      <w:r w:rsidRPr="009C1457">
        <w:rPr>
          <w:rFonts w:ascii="Arial" w:hAnsi="Arial" w:cs="Arial"/>
          <w:sz w:val="24"/>
          <w:szCs w:val="24"/>
        </w:rPr>
        <w:t>ffences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penalties),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wording</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3”</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“production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sprouts”</w:t>
      </w:r>
      <w:r w:rsidR="006004E5" w:rsidRPr="009C1457">
        <w:rPr>
          <w:rFonts w:ascii="Arial" w:hAnsi="Arial" w:cs="Arial"/>
          <w:sz w:val="24"/>
          <w:szCs w:val="24"/>
        </w:rPr>
        <w:t xml:space="preserve"> </w:t>
      </w:r>
      <w:r w:rsidRPr="009C1457">
        <w:rPr>
          <w:rFonts w:ascii="Arial" w:hAnsi="Arial" w:cs="Arial"/>
          <w:sz w:val="24"/>
          <w:szCs w:val="24"/>
        </w:rPr>
        <w:t>substitute</w:t>
      </w:r>
      <w:r w:rsidR="006004E5" w:rsidRPr="009C1457">
        <w:rPr>
          <w:rFonts w:ascii="Arial" w:hAnsi="Arial" w:cs="Arial"/>
          <w:sz w:val="24"/>
          <w:szCs w:val="24"/>
        </w:rPr>
        <w:t xml:space="preserve"> </w:t>
      </w: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13</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2019/625,</w:t>
      </w:r>
      <w:bookmarkStart w:id="30" w:name="_Hlk57145507"/>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so</w:t>
      </w:r>
      <w:r w:rsidR="006004E5" w:rsidRPr="009C1457">
        <w:rPr>
          <w:rFonts w:ascii="Arial" w:hAnsi="Arial" w:cs="Arial"/>
          <w:sz w:val="24"/>
          <w:szCs w:val="24"/>
        </w:rPr>
        <w:t xml:space="preserve"> </w:t>
      </w:r>
      <w:r w:rsidRPr="009C1457">
        <w:rPr>
          <w:rFonts w:ascii="Arial" w:hAnsi="Arial" w:cs="Arial"/>
          <w:sz w:val="24"/>
          <w:szCs w:val="24"/>
        </w:rPr>
        <w:t>far</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it</w:t>
      </w:r>
      <w:r w:rsidR="006004E5" w:rsidRPr="009C1457">
        <w:rPr>
          <w:rFonts w:ascii="Arial" w:hAnsi="Arial" w:cs="Arial"/>
          <w:sz w:val="24"/>
          <w:szCs w:val="24"/>
        </w:rPr>
        <w:t xml:space="preserve"> </w:t>
      </w:r>
      <w:r w:rsidRPr="009C1457">
        <w:rPr>
          <w:rFonts w:ascii="Arial" w:hAnsi="Arial" w:cs="Arial"/>
          <w:sz w:val="24"/>
          <w:szCs w:val="24"/>
        </w:rPr>
        <w:t>applies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sprouts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seeds</w:t>
      </w:r>
      <w:r w:rsidR="006004E5" w:rsidRPr="009C1457">
        <w:rPr>
          <w:rFonts w:ascii="Arial" w:hAnsi="Arial" w:cs="Arial"/>
          <w:sz w:val="24"/>
          <w:szCs w:val="24"/>
        </w:rPr>
        <w:t xml:space="preserve"> </w:t>
      </w:r>
      <w:r w:rsidRPr="009C1457">
        <w:rPr>
          <w:rFonts w:ascii="Arial" w:hAnsi="Arial" w:cs="Arial"/>
          <w:sz w:val="24"/>
          <w:szCs w:val="24"/>
        </w:rPr>
        <w:t>intended</w:t>
      </w:r>
      <w:r w:rsidR="006004E5" w:rsidRPr="009C1457">
        <w:rPr>
          <w:rFonts w:ascii="Arial" w:hAnsi="Arial" w:cs="Arial"/>
          <w:sz w:val="24"/>
          <w:szCs w:val="24"/>
        </w:rPr>
        <w:t xml:space="preserve"> </w:t>
      </w:r>
      <w:proofErr w:type="gramStart"/>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production</w:t>
      </w:r>
      <w:r w:rsidR="006004E5" w:rsidRPr="009C1457">
        <w:rPr>
          <w:rFonts w:ascii="Arial" w:hAnsi="Arial" w:cs="Arial"/>
          <w:sz w:val="24"/>
          <w:szCs w:val="24"/>
        </w:rPr>
        <w:t xml:space="preserve"> </w:t>
      </w:r>
      <w:r w:rsidRPr="009C1457">
        <w:rPr>
          <w:rFonts w:ascii="Arial" w:hAnsi="Arial" w:cs="Arial"/>
          <w:sz w:val="24"/>
          <w:szCs w:val="24"/>
        </w:rPr>
        <w:t>of</w:t>
      </w:r>
      <w:proofErr w:type="gramEnd"/>
      <w:r w:rsidR="006004E5" w:rsidRPr="009C1457">
        <w:rPr>
          <w:rFonts w:ascii="Arial" w:hAnsi="Arial" w:cs="Arial"/>
          <w:sz w:val="24"/>
          <w:szCs w:val="24"/>
        </w:rPr>
        <w:t xml:space="preserve"> </w:t>
      </w:r>
      <w:r w:rsidRPr="009C1457">
        <w:rPr>
          <w:rFonts w:ascii="Arial" w:hAnsi="Arial" w:cs="Arial"/>
          <w:sz w:val="24"/>
          <w:szCs w:val="24"/>
        </w:rPr>
        <w:t>sprouts,</w:t>
      </w:r>
      <w:bookmarkEnd w:id="30"/>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read</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27</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2019/628</w:t>
      </w:r>
      <w:r w:rsidR="006004E5" w:rsidRPr="009C1457">
        <w:rPr>
          <w:rFonts w:ascii="Arial" w:hAnsi="Arial" w:cs="Arial"/>
          <w:sz w:val="24"/>
          <w:szCs w:val="24"/>
        </w:rPr>
        <w:t xml:space="preserve"> </w:t>
      </w:r>
      <w:r w:rsidR="00E633E3" w:rsidRPr="009C1457">
        <w:rPr>
          <w:rFonts w:ascii="Arial" w:hAnsi="Arial" w:cs="Arial"/>
          <w:sz w:val="24"/>
          <w:szCs w:val="24"/>
        </w:rPr>
        <w:t>and</w:t>
      </w:r>
      <w:r w:rsidR="006004E5" w:rsidRPr="009C1457">
        <w:rPr>
          <w:rFonts w:ascii="Arial" w:hAnsi="Arial" w:cs="Arial"/>
          <w:sz w:val="24"/>
          <w:szCs w:val="24"/>
        </w:rPr>
        <w:t xml:space="preserve"> </w:t>
      </w:r>
      <w:r w:rsidR="00E633E3" w:rsidRPr="009C1457">
        <w:rPr>
          <w:rFonts w:ascii="Arial" w:hAnsi="Arial" w:cs="Arial"/>
          <w:sz w:val="24"/>
          <w:szCs w:val="24"/>
        </w:rPr>
        <w:t>Regulation</w:t>
      </w:r>
      <w:r w:rsidR="006004E5" w:rsidRPr="009C1457">
        <w:rPr>
          <w:rFonts w:ascii="Arial" w:hAnsi="Arial" w:cs="Arial"/>
          <w:sz w:val="24"/>
          <w:szCs w:val="24"/>
        </w:rPr>
        <w:t xml:space="preserve"> </w:t>
      </w:r>
      <w:r w:rsidR="00E633E3" w:rsidRPr="009C1457">
        <w:rPr>
          <w:rFonts w:ascii="Arial" w:hAnsi="Arial" w:cs="Arial"/>
          <w:sz w:val="24"/>
          <w:szCs w:val="24"/>
        </w:rPr>
        <w:t>2020/2235</w:t>
      </w:r>
      <w:r w:rsidRPr="009C1457">
        <w:rPr>
          <w:rFonts w:ascii="Arial" w:hAnsi="Arial" w:cs="Arial"/>
          <w:sz w:val="24"/>
          <w:szCs w:val="24"/>
        </w:rPr>
        <w:t>”.</w:t>
      </w:r>
    </w:p>
    <w:p w14:paraId="44ABCF63" w14:textId="77777777" w:rsidR="00710434" w:rsidRPr="009C1457" w:rsidRDefault="00710434" w:rsidP="00710434">
      <w:pPr>
        <w:pStyle w:val="N2"/>
        <w:tabs>
          <w:tab w:val="clear" w:pos="720"/>
          <w:tab w:val="num" w:pos="692"/>
        </w:tabs>
        <w:ind w:left="-28"/>
        <w:rPr>
          <w:rFonts w:ascii="Arial" w:hAnsi="Arial" w:cs="Arial"/>
          <w:sz w:val="24"/>
          <w:szCs w:val="24"/>
        </w:rPr>
      </w:pPr>
      <w:bookmarkStart w:id="31" w:name="_Hlk61949520"/>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Part</w:t>
      </w:r>
      <w:r w:rsidR="006004E5" w:rsidRPr="009C1457">
        <w:rPr>
          <w:rFonts w:ascii="Arial" w:hAnsi="Arial" w:cs="Arial"/>
          <w:sz w:val="24"/>
          <w:szCs w:val="24"/>
        </w:rPr>
        <w:t xml:space="preserve"> </w:t>
      </w:r>
      <w:r w:rsidRPr="009C1457">
        <w:rPr>
          <w:rFonts w:ascii="Arial" w:hAnsi="Arial" w:cs="Arial"/>
          <w:sz w:val="24"/>
          <w:szCs w:val="24"/>
        </w:rPr>
        <w:t>4</w:t>
      </w:r>
      <w:r w:rsidR="006004E5" w:rsidRPr="009C1457">
        <w:rPr>
          <w:rFonts w:ascii="Arial" w:hAnsi="Arial" w:cs="Arial"/>
          <w:sz w:val="24"/>
          <w:szCs w:val="24"/>
        </w:rPr>
        <w:t xml:space="preserve"> </w:t>
      </w:r>
      <w:r w:rsidRPr="009C1457">
        <w:rPr>
          <w:rFonts w:ascii="Arial" w:hAnsi="Arial" w:cs="Arial"/>
          <w:sz w:val="24"/>
          <w:szCs w:val="24"/>
        </w:rPr>
        <w:t>(</w:t>
      </w:r>
      <w:r w:rsidR="0070289E" w:rsidRPr="009C1457">
        <w:rPr>
          <w:rFonts w:ascii="Arial" w:hAnsi="Arial" w:cs="Arial"/>
          <w:sz w:val="24"/>
          <w:szCs w:val="24"/>
        </w:rPr>
        <w:t>RECOVERY</w:t>
      </w:r>
      <w:r w:rsidR="006004E5" w:rsidRPr="009C1457">
        <w:rPr>
          <w:rFonts w:ascii="Arial" w:hAnsi="Arial" w:cs="Arial"/>
          <w:sz w:val="24"/>
          <w:szCs w:val="24"/>
        </w:rPr>
        <w:t xml:space="preserve"> </w:t>
      </w:r>
      <w:r w:rsidR="0070289E" w:rsidRPr="009C1457">
        <w:rPr>
          <w:rFonts w:ascii="Arial" w:hAnsi="Arial" w:cs="Arial"/>
          <w:sz w:val="24"/>
          <w:szCs w:val="24"/>
        </w:rPr>
        <w:t>OF</w:t>
      </w:r>
      <w:r w:rsidR="006004E5" w:rsidRPr="009C1457">
        <w:rPr>
          <w:rFonts w:ascii="Arial" w:hAnsi="Arial" w:cs="Arial"/>
          <w:sz w:val="24"/>
          <w:szCs w:val="24"/>
        </w:rPr>
        <w:t xml:space="preserve"> </w:t>
      </w:r>
      <w:r w:rsidR="0070289E" w:rsidRPr="009C1457">
        <w:rPr>
          <w:rFonts w:ascii="Arial" w:hAnsi="Arial" w:cs="Arial"/>
          <w:sz w:val="24"/>
          <w:szCs w:val="24"/>
        </w:rPr>
        <w:t>EXPENSES</w:t>
      </w:r>
      <w:r w:rsidRPr="009C1457">
        <w:rPr>
          <w:rFonts w:ascii="Arial" w:hAnsi="Arial" w:cs="Arial"/>
          <w:sz w:val="24"/>
          <w:szCs w:val="24"/>
        </w:rPr>
        <w:t>),</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appropriate</w:t>
      </w:r>
      <w:r w:rsidR="006004E5" w:rsidRPr="009C1457">
        <w:rPr>
          <w:rFonts w:ascii="Arial" w:hAnsi="Arial" w:cs="Arial"/>
          <w:sz w:val="24"/>
          <w:szCs w:val="24"/>
        </w:rPr>
        <w:t xml:space="preserve"> </w:t>
      </w:r>
      <w:r w:rsidRPr="009C1457">
        <w:rPr>
          <w:rFonts w:ascii="Arial" w:hAnsi="Arial" w:cs="Arial"/>
          <w:sz w:val="24"/>
          <w:szCs w:val="24"/>
        </w:rPr>
        <w:t>place</w:t>
      </w:r>
      <w:r w:rsidR="006004E5" w:rsidRPr="009C1457">
        <w:rPr>
          <w:rFonts w:ascii="Arial" w:hAnsi="Arial" w:cs="Arial"/>
          <w:sz w:val="24"/>
          <w:szCs w:val="24"/>
        </w:rPr>
        <w:t xml:space="preserve"> </w:t>
      </w:r>
      <w:r w:rsidRPr="009C1457">
        <w:rPr>
          <w:rFonts w:ascii="Arial" w:hAnsi="Arial" w:cs="Arial"/>
          <w:sz w:val="24"/>
          <w:szCs w:val="24"/>
        </w:rPr>
        <w:t>insert—</w:t>
      </w:r>
    </w:p>
    <w:p w14:paraId="0E3FD59F" w14:textId="77777777" w:rsidR="00710434" w:rsidRPr="009C1457" w:rsidRDefault="00710434" w:rsidP="00710434">
      <w:pPr>
        <w:pStyle w:val="LQH1"/>
        <w:rPr>
          <w:rFonts w:ascii="Arial" w:hAnsi="Arial" w:cs="Arial"/>
          <w:sz w:val="24"/>
          <w:szCs w:val="24"/>
        </w:rPr>
      </w:pPr>
      <w:r w:rsidRPr="009C1457">
        <w:rPr>
          <w:rFonts w:ascii="Arial" w:hAnsi="Arial" w:cs="Arial"/>
          <w:sz w:val="24"/>
          <w:szCs w:val="24"/>
        </w:rPr>
        <w:fldChar w:fldCharType="begin"/>
      </w:r>
      <w:r w:rsidRPr="009C1457">
        <w:rPr>
          <w:rFonts w:ascii="Arial" w:hAnsi="Arial" w:cs="Arial"/>
          <w:sz w:val="24"/>
          <w:szCs w:val="24"/>
        </w:rPr>
        <w:instrText xml:space="preserve"> SYMBOL 147 \* MERGEFORMAT </w:instrText>
      </w:r>
      <w:r w:rsidRPr="009C1457">
        <w:rPr>
          <w:rFonts w:ascii="Arial" w:hAnsi="Arial" w:cs="Arial"/>
          <w:sz w:val="24"/>
          <w:szCs w:val="24"/>
        </w:rPr>
        <w:fldChar w:fldCharType="end"/>
      </w:r>
      <w:r w:rsidRPr="009C1457">
        <w:rPr>
          <w:rFonts w:ascii="Arial" w:hAnsi="Arial" w:cs="Arial"/>
          <w:sz w:val="24"/>
          <w:szCs w:val="24"/>
        </w:rPr>
        <w:t>Fees</w:t>
      </w:r>
      <w:r w:rsidR="006004E5" w:rsidRPr="009C1457">
        <w:rPr>
          <w:rFonts w:ascii="Arial" w:hAnsi="Arial" w:cs="Arial"/>
          <w:sz w:val="24"/>
          <w:szCs w:val="24"/>
        </w:rPr>
        <w:t xml:space="preserve"> </w:t>
      </w:r>
      <w:r w:rsidRPr="009C1457">
        <w:rPr>
          <w:rFonts w:ascii="Arial" w:hAnsi="Arial" w:cs="Arial"/>
          <w:sz w:val="24"/>
          <w:szCs w:val="24"/>
        </w:rPr>
        <w:t>or</w:t>
      </w:r>
      <w:r w:rsidR="006004E5" w:rsidRPr="009C1457">
        <w:rPr>
          <w:rFonts w:ascii="Arial" w:hAnsi="Arial" w:cs="Arial"/>
          <w:sz w:val="24"/>
          <w:szCs w:val="24"/>
        </w:rPr>
        <w:t xml:space="preserve"> </w:t>
      </w:r>
      <w:r w:rsidRPr="009C1457">
        <w:rPr>
          <w:rFonts w:ascii="Arial" w:hAnsi="Arial" w:cs="Arial"/>
          <w:sz w:val="24"/>
          <w:szCs w:val="24"/>
        </w:rPr>
        <w:t>charges</w:t>
      </w:r>
      <w:r w:rsidR="006004E5" w:rsidRPr="009C1457">
        <w:rPr>
          <w:rFonts w:ascii="Arial" w:hAnsi="Arial" w:cs="Arial"/>
          <w:sz w:val="24"/>
          <w:szCs w:val="24"/>
        </w:rPr>
        <w:t xml:space="preserve"> </w:t>
      </w:r>
      <w:r w:rsidRPr="009C1457">
        <w:rPr>
          <w:rFonts w:ascii="Arial" w:hAnsi="Arial" w:cs="Arial"/>
          <w:sz w:val="24"/>
          <w:szCs w:val="24"/>
        </w:rPr>
        <w:t>arising</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unplanned</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proofErr w:type="gramStart"/>
      <w:r w:rsidRPr="009C1457">
        <w:rPr>
          <w:rFonts w:ascii="Arial" w:hAnsi="Arial" w:cs="Arial"/>
          <w:sz w:val="24"/>
          <w:szCs w:val="24"/>
        </w:rPr>
        <w:t>controls</w:t>
      </w:r>
      <w:proofErr w:type="gramEnd"/>
    </w:p>
    <w:p w14:paraId="41F2E145" w14:textId="77777777" w:rsidR="00710434" w:rsidRPr="009C1457" w:rsidRDefault="00710434" w:rsidP="00710434">
      <w:pPr>
        <w:pStyle w:val="LQN1"/>
        <w:rPr>
          <w:rFonts w:ascii="Arial" w:hAnsi="Arial" w:cs="Arial"/>
          <w:sz w:val="24"/>
          <w:szCs w:val="24"/>
        </w:rPr>
      </w:pPr>
      <w:r w:rsidRPr="009C1457">
        <w:rPr>
          <w:rFonts w:ascii="Arial" w:hAnsi="Arial" w:cs="Arial"/>
          <w:b/>
          <w:sz w:val="24"/>
          <w:szCs w:val="24"/>
        </w:rPr>
        <w:t>4</w:t>
      </w:r>
      <w:r w:rsidR="00E1507A" w:rsidRPr="009C1457">
        <w:rPr>
          <w:rFonts w:ascii="Arial" w:hAnsi="Arial" w:cs="Arial"/>
          <w:b/>
          <w:sz w:val="24"/>
          <w:szCs w:val="24"/>
        </w:rPr>
        <w:t>1</w:t>
      </w:r>
      <w:r w:rsidRPr="009C1457">
        <w:rPr>
          <w:rFonts w:ascii="Arial" w:hAnsi="Arial" w:cs="Arial"/>
          <w:b/>
          <w:sz w:val="24"/>
          <w:szCs w:val="24"/>
        </w:rPr>
        <w:t>A.</w:t>
      </w:r>
      <w:r w:rsidR="006004E5" w:rsidRPr="009C1457">
        <w:rPr>
          <w:rFonts w:ascii="Arial" w:hAnsi="Arial" w:cs="Arial"/>
          <w:sz w:val="24"/>
          <w:szCs w:val="24"/>
        </w:rPr>
        <w:t> </w:t>
      </w:r>
      <w:r w:rsidRPr="009C1457">
        <w:rPr>
          <w:rFonts w:ascii="Arial" w:hAnsi="Arial" w:cs="Arial"/>
          <w:sz w:val="24"/>
          <w:szCs w:val="24"/>
        </w:rPr>
        <w:t>Fees</w:t>
      </w:r>
      <w:r w:rsidR="006004E5" w:rsidRPr="009C1457">
        <w:rPr>
          <w:rFonts w:ascii="Arial" w:hAnsi="Arial" w:cs="Arial"/>
          <w:sz w:val="24"/>
          <w:szCs w:val="24"/>
        </w:rPr>
        <w:t xml:space="preserve"> </w:t>
      </w:r>
      <w:r w:rsidRPr="009C1457">
        <w:rPr>
          <w:rFonts w:ascii="Arial" w:hAnsi="Arial" w:cs="Arial"/>
          <w:sz w:val="24"/>
          <w:szCs w:val="24"/>
        </w:rPr>
        <w:t>or</w:t>
      </w:r>
      <w:r w:rsidR="006004E5" w:rsidRPr="009C1457">
        <w:rPr>
          <w:rFonts w:ascii="Arial" w:hAnsi="Arial" w:cs="Arial"/>
          <w:sz w:val="24"/>
          <w:szCs w:val="24"/>
        </w:rPr>
        <w:t xml:space="preserve"> </w:t>
      </w:r>
      <w:r w:rsidRPr="009C1457">
        <w:rPr>
          <w:rFonts w:ascii="Arial" w:hAnsi="Arial" w:cs="Arial"/>
          <w:sz w:val="24"/>
          <w:szCs w:val="24"/>
        </w:rPr>
        <w:t>charges</w:t>
      </w:r>
      <w:r w:rsidR="006004E5" w:rsidRPr="009C1457">
        <w:rPr>
          <w:rFonts w:ascii="Arial" w:hAnsi="Arial" w:cs="Arial"/>
          <w:sz w:val="24"/>
          <w:szCs w:val="24"/>
        </w:rPr>
        <w:t xml:space="preserve"> </w:t>
      </w:r>
      <w:r w:rsidRPr="009C1457">
        <w:rPr>
          <w:rFonts w:ascii="Arial" w:hAnsi="Arial" w:cs="Arial"/>
          <w:sz w:val="24"/>
          <w:szCs w:val="24"/>
        </w:rPr>
        <w:t>imposed</w:t>
      </w:r>
      <w:r w:rsidR="006004E5" w:rsidRPr="009C1457">
        <w:rPr>
          <w:rFonts w:ascii="Arial" w:hAnsi="Arial" w:cs="Arial"/>
          <w:sz w:val="24"/>
          <w:szCs w:val="24"/>
        </w:rPr>
        <w:t xml:space="preserve"> </w:t>
      </w:r>
      <w:r w:rsidRPr="009C1457">
        <w:rPr>
          <w:rFonts w:ascii="Arial" w:hAnsi="Arial" w:cs="Arial"/>
          <w:sz w:val="24"/>
          <w:szCs w:val="24"/>
        </w:rPr>
        <w:t>by</w:t>
      </w:r>
      <w:r w:rsidR="006004E5" w:rsidRPr="009C1457">
        <w:rPr>
          <w:rFonts w:ascii="Arial" w:hAnsi="Arial" w:cs="Arial"/>
          <w:sz w:val="24"/>
          <w:szCs w:val="24"/>
        </w:rPr>
        <w:t xml:space="preserve"> </w:t>
      </w:r>
      <w:r w:rsidRPr="009C1457">
        <w:rPr>
          <w:rFonts w:ascii="Arial" w:hAnsi="Arial" w:cs="Arial"/>
          <w:sz w:val="24"/>
          <w:szCs w:val="24"/>
        </w:rPr>
        <w:t>a</w:t>
      </w:r>
      <w:r w:rsidR="006004E5" w:rsidRPr="009C1457">
        <w:rPr>
          <w:rFonts w:ascii="Arial" w:hAnsi="Arial" w:cs="Arial"/>
          <w:sz w:val="24"/>
          <w:szCs w:val="24"/>
        </w:rPr>
        <w:t xml:space="preserve"> </w:t>
      </w:r>
      <w:r w:rsidRPr="009C1457">
        <w:rPr>
          <w:rFonts w:ascii="Arial" w:hAnsi="Arial" w:cs="Arial"/>
          <w:sz w:val="24"/>
          <w:szCs w:val="24"/>
        </w:rPr>
        <w:t>competent</w:t>
      </w:r>
      <w:r w:rsidR="006004E5" w:rsidRPr="009C1457">
        <w:rPr>
          <w:rFonts w:ascii="Arial" w:hAnsi="Arial" w:cs="Arial"/>
          <w:sz w:val="24"/>
          <w:szCs w:val="24"/>
        </w:rPr>
        <w:t xml:space="preserve"> </w:t>
      </w:r>
      <w:r w:rsidRPr="009C1457">
        <w:rPr>
          <w:rFonts w:ascii="Arial" w:hAnsi="Arial" w:cs="Arial"/>
          <w:sz w:val="24"/>
          <w:szCs w:val="24"/>
        </w:rPr>
        <w:t>authority</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an</w:t>
      </w:r>
      <w:r w:rsidR="006004E5" w:rsidRPr="009C1457">
        <w:rPr>
          <w:rFonts w:ascii="Arial" w:hAnsi="Arial" w:cs="Arial"/>
          <w:sz w:val="24"/>
          <w:szCs w:val="24"/>
        </w:rPr>
        <w:t xml:space="preserve"> </w:t>
      </w:r>
      <w:r w:rsidRPr="009C1457">
        <w:rPr>
          <w:rFonts w:ascii="Arial" w:hAnsi="Arial" w:cs="Arial"/>
          <w:sz w:val="24"/>
          <w:szCs w:val="24"/>
        </w:rPr>
        <w:t>operator</w:t>
      </w:r>
      <w:r w:rsidR="006004E5" w:rsidRPr="009C1457">
        <w:rPr>
          <w:rFonts w:ascii="Arial" w:hAnsi="Arial" w:cs="Arial"/>
          <w:sz w:val="24"/>
          <w:szCs w:val="24"/>
        </w:rPr>
        <w:t xml:space="preserve"> </w:t>
      </w:r>
      <w:r w:rsidRPr="009C1457">
        <w:rPr>
          <w:rFonts w:ascii="Arial" w:hAnsi="Arial" w:cs="Arial"/>
          <w:sz w:val="24"/>
          <w:szCs w:val="24"/>
        </w:rPr>
        <w:t>pursuant</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79(2)(c)</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must</w:t>
      </w:r>
      <w:r w:rsidR="006004E5" w:rsidRPr="009C1457">
        <w:rPr>
          <w:rFonts w:ascii="Arial" w:hAnsi="Arial" w:cs="Arial"/>
          <w:sz w:val="24"/>
          <w:szCs w:val="24"/>
        </w:rPr>
        <w:t xml:space="preserve"> </w:t>
      </w:r>
      <w:r w:rsidRPr="009C1457">
        <w:rPr>
          <w:rFonts w:ascii="Arial" w:hAnsi="Arial" w:cs="Arial"/>
          <w:sz w:val="24"/>
          <w:szCs w:val="24"/>
        </w:rPr>
        <w:t>be</w:t>
      </w:r>
      <w:r w:rsidR="006004E5" w:rsidRPr="009C1457">
        <w:rPr>
          <w:rFonts w:ascii="Arial" w:hAnsi="Arial" w:cs="Arial"/>
          <w:sz w:val="24"/>
          <w:szCs w:val="24"/>
        </w:rPr>
        <w:t xml:space="preserve"> </w:t>
      </w:r>
      <w:r w:rsidRPr="009C1457">
        <w:rPr>
          <w:rFonts w:ascii="Arial" w:hAnsi="Arial" w:cs="Arial"/>
          <w:sz w:val="24"/>
          <w:szCs w:val="24"/>
        </w:rPr>
        <w:t>paid</w:t>
      </w:r>
      <w:r w:rsidR="006004E5" w:rsidRPr="009C1457">
        <w:rPr>
          <w:rFonts w:ascii="Arial" w:hAnsi="Arial" w:cs="Arial"/>
          <w:sz w:val="24"/>
          <w:szCs w:val="24"/>
        </w:rPr>
        <w:t xml:space="preserve"> </w:t>
      </w:r>
      <w:r w:rsidRPr="009C1457">
        <w:rPr>
          <w:rFonts w:ascii="Arial" w:hAnsi="Arial" w:cs="Arial"/>
          <w:sz w:val="24"/>
          <w:szCs w:val="24"/>
        </w:rPr>
        <w:t>by</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operator</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written</w:t>
      </w:r>
      <w:r w:rsidR="006004E5" w:rsidRPr="009C1457">
        <w:rPr>
          <w:rFonts w:ascii="Arial" w:hAnsi="Arial" w:cs="Arial"/>
          <w:sz w:val="24"/>
          <w:szCs w:val="24"/>
        </w:rPr>
        <w:t xml:space="preserve"> </w:t>
      </w:r>
      <w:r w:rsidRPr="009C1457">
        <w:rPr>
          <w:rFonts w:ascii="Arial" w:hAnsi="Arial" w:cs="Arial"/>
          <w:sz w:val="24"/>
          <w:szCs w:val="24"/>
        </w:rPr>
        <w:t>demand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competent</w:t>
      </w:r>
      <w:r w:rsidR="006004E5" w:rsidRPr="009C1457">
        <w:rPr>
          <w:rFonts w:ascii="Arial" w:hAnsi="Arial" w:cs="Arial"/>
          <w:sz w:val="24"/>
          <w:szCs w:val="24"/>
        </w:rPr>
        <w:t xml:space="preserve"> </w:t>
      </w:r>
      <w:r w:rsidRPr="009C1457">
        <w:rPr>
          <w:rFonts w:ascii="Arial" w:hAnsi="Arial" w:cs="Arial"/>
          <w:sz w:val="24"/>
          <w:szCs w:val="24"/>
        </w:rPr>
        <w:t>authority.</w:t>
      </w:r>
      <w:r w:rsidRPr="009C1457">
        <w:rPr>
          <w:rFonts w:ascii="Arial" w:hAnsi="Arial" w:cs="Arial"/>
          <w:sz w:val="24"/>
          <w:szCs w:val="24"/>
        </w:rPr>
        <w:fldChar w:fldCharType="begin"/>
      </w:r>
      <w:r w:rsidRPr="009C1457">
        <w:rPr>
          <w:rFonts w:ascii="Arial" w:hAnsi="Arial" w:cs="Arial"/>
          <w:sz w:val="24"/>
          <w:szCs w:val="24"/>
        </w:rPr>
        <w:instrText xml:space="preserve"> SYMBOL 148 \* MERGEFORMAT </w:instrText>
      </w:r>
      <w:r w:rsidRPr="009C1457">
        <w:rPr>
          <w:rFonts w:ascii="Arial" w:hAnsi="Arial" w:cs="Arial"/>
          <w:sz w:val="24"/>
          <w:szCs w:val="24"/>
        </w:rPr>
        <w:fldChar w:fldCharType="end"/>
      </w:r>
      <w:r w:rsidRPr="009C1457">
        <w:rPr>
          <w:rFonts w:ascii="Arial" w:hAnsi="Arial" w:cs="Arial"/>
          <w:sz w:val="24"/>
          <w:szCs w:val="24"/>
        </w:rPr>
        <w:t>.</w:t>
      </w:r>
    </w:p>
    <w:bookmarkEnd w:id="31"/>
    <w:p w14:paraId="1DB8E9DD" w14:textId="77777777" w:rsidR="00710434" w:rsidRPr="009C1457" w:rsidRDefault="00710434" w:rsidP="00710434">
      <w:pPr>
        <w:pStyle w:val="N2"/>
        <w:tabs>
          <w:tab w:val="clear" w:pos="720"/>
          <w:tab w:val="num" w:pos="692"/>
        </w:tabs>
        <w:ind w:left="-28"/>
        <w:rPr>
          <w:rFonts w:ascii="Arial" w:hAnsi="Arial" w:cs="Arial"/>
          <w:sz w:val="24"/>
          <w:szCs w:val="24"/>
        </w:rPr>
      </w:pP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Pr="009C1457">
        <w:rPr>
          <w:rFonts w:ascii="Arial" w:hAnsi="Arial" w:cs="Arial"/>
          <w:sz w:val="24"/>
          <w:szCs w:val="24"/>
        </w:rPr>
        <w:t>1</w:t>
      </w:r>
      <w:r w:rsidR="006004E5" w:rsidRPr="009C1457">
        <w:rPr>
          <w:rFonts w:ascii="Arial" w:hAnsi="Arial" w:cs="Arial"/>
          <w:sz w:val="24"/>
          <w:szCs w:val="24"/>
        </w:rPr>
        <w:t xml:space="preserve"> </w:t>
      </w:r>
      <w:r w:rsidRPr="009C1457">
        <w:rPr>
          <w:rFonts w:ascii="Arial" w:hAnsi="Arial" w:cs="Arial"/>
          <w:sz w:val="24"/>
          <w:szCs w:val="24"/>
        </w:rPr>
        <w:t>(</w:t>
      </w:r>
      <w:r w:rsidR="008461A4" w:rsidRPr="009C1457">
        <w:rPr>
          <w:rFonts w:ascii="Arial" w:hAnsi="Arial" w:cs="Arial"/>
          <w:sz w:val="24"/>
          <w:szCs w:val="24"/>
        </w:rPr>
        <w:t>DEFINITIONS</w:t>
      </w:r>
      <w:r w:rsidR="006004E5" w:rsidRPr="009C1457">
        <w:rPr>
          <w:rFonts w:ascii="Arial" w:hAnsi="Arial" w:cs="Arial"/>
          <w:sz w:val="24"/>
          <w:szCs w:val="24"/>
        </w:rPr>
        <w:t xml:space="preserve"> </w:t>
      </w:r>
      <w:r w:rsidR="008461A4" w:rsidRPr="009C1457">
        <w:rPr>
          <w:rFonts w:ascii="Arial" w:hAnsi="Arial" w:cs="Arial"/>
          <w:sz w:val="24"/>
          <w:szCs w:val="24"/>
        </w:rPr>
        <w:t>OF</w:t>
      </w:r>
      <w:r w:rsidR="006004E5" w:rsidRPr="009C1457">
        <w:rPr>
          <w:rFonts w:ascii="Arial" w:hAnsi="Arial" w:cs="Arial"/>
          <w:sz w:val="24"/>
          <w:szCs w:val="24"/>
        </w:rPr>
        <w:t xml:space="preserve"> </w:t>
      </w:r>
      <w:r w:rsidR="008461A4" w:rsidRPr="009C1457">
        <w:rPr>
          <w:rFonts w:ascii="Arial" w:hAnsi="Arial" w:cs="Arial"/>
          <w:sz w:val="24"/>
          <w:szCs w:val="24"/>
        </w:rPr>
        <w:t>EU</w:t>
      </w:r>
      <w:r w:rsidR="006004E5" w:rsidRPr="009C1457">
        <w:rPr>
          <w:rFonts w:ascii="Arial" w:hAnsi="Arial" w:cs="Arial"/>
          <w:sz w:val="24"/>
          <w:szCs w:val="24"/>
        </w:rPr>
        <w:t xml:space="preserve"> </w:t>
      </w:r>
      <w:r w:rsidR="008461A4" w:rsidRPr="009C1457">
        <w:rPr>
          <w:rFonts w:ascii="Arial" w:hAnsi="Arial" w:cs="Arial"/>
          <w:sz w:val="24"/>
          <w:szCs w:val="24"/>
        </w:rPr>
        <w:t>LEGISLATION</w:t>
      </w:r>
      <w:r w:rsidRPr="009C1457">
        <w:rPr>
          <w:rFonts w:ascii="Arial" w:hAnsi="Arial" w:cs="Arial"/>
          <w:sz w:val="24"/>
          <w:szCs w:val="24"/>
        </w:rPr>
        <w:t>)</w:t>
      </w:r>
      <w:r w:rsidR="006004E5" w:rsidRPr="009C1457">
        <w:rPr>
          <w:rFonts w:ascii="Arial" w:hAnsi="Arial" w:cs="Arial"/>
          <w:sz w:val="24"/>
          <w:szCs w:val="24"/>
        </w:rPr>
        <w:t xml:space="preserve"> </w:t>
      </w:r>
      <w:r w:rsidRPr="009C1457">
        <w:rPr>
          <w:rFonts w:ascii="Arial" w:hAnsi="Arial" w:cs="Arial"/>
          <w:sz w:val="24"/>
          <w:szCs w:val="24"/>
        </w:rPr>
        <w:t>substitute</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is</w:t>
      </w:r>
      <w:r w:rsidR="006004E5" w:rsidRPr="009C1457">
        <w:rPr>
          <w:rFonts w:ascii="Arial" w:hAnsi="Arial" w:cs="Arial"/>
          <w:sz w:val="24"/>
          <w:szCs w:val="24"/>
        </w:rPr>
        <w:t xml:space="preserve"> </w:t>
      </w:r>
      <w:r w:rsidRPr="009C1457">
        <w:rPr>
          <w:rFonts w:ascii="Arial" w:hAnsi="Arial" w:cs="Arial"/>
          <w:sz w:val="24"/>
          <w:szCs w:val="24"/>
        </w:rPr>
        <w:t>set</w:t>
      </w:r>
      <w:r w:rsidR="006004E5" w:rsidRPr="009C1457">
        <w:rPr>
          <w:rFonts w:ascii="Arial" w:hAnsi="Arial" w:cs="Arial"/>
          <w:sz w:val="24"/>
          <w:szCs w:val="24"/>
        </w:rPr>
        <w:t xml:space="preserve"> </w:t>
      </w:r>
      <w:r w:rsidRPr="009C1457">
        <w:rPr>
          <w:rFonts w:ascii="Arial" w:hAnsi="Arial" w:cs="Arial"/>
          <w:sz w:val="24"/>
          <w:szCs w:val="24"/>
        </w:rPr>
        <w:t>out</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004830BD" w:rsidRPr="009C1457">
        <w:rPr>
          <w:rFonts w:ascii="Arial" w:hAnsi="Arial" w:cs="Arial"/>
          <w:sz w:val="24"/>
          <w:szCs w:val="24"/>
        </w:rPr>
        <w:t>2</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these</w:t>
      </w:r>
      <w:r w:rsidR="006004E5" w:rsidRPr="009C1457">
        <w:rPr>
          <w:rFonts w:ascii="Arial" w:hAnsi="Arial" w:cs="Arial"/>
          <w:sz w:val="24"/>
          <w:szCs w:val="24"/>
        </w:rPr>
        <w:t xml:space="preserve"> </w:t>
      </w:r>
      <w:r w:rsidRPr="009C1457">
        <w:rPr>
          <w:rFonts w:ascii="Arial" w:hAnsi="Arial" w:cs="Arial"/>
          <w:sz w:val="24"/>
          <w:szCs w:val="24"/>
        </w:rPr>
        <w:t>Regulations.</w:t>
      </w:r>
    </w:p>
    <w:p w14:paraId="59F075EF" w14:textId="77777777" w:rsidR="00710434" w:rsidRPr="009C1457" w:rsidRDefault="00710434" w:rsidP="00710434">
      <w:pPr>
        <w:pStyle w:val="N2"/>
        <w:tabs>
          <w:tab w:val="clear" w:pos="720"/>
          <w:tab w:val="num" w:pos="692"/>
        </w:tabs>
        <w:ind w:left="-28"/>
        <w:rPr>
          <w:rFonts w:ascii="Arial" w:hAnsi="Arial" w:cs="Arial"/>
          <w:sz w:val="24"/>
          <w:szCs w:val="24"/>
        </w:rPr>
      </w:pP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Pr="009C1457">
        <w:rPr>
          <w:rFonts w:ascii="Arial" w:hAnsi="Arial" w:cs="Arial"/>
          <w:sz w:val="24"/>
          <w:szCs w:val="24"/>
        </w:rPr>
        <w:t>4</w:t>
      </w:r>
      <w:r w:rsidR="006004E5" w:rsidRPr="009C1457">
        <w:rPr>
          <w:rFonts w:ascii="Arial" w:hAnsi="Arial" w:cs="Arial"/>
          <w:sz w:val="24"/>
          <w:szCs w:val="24"/>
        </w:rPr>
        <w:t xml:space="preserve"> </w:t>
      </w:r>
      <w:r w:rsidRPr="009C1457">
        <w:rPr>
          <w:rFonts w:ascii="Arial" w:hAnsi="Arial" w:cs="Arial"/>
          <w:sz w:val="24"/>
          <w:szCs w:val="24"/>
        </w:rPr>
        <w:t>(</w:t>
      </w:r>
      <w:r w:rsidR="008461A4" w:rsidRPr="009C1457">
        <w:rPr>
          <w:rFonts w:ascii="Arial" w:hAnsi="Arial" w:cs="Arial"/>
          <w:sz w:val="24"/>
          <w:szCs w:val="24"/>
        </w:rPr>
        <w:t>COMPETENT</w:t>
      </w:r>
      <w:r w:rsidR="006004E5" w:rsidRPr="009C1457">
        <w:rPr>
          <w:rFonts w:ascii="Arial" w:hAnsi="Arial" w:cs="Arial"/>
          <w:sz w:val="24"/>
          <w:szCs w:val="24"/>
        </w:rPr>
        <w:t xml:space="preserve"> </w:t>
      </w:r>
      <w:r w:rsidR="008461A4" w:rsidRPr="009C1457">
        <w:rPr>
          <w:rFonts w:ascii="Arial" w:hAnsi="Arial" w:cs="Arial"/>
          <w:sz w:val="24"/>
          <w:szCs w:val="24"/>
        </w:rPr>
        <w:t>AUTHORITIES</w:t>
      </w:r>
      <w:r w:rsidR="006004E5" w:rsidRPr="009C1457">
        <w:rPr>
          <w:rFonts w:ascii="Arial" w:hAnsi="Arial" w:cs="Arial"/>
          <w:sz w:val="24"/>
          <w:szCs w:val="24"/>
        </w:rPr>
        <w:t xml:space="preserve"> </w:t>
      </w:r>
      <w:r w:rsidR="008461A4" w:rsidRPr="009C1457">
        <w:rPr>
          <w:rFonts w:ascii="Arial" w:hAnsi="Arial" w:cs="Arial"/>
          <w:sz w:val="24"/>
          <w:szCs w:val="24"/>
        </w:rPr>
        <w:t>FOR</w:t>
      </w:r>
      <w:r w:rsidR="006004E5" w:rsidRPr="009C1457">
        <w:rPr>
          <w:rFonts w:ascii="Arial" w:hAnsi="Arial" w:cs="Arial"/>
          <w:sz w:val="24"/>
          <w:szCs w:val="24"/>
        </w:rPr>
        <w:t xml:space="preserve"> </w:t>
      </w:r>
      <w:r w:rsidR="008461A4" w:rsidRPr="009C1457">
        <w:rPr>
          <w:rFonts w:ascii="Arial" w:hAnsi="Arial" w:cs="Arial"/>
          <w:sz w:val="24"/>
          <w:szCs w:val="24"/>
        </w:rPr>
        <w:t>THE</w:t>
      </w:r>
      <w:r w:rsidR="006004E5" w:rsidRPr="009C1457">
        <w:rPr>
          <w:rFonts w:ascii="Arial" w:hAnsi="Arial" w:cs="Arial"/>
          <w:sz w:val="24"/>
          <w:szCs w:val="24"/>
        </w:rPr>
        <w:t xml:space="preserve"> </w:t>
      </w:r>
      <w:r w:rsidR="008461A4" w:rsidRPr="009C1457">
        <w:rPr>
          <w:rFonts w:ascii="Arial" w:hAnsi="Arial" w:cs="Arial"/>
          <w:sz w:val="24"/>
          <w:szCs w:val="24"/>
        </w:rPr>
        <w:t>PURPOSES</w:t>
      </w:r>
      <w:r w:rsidR="006004E5" w:rsidRPr="009C1457">
        <w:rPr>
          <w:rFonts w:ascii="Arial" w:hAnsi="Arial" w:cs="Arial"/>
          <w:sz w:val="24"/>
          <w:szCs w:val="24"/>
        </w:rPr>
        <w:t xml:space="preserve"> </w:t>
      </w:r>
      <w:r w:rsidR="008461A4" w:rsidRPr="009C1457">
        <w:rPr>
          <w:rFonts w:ascii="Arial" w:hAnsi="Arial" w:cs="Arial"/>
          <w:sz w:val="24"/>
          <w:szCs w:val="24"/>
        </w:rPr>
        <w:t>OF</w:t>
      </w:r>
      <w:r w:rsidR="006004E5" w:rsidRPr="009C1457">
        <w:rPr>
          <w:rFonts w:ascii="Arial" w:hAnsi="Arial" w:cs="Arial"/>
          <w:sz w:val="24"/>
          <w:szCs w:val="24"/>
        </w:rPr>
        <w:t xml:space="preserve"> </w:t>
      </w:r>
      <w:r w:rsidR="008461A4" w:rsidRPr="009C1457">
        <w:rPr>
          <w:rFonts w:ascii="Arial" w:hAnsi="Arial" w:cs="Arial"/>
          <w:sz w:val="24"/>
          <w:szCs w:val="24"/>
        </w:rPr>
        <w:t>CERTAIN</w:t>
      </w:r>
      <w:r w:rsidR="006004E5" w:rsidRPr="009C1457">
        <w:rPr>
          <w:rFonts w:ascii="Arial" w:hAnsi="Arial" w:cs="Arial"/>
          <w:sz w:val="24"/>
          <w:szCs w:val="24"/>
        </w:rPr>
        <w:t xml:space="preserve"> </w:t>
      </w:r>
      <w:r w:rsidR="008461A4" w:rsidRPr="009C1457">
        <w:rPr>
          <w:rFonts w:ascii="Arial" w:hAnsi="Arial" w:cs="Arial"/>
          <w:sz w:val="24"/>
          <w:szCs w:val="24"/>
        </w:rPr>
        <w:t>PROVISIONS</w:t>
      </w:r>
      <w:r w:rsidR="006004E5" w:rsidRPr="009C1457">
        <w:rPr>
          <w:rFonts w:ascii="Arial" w:hAnsi="Arial" w:cs="Arial"/>
          <w:sz w:val="24"/>
          <w:szCs w:val="24"/>
        </w:rPr>
        <w:t xml:space="preserve"> </w:t>
      </w:r>
      <w:r w:rsidR="008461A4" w:rsidRPr="009C1457">
        <w:rPr>
          <w:rFonts w:ascii="Arial" w:hAnsi="Arial" w:cs="Arial"/>
          <w:sz w:val="24"/>
          <w:szCs w:val="24"/>
        </w:rPr>
        <w:t>OF</w:t>
      </w:r>
      <w:r w:rsidR="006004E5" w:rsidRPr="009C1457">
        <w:rPr>
          <w:rFonts w:ascii="Arial" w:hAnsi="Arial" w:cs="Arial"/>
          <w:sz w:val="24"/>
          <w:szCs w:val="24"/>
        </w:rPr>
        <w:t xml:space="preserve"> </w:t>
      </w:r>
      <w:r w:rsidR="008461A4"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008461A4" w:rsidRPr="009C1457">
        <w:rPr>
          <w:rFonts w:ascii="Arial" w:hAnsi="Arial" w:cs="Arial"/>
          <w:sz w:val="24"/>
          <w:szCs w:val="24"/>
        </w:rPr>
        <w:t>IN</w:t>
      </w:r>
      <w:r w:rsidR="006004E5" w:rsidRPr="009C1457">
        <w:rPr>
          <w:rFonts w:ascii="Arial" w:hAnsi="Arial" w:cs="Arial"/>
          <w:sz w:val="24"/>
          <w:szCs w:val="24"/>
        </w:rPr>
        <w:t xml:space="preserve"> </w:t>
      </w:r>
      <w:r w:rsidR="008461A4" w:rsidRPr="009C1457">
        <w:rPr>
          <w:rFonts w:ascii="Arial" w:hAnsi="Arial" w:cs="Arial"/>
          <w:sz w:val="24"/>
          <w:szCs w:val="24"/>
        </w:rPr>
        <w:t>SO</w:t>
      </w:r>
      <w:r w:rsidR="006004E5" w:rsidRPr="009C1457">
        <w:rPr>
          <w:rFonts w:ascii="Arial" w:hAnsi="Arial" w:cs="Arial"/>
          <w:sz w:val="24"/>
          <w:szCs w:val="24"/>
        </w:rPr>
        <w:t xml:space="preserve"> </w:t>
      </w:r>
      <w:r w:rsidR="008461A4" w:rsidRPr="009C1457">
        <w:rPr>
          <w:rFonts w:ascii="Arial" w:hAnsi="Arial" w:cs="Arial"/>
          <w:sz w:val="24"/>
          <w:szCs w:val="24"/>
        </w:rPr>
        <w:t>FAR</w:t>
      </w:r>
      <w:r w:rsidR="006004E5" w:rsidRPr="009C1457">
        <w:rPr>
          <w:rFonts w:ascii="Arial" w:hAnsi="Arial" w:cs="Arial"/>
          <w:sz w:val="24"/>
          <w:szCs w:val="24"/>
        </w:rPr>
        <w:t xml:space="preserve"> </w:t>
      </w:r>
      <w:r w:rsidR="008461A4" w:rsidRPr="009C1457">
        <w:rPr>
          <w:rFonts w:ascii="Arial" w:hAnsi="Arial" w:cs="Arial"/>
          <w:sz w:val="24"/>
          <w:szCs w:val="24"/>
        </w:rPr>
        <w:t>AS</w:t>
      </w:r>
      <w:r w:rsidR="006004E5" w:rsidRPr="009C1457">
        <w:rPr>
          <w:rFonts w:ascii="Arial" w:hAnsi="Arial" w:cs="Arial"/>
          <w:sz w:val="24"/>
          <w:szCs w:val="24"/>
        </w:rPr>
        <w:t xml:space="preserve"> </w:t>
      </w:r>
      <w:r w:rsidR="008461A4" w:rsidRPr="009C1457">
        <w:rPr>
          <w:rFonts w:ascii="Arial" w:hAnsi="Arial" w:cs="Arial"/>
          <w:sz w:val="24"/>
          <w:szCs w:val="24"/>
        </w:rPr>
        <w:t>THEY</w:t>
      </w:r>
      <w:r w:rsidR="006004E5" w:rsidRPr="009C1457">
        <w:rPr>
          <w:rFonts w:ascii="Arial" w:hAnsi="Arial" w:cs="Arial"/>
          <w:sz w:val="24"/>
          <w:szCs w:val="24"/>
        </w:rPr>
        <w:t xml:space="preserve"> </w:t>
      </w:r>
      <w:r w:rsidR="008461A4" w:rsidRPr="009C1457">
        <w:rPr>
          <w:rFonts w:ascii="Arial" w:hAnsi="Arial" w:cs="Arial"/>
          <w:sz w:val="24"/>
          <w:szCs w:val="24"/>
        </w:rPr>
        <w:t>APPLY</w:t>
      </w:r>
      <w:r w:rsidR="006004E5" w:rsidRPr="009C1457">
        <w:rPr>
          <w:rFonts w:ascii="Arial" w:hAnsi="Arial" w:cs="Arial"/>
          <w:sz w:val="24"/>
          <w:szCs w:val="24"/>
        </w:rPr>
        <w:t xml:space="preserve"> </w:t>
      </w:r>
      <w:r w:rsidR="008461A4" w:rsidRPr="009C1457">
        <w:rPr>
          <w:rFonts w:ascii="Arial" w:hAnsi="Arial" w:cs="Arial"/>
          <w:sz w:val="24"/>
          <w:szCs w:val="24"/>
        </w:rPr>
        <w:t>IN</w:t>
      </w:r>
      <w:r w:rsidR="006004E5" w:rsidRPr="009C1457">
        <w:rPr>
          <w:rFonts w:ascii="Arial" w:hAnsi="Arial" w:cs="Arial"/>
          <w:sz w:val="24"/>
          <w:szCs w:val="24"/>
        </w:rPr>
        <w:t xml:space="preserve"> </w:t>
      </w:r>
      <w:r w:rsidR="008461A4" w:rsidRPr="009C1457">
        <w:rPr>
          <w:rFonts w:ascii="Arial" w:hAnsi="Arial" w:cs="Arial"/>
          <w:sz w:val="24"/>
          <w:szCs w:val="24"/>
        </w:rPr>
        <w:t>RELATION</w:t>
      </w:r>
      <w:r w:rsidR="006004E5" w:rsidRPr="009C1457">
        <w:rPr>
          <w:rFonts w:ascii="Arial" w:hAnsi="Arial" w:cs="Arial"/>
          <w:sz w:val="24"/>
          <w:szCs w:val="24"/>
        </w:rPr>
        <w:t xml:space="preserve"> </w:t>
      </w:r>
      <w:r w:rsidR="008461A4" w:rsidRPr="009C1457">
        <w:rPr>
          <w:rFonts w:ascii="Arial" w:hAnsi="Arial" w:cs="Arial"/>
          <w:sz w:val="24"/>
          <w:szCs w:val="24"/>
        </w:rPr>
        <w:t>TO</w:t>
      </w:r>
      <w:r w:rsidR="006004E5" w:rsidRPr="009C1457">
        <w:rPr>
          <w:rFonts w:ascii="Arial" w:hAnsi="Arial" w:cs="Arial"/>
          <w:sz w:val="24"/>
          <w:szCs w:val="24"/>
        </w:rPr>
        <w:t xml:space="preserve"> </w:t>
      </w:r>
      <w:r w:rsidR="008461A4" w:rsidRPr="009C1457">
        <w:rPr>
          <w:rFonts w:ascii="Arial" w:hAnsi="Arial" w:cs="Arial"/>
          <w:sz w:val="24"/>
          <w:szCs w:val="24"/>
        </w:rPr>
        <w:t>RELEVANT</w:t>
      </w:r>
      <w:r w:rsidR="006004E5" w:rsidRPr="009C1457">
        <w:rPr>
          <w:rFonts w:ascii="Arial" w:hAnsi="Arial" w:cs="Arial"/>
          <w:sz w:val="24"/>
          <w:szCs w:val="24"/>
        </w:rPr>
        <w:t xml:space="preserve"> </w:t>
      </w:r>
      <w:r w:rsidR="008461A4" w:rsidRPr="009C1457">
        <w:rPr>
          <w:rFonts w:ascii="Arial" w:hAnsi="Arial" w:cs="Arial"/>
          <w:sz w:val="24"/>
          <w:szCs w:val="24"/>
        </w:rPr>
        <w:t>FEED</w:t>
      </w:r>
      <w:r w:rsidR="006004E5" w:rsidRPr="009C1457">
        <w:rPr>
          <w:rFonts w:ascii="Arial" w:hAnsi="Arial" w:cs="Arial"/>
          <w:sz w:val="24"/>
          <w:szCs w:val="24"/>
        </w:rPr>
        <w:t xml:space="preserve"> </w:t>
      </w:r>
      <w:r w:rsidR="008461A4" w:rsidRPr="009C1457">
        <w:rPr>
          <w:rFonts w:ascii="Arial" w:hAnsi="Arial" w:cs="Arial"/>
          <w:sz w:val="24"/>
          <w:szCs w:val="24"/>
        </w:rPr>
        <w:t>LAW</w:t>
      </w:r>
      <w:r w:rsidRPr="009C1457">
        <w:rPr>
          <w:rFonts w:ascii="Arial" w:hAnsi="Arial" w:cs="Arial"/>
          <w:sz w:val="24"/>
          <w:szCs w:val="24"/>
        </w:rPr>
        <w:t>)</w:t>
      </w:r>
      <w:r w:rsidR="006004E5" w:rsidRPr="009C1457">
        <w:rPr>
          <w:rFonts w:ascii="Arial" w:hAnsi="Arial" w:cs="Arial"/>
          <w:sz w:val="24"/>
          <w:szCs w:val="24"/>
        </w:rPr>
        <w:t xml:space="preserve"> </w:t>
      </w:r>
      <w:r w:rsidRPr="009C1457">
        <w:rPr>
          <w:rFonts w:ascii="Arial" w:hAnsi="Arial" w:cs="Arial"/>
          <w:sz w:val="24"/>
          <w:szCs w:val="24"/>
        </w:rPr>
        <w:t>substitute</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is</w:t>
      </w:r>
      <w:r w:rsidR="006004E5" w:rsidRPr="009C1457">
        <w:rPr>
          <w:rFonts w:ascii="Arial" w:hAnsi="Arial" w:cs="Arial"/>
          <w:sz w:val="24"/>
          <w:szCs w:val="24"/>
        </w:rPr>
        <w:t xml:space="preserve"> </w:t>
      </w:r>
      <w:r w:rsidRPr="009C1457">
        <w:rPr>
          <w:rFonts w:ascii="Arial" w:hAnsi="Arial" w:cs="Arial"/>
          <w:sz w:val="24"/>
          <w:szCs w:val="24"/>
        </w:rPr>
        <w:t>set</w:t>
      </w:r>
      <w:r w:rsidR="006004E5" w:rsidRPr="009C1457">
        <w:rPr>
          <w:rFonts w:ascii="Arial" w:hAnsi="Arial" w:cs="Arial"/>
          <w:sz w:val="24"/>
          <w:szCs w:val="24"/>
        </w:rPr>
        <w:t xml:space="preserve"> </w:t>
      </w:r>
      <w:r w:rsidRPr="009C1457">
        <w:rPr>
          <w:rFonts w:ascii="Arial" w:hAnsi="Arial" w:cs="Arial"/>
          <w:sz w:val="24"/>
          <w:szCs w:val="24"/>
        </w:rPr>
        <w:t>out</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004830BD" w:rsidRPr="009C1457">
        <w:rPr>
          <w:rFonts w:ascii="Arial" w:hAnsi="Arial" w:cs="Arial"/>
          <w:sz w:val="24"/>
          <w:szCs w:val="24"/>
        </w:rPr>
        <w:t>3</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these</w:t>
      </w:r>
      <w:r w:rsidR="006004E5" w:rsidRPr="009C1457">
        <w:rPr>
          <w:rFonts w:ascii="Arial" w:hAnsi="Arial" w:cs="Arial"/>
          <w:sz w:val="24"/>
          <w:szCs w:val="24"/>
        </w:rPr>
        <w:t xml:space="preserve"> </w:t>
      </w:r>
      <w:r w:rsidRPr="009C1457">
        <w:rPr>
          <w:rFonts w:ascii="Arial" w:hAnsi="Arial" w:cs="Arial"/>
          <w:sz w:val="24"/>
          <w:szCs w:val="24"/>
        </w:rPr>
        <w:t>Regulations.</w:t>
      </w:r>
    </w:p>
    <w:p w14:paraId="78E949EE" w14:textId="77777777" w:rsidR="00710434" w:rsidRPr="009C1457" w:rsidRDefault="00710434" w:rsidP="00710434">
      <w:pPr>
        <w:pStyle w:val="N2"/>
        <w:tabs>
          <w:tab w:val="clear" w:pos="720"/>
          <w:tab w:val="num" w:pos="692"/>
        </w:tabs>
        <w:ind w:left="-28"/>
        <w:rPr>
          <w:rFonts w:ascii="Arial" w:hAnsi="Arial" w:cs="Arial"/>
          <w:sz w:val="24"/>
          <w:szCs w:val="24"/>
        </w:rPr>
      </w:pP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Pr="009C1457">
        <w:rPr>
          <w:rFonts w:ascii="Arial" w:hAnsi="Arial" w:cs="Arial"/>
          <w:sz w:val="24"/>
          <w:szCs w:val="24"/>
        </w:rPr>
        <w:t>5</w:t>
      </w:r>
      <w:r w:rsidR="006004E5" w:rsidRPr="009C1457">
        <w:rPr>
          <w:rFonts w:ascii="Arial" w:hAnsi="Arial" w:cs="Arial"/>
          <w:sz w:val="24"/>
          <w:szCs w:val="24"/>
        </w:rPr>
        <w:t xml:space="preserve"> </w:t>
      </w:r>
      <w:r w:rsidRPr="009C1457">
        <w:rPr>
          <w:rFonts w:ascii="Arial" w:hAnsi="Arial" w:cs="Arial"/>
          <w:sz w:val="24"/>
          <w:szCs w:val="24"/>
        </w:rPr>
        <w:t>(</w:t>
      </w:r>
      <w:r w:rsidR="008461A4" w:rsidRPr="009C1457">
        <w:rPr>
          <w:rFonts w:ascii="Arial" w:hAnsi="Arial" w:cs="Arial"/>
          <w:sz w:val="24"/>
          <w:szCs w:val="24"/>
        </w:rPr>
        <w:t>COMPETENT</w:t>
      </w:r>
      <w:r w:rsidR="006004E5" w:rsidRPr="009C1457">
        <w:rPr>
          <w:rFonts w:ascii="Arial" w:hAnsi="Arial" w:cs="Arial"/>
          <w:sz w:val="24"/>
          <w:szCs w:val="24"/>
        </w:rPr>
        <w:t xml:space="preserve"> </w:t>
      </w:r>
      <w:r w:rsidR="008461A4" w:rsidRPr="009C1457">
        <w:rPr>
          <w:rFonts w:ascii="Arial" w:hAnsi="Arial" w:cs="Arial"/>
          <w:sz w:val="24"/>
          <w:szCs w:val="24"/>
        </w:rPr>
        <w:t>AUTHORITIES</w:t>
      </w:r>
      <w:r w:rsidR="006004E5" w:rsidRPr="009C1457">
        <w:rPr>
          <w:rFonts w:ascii="Arial" w:hAnsi="Arial" w:cs="Arial"/>
          <w:sz w:val="24"/>
          <w:szCs w:val="24"/>
        </w:rPr>
        <w:t xml:space="preserve"> </w:t>
      </w:r>
      <w:r w:rsidR="008461A4" w:rsidRPr="009C1457">
        <w:rPr>
          <w:rFonts w:ascii="Arial" w:hAnsi="Arial" w:cs="Arial"/>
          <w:sz w:val="24"/>
          <w:szCs w:val="24"/>
        </w:rPr>
        <w:t>FOR</w:t>
      </w:r>
      <w:r w:rsidR="006004E5" w:rsidRPr="009C1457">
        <w:rPr>
          <w:rFonts w:ascii="Arial" w:hAnsi="Arial" w:cs="Arial"/>
          <w:sz w:val="24"/>
          <w:szCs w:val="24"/>
        </w:rPr>
        <w:t xml:space="preserve"> </w:t>
      </w:r>
      <w:r w:rsidR="008461A4" w:rsidRPr="009C1457">
        <w:rPr>
          <w:rFonts w:ascii="Arial" w:hAnsi="Arial" w:cs="Arial"/>
          <w:sz w:val="24"/>
          <w:szCs w:val="24"/>
        </w:rPr>
        <w:t>THE</w:t>
      </w:r>
      <w:r w:rsidR="006004E5" w:rsidRPr="009C1457">
        <w:rPr>
          <w:rFonts w:ascii="Arial" w:hAnsi="Arial" w:cs="Arial"/>
          <w:sz w:val="24"/>
          <w:szCs w:val="24"/>
        </w:rPr>
        <w:t xml:space="preserve"> </w:t>
      </w:r>
      <w:r w:rsidR="008461A4" w:rsidRPr="009C1457">
        <w:rPr>
          <w:rFonts w:ascii="Arial" w:hAnsi="Arial" w:cs="Arial"/>
          <w:sz w:val="24"/>
          <w:szCs w:val="24"/>
        </w:rPr>
        <w:t>PURPOSES</w:t>
      </w:r>
      <w:r w:rsidR="006004E5" w:rsidRPr="009C1457">
        <w:rPr>
          <w:rFonts w:ascii="Arial" w:hAnsi="Arial" w:cs="Arial"/>
          <w:sz w:val="24"/>
          <w:szCs w:val="24"/>
        </w:rPr>
        <w:t xml:space="preserve"> </w:t>
      </w:r>
      <w:r w:rsidR="008461A4" w:rsidRPr="009C1457">
        <w:rPr>
          <w:rFonts w:ascii="Arial" w:hAnsi="Arial" w:cs="Arial"/>
          <w:sz w:val="24"/>
          <w:szCs w:val="24"/>
        </w:rPr>
        <w:t>OF</w:t>
      </w:r>
      <w:r w:rsidR="006004E5" w:rsidRPr="009C1457">
        <w:rPr>
          <w:rFonts w:ascii="Arial" w:hAnsi="Arial" w:cs="Arial"/>
          <w:sz w:val="24"/>
          <w:szCs w:val="24"/>
        </w:rPr>
        <w:t xml:space="preserve"> </w:t>
      </w:r>
      <w:r w:rsidR="008461A4" w:rsidRPr="009C1457">
        <w:rPr>
          <w:rFonts w:ascii="Arial" w:hAnsi="Arial" w:cs="Arial"/>
          <w:sz w:val="24"/>
          <w:szCs w:val="24"/>
        </w:rPr>
        <w:t>CERTAIN</w:t>
      </w:r>
      <w:r w:rsidR="006004E5" w:rsidRPr="009C1457">
        <w:rPr>
          <w:rFonts w:ascii="Arial" w:hAnsi="Arial" w:cs="Arial"/>
          <w:sz w:val="24"/>
          <w:szCs w:val="24"/>
        </w:rPr>
        <w:t xml:space="preserve"> </w:t>
      </w:r>
      <w:r w:rsidR="008461A4" w:rsidRPr="009C1457">
        <w:rPr>
          <w:rFonts w:ascii="Arial" w:hAnsi="Arial" w:cs="Arial"/>
          <w:sz w:val="24"/>
          <w:szCs w:val="24"/>
        </w:rPr>
        <w:t>PROVISIONS</w:t>
      </w:r>
      <w:r w:rsidR="006004E5" w:rsidRPr="009C1457">
        <w:rPr>
          <w:rFonts w:ascii="Arial" w:hAnsi="Arial" w:cs="Arial"/>
          <w:sz w:val="24"/>
          <w:szCs w:val="24"/>
        </w:rPr>
        <w:t xml:space="preserve"> </w:t>
      </w:r>
      <w:r w:rsidR="008461A4" w:rsidRPr="009C1457">
        <w:rPr>
          <w:rFonts w:ascii="Arial" w:hAnsi="Arial" w:cs="Arial"/>
          <w:sz w:val="24"/>
          <w:szCs w:val="24"/>
        </w:rPr>
        <w:t>OF</w:t>
      </w:r>
      <w:r w:rsidR="006004E5" w:rsidRPr="009C1457">
        <w:rPr>
          <w:rFonts w:ascii="Arial" w:hAnsi="Arial" w:cs="Arial"/>
          <w:sz w:val="24"/>
          <w:szCs w:val="24"/>
        </w:rPr>
        <w:t xml:space="preserve"> </w:t>
      </w:r>
      <w:r w:rsidR="008461A4" w:rsidRPr="009C1457">
        <w:rPr>
          <w:rFonts w:ascii="Arial" w:hAnsi="Arial" w:cs="Arial"/>
          <w:sz w:val="24"/>
          <w:szCs w:val="24"/>
        </w:rPr>
        <w:t>REGULATION</w:t>
      </w:r>
      <w:r w:rsidR="006004E5" w:rsidRPr="009C1457">
        <w:rPr>
          <w:rFonts w:ascii="Arial" w:hAnsi="Arial" w:cs="Arial"/>
          <w:sz w:val="24"/>
          <w:szCs w:val="24"/>
        </w:rPr>
        <w:t xml:space="preserve"> </w:t>
      </w:r>
      <w:r w:rsidR="008461A4" w:rsidRPr="009C1457">
        <w:rPr>
          <w:rFonts w:ascii="Arial" w:hAnsi="Arial" w:cs="Arial"/>
          <w:sz w:val="24"/>
          <w:szCs w:val="24"/>
        </w:rPr>
        <w:t>2017/625</w:t>
      </w:r>
      <w:r w:rsidR="006004E5" w:rsidRPr="009C1457">
        <w:rPr>
          <w:rFonts w:ascii="Arial" w:hAnsi="Arial" w:cs="Arial"/>
          <w:sz w:val="24"/>
          <w:szCs w:val="24"/>
        </w:rPr>
        <w:t xml:space="preserve"> </w:t>
      </w:r>
      <w:r w:rsidR="008461A4" w:rsidRPr="009C1457">
        <w:rPr>
          <w:rFonts w:ascii="Arial" w:hAnsi="Arial" w:cs="Arial"/>
          <w:sz w:val="24"/>
          <w:szCs w:val="24"/>
        </w:rPr>
        <w:t>IN</w:t>
      </w:r>
      <w:r w:rsidR="006004E5" w:rsidRPr="009C1457">
        <w:rPr>
          <w:rFonts w:ascii="Arial" w:hAnsi="Arial" w:cs="Arial"/>
          <w:sz w:val="24"/>
          <w:szCs w:val="24"/>
        </w:rPr>
        <w:t xml:space="preserve"> </w:t>
      </w:r>
      <w:r w:rsidR="008461A4" w:rsidRPr="009C1457">
        <w:rPr>
          <w:rFonts w:ascii="Arial" w:hAnsi="Arial" w:cs="Arial"/>
          <w:sz w:val="24"/>
          <w:szCs w:val="24"/>
        </w:rPr>
        <w:t>SO</w:t>
      </w:r>
      <w:r w:rsidR="006004E5" w:rsidRPr="009C1457">
        <w:rPr>
          <w:rFonts w:ascii="Arial" w:hAnsi="Arial" w:cs="Arial"/>
          <w:sz w:val="24"/>
          <w:szCs w:val="24"/>
        </w:rPr>
        <w:t xml:space="preserve"> </w:t>
      </w:r>
      <w:r w:rsidR="008461A4" w:rsidRPr="009C1457">
        <w:rPr>
          <w:rFonts w:ascii="Arial" w:hAnsi="Arial" w:cs="Arial"/>
          <w:sz w:val="24"/>
          <w:szCs w:val="24"/>
        </w:rPr>
        <w:t>FAR</w:t>
      </w:r>
      <w:r w:rsidR="006004E5" w:rsidRPr="009C1457">
        <w:rPr>
          <w:rFonts w:ascii="Arial" w:hAnsi="Arial" w:cs="Arial"/>
          <w:sz w:val="24"/>
          <w:szCs w:val="24"/>
        </w:rPr>
        <w:t xml:space="preserve"> </w:t>
      </w:r>
      <w:r w:rsidR="008461A4" w:rsidRPr="009C1457">
        <w:rPr>
          <w:rFonts w:ascii="Arial" w:hAnsi="Arial" w:cs="Arial"/>
          <w:sz w:val="24"/>
          <w:szCs w:val="24"/>
        </w:rPr>
        <w:t>AS</w:t>
      </w:r>
      <w:r w:rsidR="006004E5" w:rsidRPr="009C1457">
        <w:rPr>
          <w:rFonts w:ascii="Arial" w:hAnsi="Arial" w:cs="Arial"/>
          <w:sz w:val="24"/>
          <w:szCs w:val="24"/>
        </w:rPr>
        <w:t xml:space="preserve"> </w:t>
      </w:r>
      <w:r w:rsidR="008461A4" w:rsidRPr="009C1457">
        <w:rPr>
          <w:rFonts w:ascii="Arial" w:hAnsi="Arial" w:cs="Arial"/>
          <w:sz w:val="24"/>
          <w:szCs w:val="24"/>
        </w:rPr>
        <w:t>THEY</w:t>
      </w:r>
      <w:r w:rsidR="006004E5" w:rsidRPr="009C1457">
        <w:rPr>
          <w:rFonts w:ascii="Arial" w:hAnsi="Arial" w:cs="Arial"/>
          <w:sz w:val="24"/>
          <w:szCs w:val="24"/>
        </w:rPr>
        <w:t xml:space="preserve"> </w:t>
      </w:r>
      <w:r w:rsidR="008461A4" w:rsidRPr="009C1457">
        <w:rPr>
          <w:rFonts w:ascii="Arial" w:hAnsi="Arial" w:cs="Arial"/>
          <w:sz w:val="24"/>
          <w:szCs w:val="24"/>
        </w:rPr>
        <w:t>APPLY</w:t>
      </w:r>
      <w:r w:rsidR="006004E5" w:rsidRPr="009C1457">
        <w:rPr>
          <w:rFonts w:ascii="Arial" w:hAnsi="Arial" w:cs="Arial"/>
          <w:sz w:val="24"/>
          <w:szCs w:val="24"/>
        </w:rPr>
        <w:t xml:space="preserve"> </w:t>
      </w:r>
      <w:r w:rsidR="008461A4" w:rsidRPr="009C1457">
        <w:rPr>
          <w:rFonts w:ascii="Arial" w:hAnsi="Arial" w:cs="Arial"/>
          <w:sz w:val="24"/>
          <w:szCs w:val="24"/>
        </w:rPr>
        <w:t>IN</w:t>
      </w:r>
      <w:r w:rsidR="006004E5" w:rsidRPr="009C1457">
        <w:rPr>
          <w:rFonts w:ascii="Arial" w:hAnsi="Arial" w:cs="Arial"/>
          <w:sz w:val="24"/>
          <w:szCs w:val="24"/>
        </w:rPr>
        <w:t xml:space="preserve"> </w:t>
      </w:r>
      <w:r w:rsidR="008461A4" w:rsidRPr="009C1457">
        <w:rPr>
          <w:rFonts w:ascii="Arial" w:hAnsi="Arial" w:cs="Arial"/>
          <w:sz w:val="24"/>
          <w:szCs w:val="24"/>
        </w:rPr>
        <w:t>RELATION</w:t>
      </w:r>
      <w:r w:rsidR="006004E5" w:rsidRPr="009C1457">
        <w:rPr>
          <w:rFonts w:ascii="Arial" w:hAnsi="Arial" w:cs="Arial"/>
          <w:sz w:val="24"/>
          <w:szCs w:val="24"/>
        </w:rPr>
        <w:t xml:space="preserve"> </w:t>
      </w:r>
      <w:r w:rsidR="008461A4" w:rsidRPr="009C1457">
        <w:rPr>
          <w:rFonts w:ascii="Arial" w:hAnsi="Arial" w:cs="Arial"/>
          <w:sz w:val="24"/>
          <w:szCs w:val="24"/>
        </w:rPr>
        <w:t>TO</w:t>
      </w:r>
      <w:r w:rsidR="006004E5" w:rsidRPr="009C1457">
        <w:rPr>
          <w:rFonts w:ascii="Arial" w:hAnsi="Arial" w:cs="Arial"/>
          <w:sz w:val="24"/>
          <w:szCs w:val="24"/>
        </w:rPr>
        <w:t xml:space="preserve"> </w:t>
      </w:r>
      <w:r w:rsidR="008461A4" w:rsidRPr="009C1457">
        <w:rPr>
          <w:rFonts w:ascii="Arial" w:hAnsi="Arial" w:cs="Arial"/>
          <w:sz w:val="24"/>
          <w:szCs w:val="24"/>
        </w:rPr>
        <w:t>RELEVANT</w:t>
      </w:r>
      <w:r w:rsidR="006004E5" w:rsidRPr="009C1457">
        <w:rPr>
          <w:rFonts w:ascii="Arial" w:hAnsi="Arial" w:cs="Arial"/>
          <w:sz w:val="24"/>
          <w:szCs w:val="24"/>
        </w:rPr>
        <w:t xml:space="preserve"> </w:t>
      </w:r>
      <w:r w:rsidR="008461A4" w:rsidRPr="009C1457">
        <w:rPr>
          <w:rFonts w:ascii="Arial" w:hAnsi="Arial" w:cs="Arial"/>
          <w:sz w:val="24"/>
          <w:szCs w:val="24"/>
        </w:rPr>
        <w:t>FOOD</w:t>
      </w:r>
      <w:r w:rsidR="006004E5" w:rsidRPr="009C1457">
        <w:rPr>
          <w:rFonts w:ascii="Arial" w:hAnsi="Arial" w:cs="Arial"/>
          <w:sz w:val="24"/>
          <w:szCs w:val="24"/>
        </w:rPr>
        <w:t xml:space="preserve"> </w:t>
      </w:r>
      <w:r w:rsidR="008461A4" w:rsidRPr="009C1457">
        <w:rPr>
          <w:rFonts w:ascii="Arial" w:hAnsi="Arial" w:cs="Arial"/>
          <w:sz w:val="24"/>
          <w:szCs w:val="24"/>
        </w:rPr>
        <w:t>LAW</w:t>
      </w:r>
      <w:r w:rsidRPr="009C1457">
        <w:rPr>
          <w:rFonts w:ascii="Arial" w:hAnsi="Arial" w:cs="Arial"/>
          <w:sz w:val="24"/>
          <w:szCs w:val="24"/>
        </w:rPr>
        <w:t>)</w:t>
      </w:r>
      <w:r w:rsidR="006004E5" w:rsidRPr="009C1457">
        <w:rPr>
          <w:rFonts w:ascii="Arial" w:hAnsi="Arial" w:cs="Arial"/>
          <w:sz w:val="24"/>
          <w:szCs w:val="24"/>
        </w:rPr>
        <w:t xml:space="preserve"> </w:t>
      </w:r>
      <w:r w:rsidRPr="009C1457">
        <w:rPr>
          <w:rFonts w:ascii="Arial" w:hAnsi="Arial" w:cs="Arial"/>
          <w:sz w:val="24"/>
          <w:szCs w:val="24"/>
        </w:rPr>
        <w:t>substitute</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is</w:t>
      </w:r>
      <w:r w:rsidR="006004E5" w:rsidRPr="009C1457">
        <w:rPr>
          <w:rFonts w:ascii="Arial" w:hAnsi="Arial" w:cs="Arial"/>
          <w:sz w:val="24"/>
          <w:szCs w:val="24"/>
        </w:rPr>
        <w:t xml:space="preserve"> </w:t>
      </w:r>
      <w:r w:rsidRPr="009C1457">
        <w:rPr>
          <w:rFonts w:ascii="Arial" w:hAnsi="Arial" w:cs="Arial"/>
          <w:sz w:val="24"/>
          <w:szCs w:val="24"/>
        </w:rPr>
        <w:t>set</w:t>
      </w:r>
      <w:r w:rsidR="006004E5" w:rsidRPr="009C1457">
        <w:rPr>
          <w:rFonts w:ascii="Arial" w:hAnsi="Arial" w:cs="Arial"/>
          <w:sz w:val="24"/>
          <w:szCs w:val="24"/>
        </w:rPr>
        <w:t xml:space="preserve"> </w:t>
      </w:r>
      <w:r w:rsidRPr="009C1457">
        <w:rPr>
          <w:rFonts w:ascii="Arial" w:hAnsi="Arial" w:cs="Arial"/>
          <w:sz w:val="24"/>
          <w:szCs w:val="24"/>
        </w:rPr>
        <w:t>out</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004830BD" w:rsidRPr="009C1457">
        <w:rPr>
          <w:rFonts w:ascii="Arial" w:hAnsi="Arial" w:cs="Arial"/>
          <w:sz w:val="24"/>
          <w:szCs w:val="24"/>
        </w:rPr>
        <w:t>4</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these</w:t>
      </w:r>
      <w:r w:rsidR="006004E5" w:rsidRPr="009C1457">
        <w:rPr>
          <w:rFonts w:ascii="Arial" w:hAnsi="Arial" w:cs="Arial"/>
          <w:sz w:val="24"/>
          <w:szCs w:val="24"/>
        </w:rPr>
        <w:t xml:space="preserve"> </w:t>
      </w:r>
      <w:r w:rsidRPr="009C1457">
        <w:rPr>
          <w:rFonts w:ascii="Arial" w:hAnsi="Arial" w:cs="Arial"/>
          <w:sz w:val="24"/>
          <w:szCs w:val="24"/>
        </w:rPr>
        <w:t>Regulations.</w:t>
      </w:r>
    </w:p>
    <w:p w14:paraId="28C6362F" w14:textId="61A16F31" w:rsidR="00710434" w:rsidRDefault="00710434" w:rsidP="00710434">
      <w:pPr>
        <w:pStyle w:val="N2"/>
        <w:tabs>
          <w:tab w:val="clear" w:pos="720"/>
          <w:tab w:val="num" w:pos="692"/>
        </w:tabs>
        <w:ind w:left="-28"/>
        <w:rPr>
          <w:rFonts w:ascii="Arial" w:hAnsi="Arial" w:cs="Arial"/>
          <w:sz w:val="24"/>
          <w:szCs w:val="24"/>
        </w:rPr>
      </w:pP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Pr="009C1457">
        <w:rPr>
          <w:rFonts w:ascii="Arial" w:hAnsi="Arial" w:cs="Arial"/>
          <w:sz w:val="24"/>
          <w:szCs w:val="24"/>
        </w:rPr>
        <w:t>6</w:t>
      </w:r>
      <w:r w:rsidR="006004E5" w:rsidRPr="009C1457">
        <w:rPr>
          <w:rFonts w:ascii="Arial" w:hAnsi="Arial" w:cs="Arial"/>
          <w:sz w:val="24"/>
          <w:szCs w:val="24"/>
        </w:rPr>
        <w:t xml:space="preserve"> </w:t>
      </w:r>
      <w:r w:rsidRPr="009C1457">
        <w:rPr>
          <w:rFonts w:ascii="Arial" w:hAnsi="Arial" w:cs="Arial"/>
          <w:sz w:val="24"/>
          <w:szCs w:val="24"/>
        </w:rPr>
        <w:t>(</w:t>
      </w:r>
      <w:r w:rsidR="008461A4" w:rsidRPr="009C1457">
        <w:rPr>
          <w:rFonts w:ascii="Arial" w:hAnsi="Arial" w:cs="Arial"/>
          <w:sz w:val="24"/>
          <w:szCs w:val="24"/>
        </w:rPr>
        <w:t>SPECIFIED</w:t>
      </w:r>
      <w:r w:rsidR="006004E5" w:rsidRPr="009C1457">
        <w:rPr>
          <w:rFonts w:ascii="Arial" w:hAnsi="Arial" w:cs="Arial"/>
          <w:sz w:val="24"/>
          <w:szCs w:val="24"/>
        </w:rPr>
        <w:t xml:space="preserve"> </w:t>
      </w:r>
      <w:r w:rsidR="008461A4" w:rsidRPr="009C1457">
        <w:rPr>
          <w:rFonts w:ascii="Arial" w:hAnsi="Arial" w:cs="Arial"/>
          <w:sz w:val="24"/>
          <w:szCs w:val="24"/>
        </w:rPr>
        <w:t>IMPORT</w:t>
      </w:r>
      <w:r w:rsidR="006004E5" w:rsidRPr="009C1457">
        <w:rPr>
          <w:rFonts w:ascii="Arial" w:hAnsi="Arial" w:cs="Arial"/>
          <w:sz w:val="24"/>
          <w:szCs w:val="24"/>
        </w:rPr>
        <w:t xml:space="preserve"> </w:t>
      </w:r>
      <w:r w:rsidR="008461A4" w:rsidRPr="009C1457">
        <w:rPr>
          <w:rFonts w:ascii="Arial" w:hAnsi="Arial" w:cs="Arial"/>
          <w:sz w:val="24"/>
          <w:szCs w:val="24"/>
        </w:rPr>
        <w:t>PROVISIONS</w:t>
      </w:r>
      <w:r w:rsidRPr="009C1457">
        <w:rPr>
          <w:rFonts w:ascii="Arial" w:hAnsi="Arial" w:cs="Arial"/>
          <w:sz w:val="24"/>
          <w:szCs w:val="24"/>
        </w:rPr>
        <w:t>)</w:t>
      </w:r>
      <w:r w:rsidR="006004E5" w:rsidRPr="009C1457">
        <w:rPr>
          <w:rFonts w:ascii="Arial" w:hAnsi="Arial" w:cs="Arial"/>
          <w:sz w:val="24"/>
          <w:szCs w:val="24"/>
        </w:rPr>
        <w:t xml:space="preserve"> </w:t>
      </w:r>
      <w:r w:rsidRPr="009C1457">
        <w:rPr>
          <w:rFonts w:ascii="Arial" w:hAnsi="Arial" w:cs="Arial"/>
          <w:sz w:val="24"/>
          <w:szCs w:val="24"/>
        </w:rPr>
        <w:t>substitute</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is</w:t>
      </w:r>
      <w:r w:rsidR="006004E5" w:rsidRPr="009C1457">
        <w:rPr>
          <w:rFonts w:ascii="Arial" w:hAnsi="Arial" w:cs="Arial"/>
          <w:sz w:val="24"/>
          <w:szCs w:val="24"/>
        </w:rPr>
        <w:t xml:space="preserve"> </w:t>
      </w:r>
      <w:r w:rsidRPr="009C1457">
        <w:rPr>
          <w:rFonts w:ascii="Arial" w:hAnsi="Arial" w:cs="Arial"/>
          <w:sz w:val="24"/>
          <w:szCs w:val="24"/>
        </w:rPr>
        <w:t>set</w:t>
      </w:r>
      <w:r w:rsidR="006004E5" w:rsidRPr="009C1457">
        <w:rPr>
          <w:rFonts w:ascii="Arial" w:hAnsi="Arial" w:cs="Arial"/>
          <w:sz w:val="24"/>
          <w:szCs w:val="24"/>
        </w:rPr>
        <w:t xml:space="preserve"> </w:t>
      </w:r>
      <w:r w:rsidRPr="009C1457">
        <w:rPr>
          <w:rFonts w:ascii="Arial" w:hAnsi="Arial" w:cs="Arial"/>
          <w:sz w:val="24"/>
          <w:szCs w:val="24"/>
        </w:rPr>
        <w:t>out</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Schedule</w:t>
      </w:r>
      <w:r w:rsidR="006004E5" w:rsidRPr="009C1457">
        <w:rPr>
          <w:rFonts w:ascii="Arial" w:hAnsi="Arial" w:cs="Arial"/>
          <w:sz w:val="24"/>
          <w:szCs w:val="24"/>
        </w:rPr>
        <w:t xml:space="preserve"> </w:t>
      </w:r>
      <w:r w:rsidR="004830BD" w:rsidRPr="009C1457">
        <w:rPr>
          <w:rFonts w:ascii="Arial" w:hAnsi="Arial" w:cs="Arial"/>
          <w:sz w:val="24"/>
          <w:szCs w:val="24"/>
        </w:rPr>
        <w:t>5</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these</w:t>
      </w:r>
      <w:r w:rsidR="006004E5" w:rsidRPr="009C1457">
        <w:rPr>
          <w:rFonts w:ascii="Arial" w:hAnsi="Arial" w:cs="Arial"/>
          <w:sz w:val="24"/>
          <w:szCs w:val="24"/>
        </w:rPr>
        <w:t xml:space="preserve"> </w:t>
      </w:r>
      <w:r w:rsidRPr="009C1457">
        <w:rPr>
          <w:rFonts w:ascii="Arial" w:hAnsi="Arial" w:cs="Arial"/>
          <w:sz w:val="24"/>
          <w:szCs w:val="24"/>
        </w:rPr>
        <w:t>Regulations.</w:t>
      </w:r>
    </w:p>
    <w:p w14:paraId="0933A2B1" w14:textId="77777777" w:rsidR="009128FE" w:rsidRDefault="009128FE" w:rsidP="009128FE">
      <w:pPr>
        <w:pStyle w:val="N2"/>
        <w:numPr>
          <w:ilvl w:val="0"/>
          <w:numId w:val="0"/>
        </w:numPr>
        <w:ind w:left="142"/>
        <w:rPr>
          <w:rFonts w:ascii="Arial" w:hAnsi="Arial" w:cs="Arial"/>
          <w:sz w:val="24"/>
          <w:szCs w:val="24"/>
        </w:rPr>
      </w:pPr>
    </w:p>
    <w:p w14:paraId="57197354" w14:textId="77777777" w:rsidR="0073705B" w:rsidRPr="00AE4C71" w:rsidRDefault="0073705B" w:rsidP="00AE4C71">
      <w:pPr>
        <w:pStyle w:val="Heading2"/>
        <w:rPr>
          <w:i w:val="0"/>
          <w:iCs w:val="0"/>
        </w:rPr>
      </w:pPr>
      <w:r w:rsidRPr="00AE4C71">
        <w:rPr>
          <w:i w:val="0"/>
          <w:iCs w:val="0"/>
        </w:rPr>
        <w:t>Amendment of the Animal Feed (Composition, Marketing and Use) Regulations (Northern Ireland) 2016</w:t>
      </w:r>
    </w:p>
    <w:p w14:paraId="066A3795" w14:textId="77777777" w:rsidR="0073705B" w:rsidRPr="009C1457" w:rsidRDefault="0073705B" w:rsidP="0073705B">
      <w:pPr>
        <w:pStyle w:val="N1"/>
        <w:rPr>
          <w:rFonts w:ascii="Arial" w:hAnsi="Arial" w:cs="Arial"/>
          <w:sz w:val="24"/>
          <w:szCs w:val="24"/>
        </w:rPr>
      </w:pPr>
      <w:r w:rsidRPr="009C1457">
        <w:rPr>
          <w:rFonts w:ascii="Arial" w:hAnsi="Arial" w:cs="Arial"/>
          <w:sz w:val="24"/>
          <w:szCs w:val="24"/>
        </w:rPr>
        <w:t> In regulation 19 (Duties to enforce), for “1829/2002” substitute “1829/2003”.</w:t>
      </w:r>
    </w:p>
    <w:p w14:paraId="33E30F58" w14:textId="1CF50565" w:rsidR="0073705B" w:rsidRDefault="0073705B" w:rsidP="0073705B">
      <w:pPr>
        <w:pStyle w:val="N2"/>
        <w:numPr>
          <w:ilvl w:val="0"/>
          <w:numId w:val="0"/>
        </w:numPr>
        <w:ind w:left="-28"/>
        <w:rPr>
          <w:rFonts w:ascii="Arial" w:hAnsi="Arial" w:cs="Arial"/>
          <w:sz w:val="24"/>
          <w:szCs w:val="24"/>
        </w:rPr>
      </w:pPr>
    </w:p>
    <w:p w14:paraId="7EDCA3CB" w14:textId="7184941C" w:rsidR="009128FE" w:rsidRDefault="009128FE" w:rsidP="0073705B">
      <w:pPr>
        <w:pStyle w:val="N2"/>
        <w:numPr>
          <w:ilvl w:val="0"/>
          <w:numId w:val="0"/>
        </w:numPr>
        <w:ind w:left="-28"/>
        <w:rPr>
          <w:rFonts w:ascii="Arial" w:hAnsi="Arial" w:cs="Arial"/>
          <w:sz w:val="24"/>
          <w:szCs w:val="24"/>
        </w:rPr>
      </w:pPr>
    </w:p>
    <w:p w14:paraId="0632EFA2" w14:textId="77777777" w:rsidR="009128FE" w:rsidRPr="009C1457" w:rsidRDefault="009128FE" w:rsidP="0073705B">
      <w:pPr>
        <w:pStyle w:val="N2"/>
        <w:numPr>
          <w:ilvl w:val="0"/>
          <w:numId w:val="0"/>
        </w:numPr>
        <w:ind w:left="-28"/>
        <w:rPr>
          <w:rFonts w:ascii="Arial" w:hAnsi="Arial" w:cs="Arial"/>
          <w:sz w:val="24"/>
          <w:szCs w:val="24"/>
        </w:rPr>
      </w:pPr>
    </w:p>
    <w:p w14:paraId="5F6558FC" w14:textId="77777777" w:rsidR="009D17D2" w:rsidRPr="009C1457" w:rsidRDefault="009D17D2" w:rsidP="00D165EE">
      <w:pPr>
        <w:pStyle w:val="N1"/>
        <w:numPr>
          <w:ilvl w:val="0"/>
          <w:numId w:val="0"/>
        </w:numPr>
        <w:ind w:left="170"/>
        <w:rPr>
          <w:rStyle w:val="Sigsignatory"/>
          <w:rFonts w:ascii="Arial" w:hAnsi="Arial" w:cs="Arial"/>
          <w:sz w:val="24"/>
          <w:szCs w:val="24"/>
        </w:rPr>
      </w:pPr>
      <w:r w:rsidRPr="009C1457">
        <w:rPr>
          <w:rStyle w:val="Sigsignatory"/>
          <w:rFonts w:ascii="Arial" w:hAnsi="Arial" w:cs="Arial"/>
          <w:sz w:val="24"/>
          <w:szCs w:val="24"/>
        </w:rPr>
        <w:lastRenderedPageBreak/>
        <w:t>Sealed</w:t>
      </w:r>
      <w:r w:rsidR="006004E5" w:rsidRPr="009C1457">
        <w:rPr>
          <w:rStyle w:val="Sigsignatory"/>
          <w:rFonts w:ascii="Arial" w:hAnsi="Arial" w:cs="Arial"/>
          <w:sz w:val="24"/>
          <w:szCs w:val="24"/>
        </w:rPr>
        <w:t xml:space="preserve"> </w:t>
      </w:r>
      <w:r w:rsidRPr="009C1457">
        <w:rPr>
          <w:rStyle w:val="Sigsignatory"/>
          <w:rFonts w:ascii="Arial" w:hAnsi="Arial" w:cs="Arial"/>
          <w:sz w:val="24"/>
          <w:szCs w:val="24"/>
        </w:rPr>
        <w:t>with</w:t>
      </w:r>
      <w:r w:rsidR="006004E5" w:rsidRPr="009C1457">
        <w:rPr>
          <w:rStyle w:val="Sigsignatory"/>
          <w:rFonts w:ascii="Arial" w:hAnsi="Arial" w:cs="Arial"/>
          <w:sz w:val="24"/>
          <w:szCs w:val="24"/>
        </w:rPr>
        <w:t xml:space="preserve"> </w:t>
      </w:r>
      <w:r w:rsidRPr="009C1457">
        <w:rPr>
          <w:rStyle w:val="Sigsignatory"/>
          <w:rFonts w:ascii="Arial" w:hAnsi="Arial" w:cs="Arial"/>
          <w:sz w:val="24"/>
          <w:szCs w:val="24"/>
        </w:rPr>
        <w:t>the</w:t>
      </w:r>
      <w:r w:rsidR="006004E5" w:rsidRPr="009C1457">
        <w:rPr>
          <w:rStyle w:val="Sigsignatory"/>
          <w:rFonts w:ascii="Arial" w:hAnsi="Arial" w:cs="Arial"/>
          <w:sz w:val="24"/>
          <w:szCs w:val="24"/>
        </w:rPr>
        <w:t xml:space="preserve"> </w:t>
      </w:r>
      <w:r w:rsidRPr="009C1457">
        <w:rPr>
          <w:rStyle w:val="Sigsignatory"/>
          <w:rFonts w:ascii="Arial" w:hAnsi="Arial" w:cs="Arial"/>
          <w:sz w:val="24"/>
          <w:szCs w:val="24"/>
        </w:rPr>
        <w:t>official</w:t>
      </w:r>
      <w:r w:rsidR="006004E5" w:rsidRPr="009C1457">
        <w:rPr>
          <w:rStyle w:val="Sigsignatory"/>
          <w:rFonts w:ascii="Arial" w:hAnsi="Arial" w:cs="Arial"/>
          <w:sz w:val="24"/>
          <w:szCs w:val="24"/>
        </w:rPr>
        <w:t xml:space="preserve"> </w:t>
      </w:r>
      <w:r w:rsidRPr="009C1457">
        <w:rPr>
          <w:rStyle w:val="Sigsignatory"/>
          <w:rFonts w:ascii="Arial" w:hAnsi="Arial" w:cs="Arial"/>
          <w:sz w:val="24"/>
          <w:szCs w:val="24"/>
        </w:rPr>
        <w:t>seal</w:t>
      </w:r>
      <w:r w:rsidR="006004E5" w:rsidRPr="009C1457">
        <w:rPr>
          <w:rStyle w:val="Sigsignatory"/>
          <w:rFonts w:ascii="Arial" w:hAnsi="Arial" w:cs="Arial"/>
          <w:sz w:val="24"/>
          <w:szCs w:val="24"/>
        </w:rPr>
        <w:t xml:space="preserve"> </w:t>
      </w:r>
      <w:r w:rsidRPr="009C1457">
        <w:rPr>
          <w:rStyle w:val="Sigsignatory"/>
          <w:rFonts w:ascii="Arial" w:hAnsi="Arial" w:cs="Arial"/>
          <w:sz w:val="24"/>
          <w:szCs w:val="24"/>
        </w:rPr>
        <w:t>of</w:t>
      </w:r>
      <w:r w:rsidR="006004E5" w:rsidRPr="009C1457">
        <w:rPr>
          <w:rStyle w:val="Sigsignatory"/>
          <w:rFonts w:ascii="Arial" w:hAnsi="Arial" w:cs="Arial"/>
          <w:sz w:val="24"/>
          <w:szCs w:val="24"/>
        </w:rPr>
        <w:t xml:space="preserve"> </w:t>
      </w:r>
      <w:r w:rsidRPr="009C1457">
        <w:rPr>
          <w:rStyle w:val="Sigsignatory"/>
          <w:rFonts w:ascii="Arial" w:hAnsi="Arial" w:cs="Arial"/>
          <w:sz w:val="24"/>
          <w:szCs w:val="24"/>
        </w:rPr>
        <w:t>the</w:t>
      </w:r>
      <w:r w:rsidR="006004E5" w:rsidRPr="009C1457">
        <w:rPr>
          <w:rStyle w:val="Sigsignatory"/>
          <w:rFonts w:ascii="Arial" w:hAnsi="Arial" w:cs="Arial"/>
          <w:sz w:val="24"/>
          <w:szCs w:val="24"/>
        </w:rPr>
        <w:t xml:space="preserve"> </w:t>
      </w:r>
      <w:r w:rsidRPr="009C1457">
        <w:rPr>
          <w:rStyle w:val="Sigsignatory"/>
          <w:rFonts w:ascii="Arial" w:hAnsi="Arial" w:cs="Arial"/>
          <w:sz w:val="24"/>
          <w:szCs w:val="24"/>
        </w:rPr>
        <w:t>Department</w:t>
      </w:r>
      <w:r w:rsidR="006004E5" w:rsidRPr="009C1457">
        <w:rPr>
          <w:rStyle w:val="Sigsignatory"/>
          <w:rFonts w:ascii="Arial" w:hAnsi="Arial" w:cs="Arial"/>
          <w:sz w:val="24"/>
          <w:szCs w:val="24"/>
        </w:rPr>
        <w:t xml:space="preserve"> </w:t>
      </w:r>
      <w:r w:rsidRPr="009C1457">
        <w:rPr>
          <w:rStyle w:val="Sigsignatory"/>
          <w:rFonts w:ascii="Arial" w:hAnsi="Arial" w:cs="Arial"/>
          <w:sz w:val="24"/>
          <w:szCs w:val="24"/>
        </w:rPr>
        <w:t>of</w:t>
      </w:r>
      <w:r w:rsidR="006004E5" w:rsidRPr="009C1457">
        <w:rPr>
          <w:rStyle w:val="Sigsignatory"/>
          <w:rFonts w:ascii="Arial" w:hAnsi="Arial" w:cs="Arial"/>
          <w:sz w:val="24"/>
          <w:szCs w:val="24"/>
        </w:rPr>
        <w:t xml:space="preserve"> </w:t>
      </w:r>
      <w:r w:rsidRPr="009C1457">
        <w:rPr>
          <w:rStyle w:val="Sigsignatory"/>
          <w:rFonts w:ascii="Arial" w:hAnsi="Arial" w:cs="Arial"/>
          <w:sz w:val="24"/>
          <w:szCs w:val="24"/>
        </w:rPr>
        <w:t>Health</w:t>
      </w:r>
      <w:r w:rsidR="006004E5" w:rsidRPr="009C1457">
        <w:rPr>
          <w:rStyle w:val="Sigsignatory"/>
          <w:rFonts w:ascii="Arial" w:hAnsi="Arial" w:cs="Arial"/>
          <w:sz w:val="24"/>
          <w:szCs w:val="24"/>
        </w:rPr>
        <w:t xml:space="preserve"> </w:t>
      </w:r>
      <w:r w:rsidRPr="009C1457">
        <w:rPr>
          <w:rStyle w:val="Sigsignatory"/>
          <w:rFonts w:ascii="Arial" w:hAnsi="Arial" w:cs="Arial"/>
          <w:sz w:val="24"/>
          <w:szCs w:val="24"/>
        </w:rPr>
        <w:t>on</w:t>
      </w:r>
      <w:r w:rsidR="006004E5" w:rsidRPr="009C1457">
        <w:rPr>
          <w:rStyle w:val="Sigsignatory"/>
          <w:rFonts w:ascii="Arial" w:hAnsi="Arial" w:cs="Arial"/>
          <w:sz w:val="24"/>
          <w:szCs w:val="24"/>
        </w:rPr>
        <w:t xml:space="preserve"> </w:t>
      </w:r>
      <w:r w:rsidRPr="009C1457">
        <w:rPr>
          <w:rStyle w:val="Sigsignatory"/>
          <w:rFonts w:ascii="Arial" w:hAnsi="Arial" w:cs="Arial"/>
          <w:sz w:val="24"/>
          <w:szCs w:val="24"/>
        </w:rPr>
        <w:t>0th</w:t>
      </w:r>
      <w:r w:rsidR="006004E5" w:rsidRPr="009C1457">
        <w:rPr>
          <w:rStyle w:val="Sigsignatory"/>
          <w:rFonts w:ascii="Arial" w:hAnsi="Arial" w:cs="Arial"/>
          <w:sz w:val="24"/>
          <w:szCs w:val="24"/>
        </w:rPr>
        <w:t xml:space="preserve"> </w:t>
      </w:r>
      <w:r w:rsidRPr="009C1457">
        <w:rPr>
          <w:rStyle w:val="Sigsignatory"/>
          <w:rFonts w:ascii="Arial" w:hAnsi="Arial" w:cs="Arial"/>
          <w:sz w:val="24"/>
          <w:szCs w:val="24"/>
        </w:rPr>
        <w:t>Month</w:t>
      </w:r>
      <w:r w:rsidR="006004E5" w:rsidRPr="009C1457">
        <w:rPr>
          <w:rStyle w:val="Sigsignatory"/>
          <w:rFonts w:ascii="Arial" w:hAnsi="Arial" w:cs="Arial"/>
          <w:sz w:val="24"/>
          <w:szCs w:val="24"/>
        </w:rPr>
        <w:t xml:space="preserve"> </w:t>
      </w:r>
      <w:r w:rsidRPr="009C1457">
        <w:rPr>
          <w:rStyle w:val="Sigsignatory"/>
          <w:rFonts w:ascii="Arial" w:hAnsi="Arial" w:cs="Arial"/>
          <w:sz w:val="24"/>
          <w:szCs w:val="24"/>
        </w:rPr>
        <w:t>2021.</w:t>
      </w:r>
    </w:p>
    <w:p w14:paraId="4E13A319" w14:textId="77777777" w:rsidR="009D17D2" w:rsidRPr="009C1457" w:rsidRDefault="009D17D2" w:rsidP="006004E5">
      <w:pPr>
        <w:pStyle w:val="linespace"/>
        <w:rPr>
          <w:rFonts w:ascii="Arial" w:hAnsi="Arial" w:cs="Arial"/>
          <w:sz w:val="24"/>
          <w:szCs w:val="24"/>
        </w:rPr>
      </w:pPr>
    </w:p>
    <w:p w14:paraId="6264D0F8" w14:textId="06D246A7" w:rsidR="009D17D2" w:rsidRPr="009C1457" w:rsidRDefault="00AB3732" w:rsidP="00D165EE">
      <w:pPr>
        <w:pStyle w:val="N1"/>
        <w:numPr>
          <w:ilvl w:val="0"/>
          <w:numId w:val="0"/>
        </w:numPr>
        <w:ind w:left="170"/>
        <w:rPr>
          <w:rFonts w:ascii="Arial" w:hAnsi="Arial" w:cs="Arial"/>
          <w:sz w:val="24"/>
          <w:szCs w:val="24"/>
        </w:rPr>
      </w:pPr>
      <w:r w:rsidRPr="009C1457">
        <w:rPr>
          <w:rFonts w:ascii="Arial" w:hAnsi="Arial" w:cs="Arial"/>
          <w:noProof/>
          <w:sz w:val="24"/>
          <w:szCs w:val="24"/>
        </w:rPr>
        <w:drawing>
          <wp:inline distT="0" distB="0" distL="0" distR="0" wp14:anchorId="1F91D8A3" wp14:editId="2358200D">
            <wp:extent cx="546100" cy="532130"/>
            <wp:effectExtent l="0" t="0" r="0" b="0"/>
            <wp:docPr id="1" name="Picture 1" descr="legal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100" cy="532130"/>
                    </a:xfrm>
                    <a:prstGeom prst="rect">
                      <a:avLst/>
                    </a:prstGeom>
                    <a:noFill/>
                    <a:ln>
                      <a:noFill/>
                    </a:ln>
                  </pic:spPr>
                </pic:pic>
              </a:graphicData>
            </a:graphic>
          </wp:inline>
        </w:drawing>
      </w:r>
    </w:p>
    <w:p w14:paraId="50B1A098" w14:textId="77777777" w:rsidR="009D17D2" w:rsidRPr="009C1457" w:rsidRDefault="006004E5" w:rsidP="003C31D2">
      <w:pPr>
        <w:pStyle w:val="N1"/>
        <w:numPr>
          <w:ilvl w:val="0"/>
          <w:numId w:val="0"/>
        </w:numPr>
        <w:ind w:left="170"/>
        <w:jc w:val="right"/>
        <w:rPr>
          <w:rStyle w:val="SigSignee"/>
          <w:rFonts w:ascii="Arial" w:hAnsi="Arial" w:cs="Arial"/>
          <w:sz w:val="24"/>
          <w:szCs w:val="24"/>
        </w:rPr>
      </w:pPr>
      <w:r w:rsidRPr="009C1457">
        <w:rPr>
          <w:rFonts w:ascii="Arial" w:hAnsi="Arial" w:cs="Arial"/>
          <w:sz w:val="24"/>
          <w:szCs w:val="24"/>
        </w:rPr>
        <w:tab/>
      </w:r>
      <w:r w:rsidR="009D17D2" w:rsidRPr="009C1457">
        <w:rPr>
          <w:rStyle w:val="SigSignee"/>
          <w:rFonts w:ascii="Arial" w:hAnsi="Arial" w:cs="Arial"/>
          <w:sz w:val="24"/>
          <w:szCs w:val="24"/>
        </w:rPr>
        <w:t>Name</w:t>
      </w:r>
    </w:p>
    <w:p w14:paraId="496AD3A4" w14:textId="10135764" w:rsidR="009D17D2" w:rsidRDefault="006004E5" w:rsidP="003C31D2">
      <w:pPr>
        <w:pStyle w:val="N1"/>
        <w:numPr>
          <w:ilvl w:val="0"/>
          <w:numId w:val="0"/>
        </w:numPr>
        <w:ind w:left="170"/>
        <w:jc w:val="right"/>
        <w:rPr>
          <w:rStyle w:val="Sigtitle"/>
          <w:rFonts w:ascii="Arial" w:hAnsi="Arial" w:cs="Arial"/>
          <w:sz w:val="24"/>
          <w:szCs w:val="24"/>
        </w:rPr>
      </w:pPr>
      <w:r w:rsidRPr="009C1457">
        <w:rPr>
          <w:rFonts w:ascii="Arial" w:hAnsi="Arial" w:cs="Arial"/>
          <w:sz w:val="24"/>
          <w:szCs w:val="24"/>
        </w:rPr>
        <w:tab/>
      </w:r>
      <w:r w:rsidR="009D17D2" w:rsidRPr="009C1457">
        <w:rPr>
          <w:rStyle w:val="Sigtitle"/>
          <w:rFonts w:ascii="Arial" w:hAnsi="Arial" w:cs="Arial"/>
          <w:sz w:val="24"/>
          <w:szCs w:val="24"/>
        </w:rPr>
        <w:t>A</w:t>
      </w:r>
      <w:r w:rsidRPr="009C1457">
        <w:rPr>
          <w:rStyle w:val="Sigtitle"/>
          <w:rFonts w:ascii="Arial" w:hAnsi="Arial" w:cs="Arial"/>
          <w:sz w:val="24"/>
          <w:szCs w:val="24"/>
        </w:rPr>
        <w:t xml:space="preserve"> </w:t>
      </w:r>
      <w:r w:rsidR="009D17D2" w:rsidRPr="009C1457">
        <w:rPr>
          <w:rStyle w:val="Sigtitle"/>
          <w:rFonts w:ascii="Arial" w:hAnsi="Arial" w:cs="Arial"/>
          <w:sz w:val="24"/>
          <w:szCs w:val="24"/>
        </w:rPr>
        <w:t>senior</w:t>
      </w:r>
      <w:r w:rsidRPr="009C1457">
        <w:rPr>
          <w:rStyle w:val="Sigtitle"/>
          <w:rFonts w:ascii="Arial" w:hAnsi="Arial" w:cs="Arial"/>
          <w:sz w:val="24"/>
          <w:szCs w:val="24"/>
        </w:rPr>
        <w:t xml:space="preserve"> </w:t>
      </w:r>
      <w:r w:rsidR="009D17D2" w:rsidRPr="009C1457">
        <w:rPr>
          <w:rStyle w:val="Sigtitle"/>
          <w:rFonts w:ascii="Arial" w:hAnsi="Arial" w:cs="Arial"/>
          <w:sz w:val="24"/>
          <w:szCs w:val="24"/>
        </w:rPr>
        <w:t>officer</w:t>
      </w:r>
      <w:r w:rsidRPr="009C1457">
        <w:rPr>
          <w:rStyle w:val="Sigtitle"/>
          <w:rFonts w:ascii="Arial" w:hAnsi="Arial" w:cs="Arial"/>
          <w:sz w:val="24"/>
          <w:szCs w:val="24"/>
        </w:rPr>
        <w:t xml:space="preserve"> </w:t>
      </w:r>
      <w:r w:rsidR="009D17D2" w:rsidRPr="009C1457">
        <w:rPr>
          <w:rStyle w:val="Sigtitle"/>
          <w:rFonts w:ascii="Arial" w:hAnsi="Arial" w:cs="Arial"/>
          <w:sz w:val="24"/>
          <w:szCs w:val="24"/>
        </w:rPr>
        <w:t>of</w:t>
      </w:r>
      <w:r w:rsidRPr="009C1457">
        <w:rPr>
          <w:rStyle w:val="Sigtitle"/>
          <w:rFonts w:ascii="Arial" w:hAnsi="Arial" w:cs="Arial"/>
          <w:sz w:val="24"/>
          <w:szCs w:val="24"/>
        </w:rPr>
        <w:t xml:space="preserve"> </w:t>
      </w:r>
      <w:r w:rsidR="009D17D2" w:rsidRPr="009C1457">
        <w:rPr>
          <w:rStyle w:val="Sigtitle"/>
          <w:rFonts w:ascii="Arial" w:hAnsi="Arial" w:cs="Arial"/>
          <w:sz w:val="24"/>
          <w:szCs w:val="24"/>
        </w:rPr>
        <w:t>the</w:t>
      </w:r>
      <w:r w:rsidRPr="009C1457">
        <w:rPr>
          <w:rStyle w:val="Sigtitle"/>
          <w:rFonts w:ascii="Arial" w:hAnsi="Arial" w:cs="Arial"/>
          <w:sz w:val="24"/>
          <w:szCs w:val="24"/>
        </w:rPr>
        <w:t xml:space="preserve"> </w:t>
      </w:r>
      <w:r w:rsidR="009D17D2" w:rsidRPr="009C1457">
        <w:rPr>
          <w:rStyle w:val="Sigtitle"/>
          <w:rFonts w:ascii="Arial" w:hAnsi="Arial" w:cs="Arial"/>
          <w:sz w:val="24"/>
          <w:szCs w:val="24"/>
        </w:rPr>
        <w:t>Department</w:t>
      </w:r>
      <w:r w:rsidRPr="009C1457">
        <w:rPr>
          <w:rStyle w:val="Sigtitle"/>
          <w:rFonts w:ascii="Arial" w:hAnsi="Arial" w:cs="Arial"/>
          <w:sz w:val="24"/>
          <w:szCs w:val="24"/>
        </w:rPr>
        <w:t xml:space="preserve"> </w:t>
      </w:r>
      <w:r w:rsidR="009D17D2" w:rsidRPr="009C1457">
        <w:rPr>
          <w:rStyle w:val="Sigtitle"/>
          <w:rFonts w:ascii="Arial" w:hAnsi="Arial" w:cs="Arial"/>
          <w:sz w:val="24"/>
          <w:szCs w:val="24"/>
        </w:rPr>
        <w:t>of</w:t>
      </w:r>
      <w:r w:rsidRPr="009C1457">
        <w:rPr>
          <w:rStyle w:val="Sigtitle"/>
          <w:rFonts w:ascii="Arial" w:hAnsi="Arial" w:cs="Arial"/>
          <w:sz w:val="24"/>
          <w:szCs w:val="24"/>
        </w:rPr>
        <w:t xml:space="preserve"> </w:t>
      </w:r>
      <w:r w:rsidR="009D17D2" w:rsidRPr="009C1457">
        <w:rPr>
          <w:rStyle w:val="Sigtitle"/>
          <w:rFonts w:ascii="Arial" w:hAnsi="Arial" w:cs="Arial"/>
          <w:sz w:val="24"/>
          <w:szCs w:val="24"/>
        </w:rPr>
        <w:t>Health</w:t>
      </w:r>
    </w:p>
    <w:p w14:paraId="510C4555" w14:textId="5ECCBBF2" w:rsidR="00CE1F5D" w:rsidRDefault="00CE1F5D" w:rsidP="003C31D2">
      <w:pPr>
        <w:pStyle w:val="N1"/>
        <w:numPr>
          <w:ilvl w:val="0"/>
          <w:numId w:val="0"/>
        </w:numPr>
        <w:ind w:left="170"/>
        <w:jc w:val="right"/>
        <w:rPr>
          <w:rStyle w:val="Sigtitle"/>
          <w:rFonts w:ascii="Arial" w:hAnsi="Arial" w:cs="Arial"/>
          <w:sz w:val="24"/>
          <w:szCs w:val="24"/>
        </w:rPr>
      </w:pPr>
    </w:p>
    <w:p w14:paraId="22460E0D" w14:textId="2ECC1371" w:rsidR="00CF4B23" w:rsidRPr="00FA2D7B" w:rsidRDefault="00CF4B23" w:rsidP="000C334C">
      <w:pPr>
        <w:pStyle w:val="Heading2"/>
        <w:ind w:left="2880" w:firstLine="720"/>
        <w:jc w:val="center"/>
        <w:rPr>
          <w:rStyle w:val="Ref"/>
          <w:b w:val="0"/>
          <w:bCs w:val="0"/>
          <w:i w:val="0"/>
          <w:iCs w:val="0"/>
          <w:sz w:val="28"/>
        </w:rPr>
      </w:pPr>
      <w:r w:rsidRPr="00FA2D7B">
        <w:rPr>
          <w:b w:val="0"/>
          <w:bCs w:val="0"/>
          <w:i w:val="0"/>
          <w:iCs w:val="0"/>
        </w:rPr>
        <w:t>SCHEDULE</w:t>
      </w:r>
      <w:r w:rsidR="006004E5" w:rsidRPr="00FA2D7B">
        <w:rPr>
          <w:b w:val="0"/>
          <w:bCs w:val="0"/>
          <w:i w:val="0"/>
          <w:iCs w:val="0"/>
        </w:rPr>
        <w:t xml:space="preserve"> </w:t>
      </w:r>
      <w:r w:rsidRPr="00FA2D7B">
        <w:rPr>
          <w:b w:val="0"/>
          <w:bCs w:val="0"/>
          <w:i w:val="0"/>
          <w:iCs w:val="0"/>
        </w:rPr>
        <w:t>1</w:t>
      </w:r>
      <w:r w:rsidR="006004E5" w:rsidRPr="00FA2D7B">
        <w:rPr>
          <w:b w:val="0"/>
          <w:bCs w:val="0"/>
          <w:i w:val="0"/>
          <w:iCs w:val="0"/>
        </w:rPr>
        <w:tab/>
      </w:r>
      <w:r w:rsidR="000C334C">
        <w:rPr>
          <w:b w:val="0"/>
          <w:bCs w:val="0"/>
          <w:i w:val="0"/>
          <w:iCs w:val="0"/>
        </w:rPr>
        <w:tab/>
      </w:r>
      <w:r w:rsidRPr="00FA2D7B">
        <w:rPr>
          <w:rStyle w:val="Ref"/>
          <w:b w:val="0"/>
          <w:bCs w:val="0"/>
          <w:i w:val="0"/>
          <w:iCs w:val="0"/>
          <w:sz w:val="28"/>
        </w:rPr>
        <w:t>Regulation</w:t>
      </w:r>
      <w:r w:rsidR="006004E5" w:rsidRPr="00FA2D7B">
        <w:rPr>
          <w:rStyle w:val="Ref"/>
          <w:b w:val="0"/>
          <w:bCs w:val="0"/>
          <w:i w:val="0"/>
          <w:iCs w:val="0"/>
          <w:sz w:val="28"/>
        </w:rPr>
        <w:t xml:space="preserve"> </w:t>
      </w:r>
      <w:r w:rsidR="004830BD" w:rsidRPr="00FA2D7B">
        <w:rPr>
          <w:rStyle w:val="Ref"/>
          <w:b w:val="0"/>
          <w:bCs w:val="0"/>
          <w:i w:val="0"/>
          <w:iCs w:val="0"/>
          <w:sz w:val="28"/>
        </w:rPr>
        <w:t>2</w:t>
      </w:r>
      <w:r w:rsidRPr="00FA2D7B">
        <w:rPr>
          <w:rStyle w:val="Ref"/>
          <w:b w:val="0"/>
          <w:bCs w:val="0"/>
          <w:i w:val="0"/>
          <w:iCs w:val="0"/>
          <w:sz w:val="28"/>
        </w:rPr>
        <w:t>(</w:t>
      </w:r>
      <w:r w:rsidR="00E56A00" w:rsidRPr="00FA2D7B">
        <w:rPr>
          <w:rStyle w:val="Ref"/>
          <w:b w:val="0"/>
          <w:bCs w:val="0"/>
          <w:i w:val="0"/>
          <w:iCs w:val="0"/>
          <w:sz w:val="28"/>
        </w:rPr>
        <w:t>6</w:t>
      </w:r>
      <w:r w:rsidRPr="00FA2D7B">
        <w:rPr>
          <w:rStyle w:val="Ref"/>
          <w:b w:val="0"/>
          <w:bCs w:val="0"/>
          <w:i w:val="0"/>
          <w:iCs w:val="0"/>
          <w:sz w:val="28"/>
        </w:rPr>
        <w:t>)</w:t>
      </w:r>
    </w:p>
    <w:p w14:paraId="7495C988" w14:textId="77777777" w:rsidR="00CF4B23" w:rsidRPr="000C334C" w:rsidRDefault="006004E5" w:rsidP="00CF4B23">
      <w:pPr>
        <w:pStyle w:val="LQschedule"/>
        <w:rPr>
          <w:rFonts w:ascii="Arial" w:hAnsi="Arial" w:cs="Arial"/>
          <w:sz w:val="28"/>
          <w:szCs w:val="28"/>
        </w:rPr>
      </w:pPr>
      <w:r w:rsidRPr="000C334C">
        <w:rPr>
          <w:rFonts w:ascii="Arial" w:hAnsi="Arial" w:cs="Arial"/>
          <w:sz w:val="28"/>
          <w:szCs w:val="28"/>
        </w:rPr>
        <w:tab/>
      </w:r>
      <w:r w:rsidR="00CF4B23" w:rsidRPr="000C334C">
        <w:rPr>
          <w:rFonts w:ascii="Arial" w:hAnsi="Arial" w:cs="Arial"/>
          <w:sz w:val="28"/>
          <w:szCs w:val="28"/>
        </w:rPr>
        <w:fldChar w:fldCharType="begin"/>
      </w:r>
      <w:r w:rsidR="00CF4B23" w:rsidRPr="000C334C">
        <w:rPr>
          <w:rFonts w:ascii="Arial" w:hAnsi="Arial" w:cs="Arial"/>
          <w:sz w:val="28"/>
          <w:szCs w:val="28"/>
        </w:rPr>
        <w:instrText xml:space="preserve"> SYMBOL 147 \* MERGEFORMAT </w:instrText>
      </w:r>
      <w:r w:rsidR="00CF4B23" w:rsidRPr="000C334C">
        <w:rPr>
          <w:rFonts w:ascii="Arial" w:hAnsi="Arial" w:cs="Arial"/>
          <w:sz w:val="28"/>
          <w:szCs w:val="28"/>
        </w:rPr>
        <w:fldChar w:fldCharType="end"/>
      </w:r>
      <w:r w:rsidR="00CF4B23" w:rsidRPr="000C334C">
        <w:rPr>
          <w:rFonts w:ascii="Arial" w:hAnsi="Arial" w:cs="Arial"/>
          <w:sz w:val="28"/>
          <w:szCs w:val="28"/>
        </w:rPr>
        <w:t>SCHEDULE</w:t>
      </w:r>
      <w:r w:rsidRPr="000C334C">
        <w:rPr>
          <w:rFonts w:ascii="Arial" w:hAnsi="Arial" w:cs="Arial"/>
          <w:sz w:val="28"/>
          <w:szCs w:val="28"/>
        </w:rPr>
        <w:t> </w:t>
      </w:r>
      <w:r w:rsidR="00CF4B23" w:rsidRPr="000C334C">
        <w:rPr>
          <w:rFonts w:ascii="Arial" w:hAnsi="Arial" w:cs="Arial"/>
          <w:sz w:val="28"/>
          <w:szCs w:val="28"/>
        </w:rPr>
        <w:t>1</w:t>
      </w:r>
      <w:r w:rsidRPr="000C334C">
        <w:rPr>
          <w:rFonts w:ascii="Arial" w:hAnsi="Arial" w:cs="Arial"/>
          <w:sz w:val="28"/>
          <w:szCs w:val="28"/>
        </w:rPr>
        <w:tab/>
      </w:r>
      <w:r w:rsidR="00CF4B23" w:rsidRPr="000C334C">
        <w:rPr>
          <w:rStyle w:val="Ref"/>
          <w:rFonts w:ascii="Arial" w:hAnsi="Arial" w:cs="Arial"/>
          <w:sz w:val="28"/>
          <w:szCs w:val="28"/>
        </w:rPr>
        <w:t>Regulation</w:t>
      </w:r>
      <w:r w:rsidRPr="000C334C">
        <w:rPr>
          <w:rStyle w:val="Ref"/>
          <w:rFonts w:ascii="Arial" w:hAnsi="Arial" w:cs="Arial"/>
          <w:sz w:val="28"/>
          <w:szCs w:val="28"/>
        </w:rPr>
        <w:t xml:space="preserve"> </w:t>
      </w:r>
      <w:r w:rsidR="00CF4B23" w:rsidRPr="000C334C">
        <w:rPr>
          <w:rStyle w:val="Ref"/>
          <w:rFonts w:ascii="Arial" w:hAnsi="Arial" w:cs="Arial"/>
          <w:sz w:val="28"/>
          <w:szCs w:val="28"/>
        </w:rPr>
        <w:t>2(1)</w:t>
      </w:r>
    </w:p>
    <w:p w14:paraId="31616B2E" w14:textId="77777777" w:rsidR="00CF4B23" w:rsidRPr="000C334C" w:rsidRDefault="00CF4B23" w:rsidP="00CF4B23">
      <w:pPr>
        <w:pStyle w:val="LQscheduleHead"/>
        <w:rPr>
          <w:rFonts w:ascii="Arial" w:hAnsi="Arial" w:cs="Arial"/>
          <w:szCs w:val="28"/>
        </w:rPr>
      </w:pPr>
      <w:r w:rsidRPr="000C334C">
        <w:rPr>
          <w:rFonts w:ascii="Arial" w:hAnsi="Arial" w:cs="Arial"/>
          <w:szCs w:val="28"/>
        </w:rPr>
        <w:t>DEFINITIONS</w:t>
      </w:r>
      <w:r w:rsidR="006004E5" w:rsidRPr="000C334C">
        <w:rPr>
          <w:rFonts w:ascii="Arial" w:hAnsi="Arial" w:cs="Arial"/>
          <w:szCs w:val="28"/>
        </w:rPr>
        <w:t xml:space="preserve"> </w:t>
      </w:r>
      <w:r w:rsidRPr="000C334C">
        <w:rPr>
          <w:rFonts w:ascii="Arial" w:hAnsi="Arial" w:cs="Arial"/>
          <w:szCs w:val="28"/>
        </w:rPr>
        <w:t>OF</w:t>
      </w:r>
      <w:r w:rsidR="006004E5" w:rsidRPr="000C334C">
        <w:rPr>
          <w:rFonts w:ascii="Arial" w:hAnsi="Arial" w:cs="Arial"/>
          <w:szCs w:val="28"/>
        </w:rPr>
        <w:t xml:space="preserve"> </w:t>
      </w:r>
      <w:r w:rsidRPr="000C334C">
        <w:rPr>
          <w:rFonts w:ascii="Arial" w:hAnsi="Arial" w:cs="Arial"/>
          <w:szCs w:val="28"/>
        </w:rPr>
        <w:t>LEGISLATION</w:t>
      </w:r>
    </w:p>
    <w:p w14:paraId="01599876"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“Directive</w:t>
      </w:r>
      <w:r w:rsidR="006004E5" w:rsidRPr="009C1457">
        <w:rPr>
          <w:rFonts w:ascii="Arial" w:hAnsi="Arial" w:cs="Arial"/>
          <w:sz w:val="24"/>
          <w:szCs w:val="24"/>
        </w:rPr>
        <w:t xml:space="preserve"> </w:t>
      </w:r>
      <w:r w:rsidRPr="009C1457">
        <w:rPr>
          <w:rFonts w:ascii="Arial" w:hAnsi="Arial" w:cs="Arial"/>
          <w:sz w:val="24"/>
          <w:szCs w:val="24"/>
        </w:rPr>
        <w:t>2004/41”</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Directive</w:t>
      </w:r>
      <w:r w:rsidR="006004E5" w:rsidRPr="009C1457">
        <w:rPr>
          <w:rFonts w:ascii="Arial" w:hAnsi="Arial" w:cs="Arial"/>
          <w:sz w:val="24"/>
          <w:szCs w:val="24"/>
        </w:rPr>
        <w:t xml:space="preserve"> </w:t>
      </w:r>
      <w:r w:rsidRPr="009C1457">
        <w:rPr>
          <w:rFonts w:ascii="Arial" w:hAnsi="Arial" w:cs="Arial"/>
          <w:sz w:val="24"/>
          <w:szCs w:val="24"/>
        </w:rPr>
        <w:t>2004/41/EC</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repealing</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Directives</w:t>
      </w:r>
      <w:r w:rsidR="006004E5" w:rsidRPr="009C1457">
        <w:rPr>
          <w:rFonts w:ascii="Arial" w:hAnsi="Arial" w:cs="Arial"/>
          <w:sz w:val="24"/>
          <w:szCs w:val="24"/>
        </w:rPr>
        <w:t xml:space="preserve"> </w:t>
      </w:r>
      <w:r w:rsidRPr="009C1457">
        <w:rPr>
          <w:rFonts w:ascii="Arial" w:hAnsi="Arial" w:cs="Arial"/>
          <w:sz w:val="24"/>
          <w:szCs w:val="24"/>
        </w:rPr>
        <w:t>concerning</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hygiene</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health</w:t>
      </w:r>
      <w:r w:rsidR="006004E5" w:rsidRPr="009C1457">
        <w:rPr>
          <w:rFonts w:ascii="Arial" w:hAnsi="Arial" w:cs="Arial"/>
          <w:sz w:val="24"/>
          <w:szCs w:val="24"/>
        </w:rPr>
        <w:t xml:space="preserve"> </w:t>
      </w:r>
      <w:r w:rsidRPr="009C1457">
        <w:rPr>
          <w:rFonts w:ascii="Arial" w:hAnsi="Arial" w:cs="Arial"/>
          <w:sz w:val="24"/>
          <w:szCs w:val="24"/>
        </w:rPr>
        <w:t>conditions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production</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placing</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market</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r w:rsidRPr="009C1457">
        <w:rPr>
          <w:rFonts w:ascii="Arial" w:hAnsi="Arial" w:cs="Arial"/>
          <w:sz w:val="24"/>
          <w:szCs w:val="24"/>
        </w:rPr>
        <w:t>origin</w:t>
      </w:r>
      <w:r w:rsidR="006004E5" w:rsidRPr="009C1457">
        <w:rPr>
          <w:rFonts w:ascii="Arial" w:hAnsi="Arial" w:cs="Arial"/>
          <w:sz w:val="24"/>
          <w:szCs w:val="24"/>
        </w:rPr>
        <w:t xml:space="preserve"> </w:t>
      </w:r>
      <w:r w:rsidRPr="009C1457">
        <w:rPr>
          <w:rFonts w:ascii="Arial" w:hAnsi="Arial" w:cs="Arial"/>
          <w:sz w:val="24"/>
          <w:szCs w:val="24"/>
        </w:rPr>
        <w:t>intended</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human</w:t>
      </w:r>
      <w:r w:rsidR="006004E5" w:rsidRPr="009C1457">
        <w:rPr>
          <w:rFonts w:ascii="Arial" w:hAnsi="Arial" w:cs="Arial"/>
          <w:sz w:val="24"/>
          <w:szCs w:val="24"/>
        </w:rPr>
        <w:t xml:space="preserve"> </w:t>
      </w:r>
      <w:r w:rsidRPr="009C1457">
        <w:rPr>
          <w:rFonts w:ascii="Arial" w:hAnsi="Arial" w:cs="Arial"/>
          <w:sz w:val="24"/>
          <w:szCs w:val="24"/>
        </w:rPr>
        <w:t>consumption</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amending</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Directives</w:t>
      </w:r>
      <w:r w:rsidR="006004E5" w:rsidRPr="009C1457">
        <w:rPr>
          <w:rFonts w:ascii="Arial" w:hAnsi="Arial" w:cs="Arial"/>
          <w:sz w:val="24"/>
          <w:szCs w:val="24"/>
        </w:rPr>
        <w:t xml:space="preserve"> </w:t>
      </w:r>
      <w:r w:rsidRPr="009C1457">
        <w:rPr>
          <w:rFonts w:ascii="Arial" w:hAnsi="Arial" w:cs="Arial"/>
          <w:sz w:val="24"/>
          <w:szCs w:val="24"/>
        </w:rPr>
        <w:t>89/662/EEC</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92/118/EEC</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Decision</w:t>
      </w:r>
      <w:r w:rsidR="006004E5" w:rsidRPr="009C1457">
        <w:rPr>
          <w:rFonts w:ascii="Arial" w:hAnsi="Arial" w:cs="Arial"/>
          <w:sz w:val="24"/>
          <w:szCs w:val="24"/>
        </w:rPr>
        <w:t xml:space="preserve"> </w:t>
      </w:r>
      <w:r w:rsidRPr="009C1457">
        <w:rPr>
          <w:rFonts w:ascii="Arial" w:hAnsi="Arial" w:cs="Arial"/>
          <w:sz w:val="24"/>
          <w:szCs w:val="24"/>
        </w:rPr>
        <w:t>95/408/</w:t>
      </w:r>
      <w:proofErr w:type="gramStart"/>
      <w:r w:rsidRPr="009C1457">
        <w:rPr>
          <w:rFonts w:ascii="Arial" w:hAnsi="Arial" w:cs="Arial"/>
          <w:sz w:val="24"/>
          <w:szCs w:val="24"/>
        </w:rPr>
        <w:t>EC(</w:t>
      </w:r>
      <w:proofErr w:type="gramEnd"/>
      <w:r w:rsidRPr="009C1457">
        <w:rPr>
          <w:rStyle w:val="FootnoteReference"/>
          <w:rFonts w:ascii="Arial" w:hAnsi="Arial" w:cs="Arial"/>
          <w:sz w:val="24"/>
          <w:szCs w:val="24"/>
        </w:rPr>
        <w:footnoteReference w:id="8"/>
      </w:r>
      <w:r w:rsidRPr="009C1457">
        <w:rPr>
          <w:rFonts w:ascii="Arial" w:hAnsi="Arial" w:cs="Arial"/>
          <w:sz w:val="24"/>
          <w:szCs w:val="24"/>
        </w:rPr>
        <w:t>);</w:t>
      </w:r>
    </w:p>
    <w:p w14:paraId="653A84B0"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178/2002”</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178/2002</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general</w:t>
      </w:r>
      <w:r w:rsidR="006004E5" w:rsidRPr="009C1457">
        <w:rPr>
          <w:rFonts w:ascii="Arial" w:hAnsi="Arial" w:cs="Arial"/>
          <w:sz w:val="24"/>
          <w:szCs w:val="24"/>
        </w:rPr>
        <w:t xml:space="preserve"> </w:t>
      </w:r>
      <w:r w:rsidRPr="009C1457">
        <w:rPr>
          <w:rFonts w:ascii="Arial" w:hAnsi="Arial" w:cs="Arial"/>
          <w:sz w:val="24"/>
          <w:szCs w:val="24"/>
        </w:rPr>
        <w:t>principles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requirements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law,</w:t>
      </w:r>
      <w:r w:rsidR="006004E5" w:rsidRPr="009C1457">
        <w:rPr>
          <w:rFonts w:ascii="Arial" w:hAnsi="Arial" w:cs="Arial"/>
          <w:sz w:val="24"/>
          <w:szCs w:val="24"/>
        </w:rPr>
        <w:t xml:space="preserve"> </w:t>
      </w:r>
      <w:r w:rsidRPr="009C1457">
        <w:rPr>
          <w:rFonts w:ascii="Arial" w:hAnsi="Arial" w:cs="Arial"/>
          <w:sz w:val="24"/>
          <w:szCs w:val="24"/>
        </w:rPr>
        <w:t>establishing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Safety</w:t>
      </w:r>
      <w:r w:rsidR="006004E5" w:rsidRPr="009C1457">
        <w:rPr>
          <w:rFonts w:ascii="Arial" w:hAnsi="Arial" w:cs="Arial"/>
          <w:sz w:val="24"/>
          <w:szCs w:val="24"/>
        </w:rPr>
        <w:t xml:space="preserve"> </w:t>
      </w:r>
      <w:r w:rsidRPr="009C1457">
        <w:rPr>
          <w:rFonts w:ascii="Arial" w:hAnsi="Arial" w:cs="Arial"/>
          <w:sz w:val="24"/>
          <w:szCs w:val="24"/>
        </w:rPr>
        <w:t>Authority</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procedures</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matters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safety</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read</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931/2011</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proofErr w:type="gramStart"/>
      <w:r w:rsidRPr="009C1457">
        <w:rPr>
          <w:rFonts w:ascii="Arial" w:hAnsi="Arial" w:cs="Arial"/>
          <w:sz w:val="24"/>
          <w:szCs w:val="24"/>
        </w:rPr>
        <w:t>208/2013;</w:t>
      </w:r>
      <w:proofErr w:type="gramEnd"/>
    </w:p>
    <w:p w14:paraId="11013905"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852/2004”</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852/2004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hygiene</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proofErr w:type="gramStart"/>
      <w:r w:rsidRPr="009C1457">
        <w:rPr>
          <w:rFonts w:ascii="Arial" w:hAnsi="Arial" w:cs="Arial"/>
          <w:sz w:val="24"/>
          <w:szCs w:val="24"/>
        </w:rPr>
        <w:t>foodstuffs(</w:t>
      </w:r>
      <w:proofErr w:type="gramEnd"/>
      <w:r w:rsidRPr="009C1457">
        <w:rPr>
          <w:rStyle w:val="FootnoteReference"/>
          <w:rFonts w:ascii="Arial" w:hAnsi="Arial" w:cs="Arial"/>
          <w:sz w:val="24"/>
          <w:szCs w:val="24"/>
        </w:rPr>
        <w:footnoteReference w:id="9"/>
      </w:r>
      <w:r w:rsidRPr="009C1457">
        <w:rPr>
          <w:rFonts w:ascii="Arial" w:hAnsi="Arial" w:cs="Arial"/>
          <w:sz w:val="24"/>
          <w:szCs w:val="24"/>
        </w:rPr>
        <w:t>)</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read</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2073/2005</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210/2013;</w:t>
      </w:r>
    </w:p>
    <w:p w14:paraId="76F53507"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853/2004”</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853/2004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specific</w:t>
      </w:r>
      <w:r w:rsidR="006004E5" w:rsidRPr="009C1457">
        <w:rPr>
          <w:rFonts w:ascii="Arial" w:hAnsi="Arial" w:cs="Arial"/>
          <w:sz w:val="24"/>
          <w:szCs w:val="24"/>
        </w:rPr>
        <w:t xml:space="preserve"> </w:t>
      </w:r>
      <w:r w:rsidRPr="009C1457">
        <w:rPr>
          <w:rFonts w:ascii="Arial" w:hAnsi="Arial" w:cs="Arial"/>
          <w:sz w:val="24"/>
          <w:szCs w:val="24"/>
        </w:rPr>
        <w:t>hygiene</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proofErr w:type="gramStart"/>
      <w:r w:rsidRPr="009C1457">
        <w:rPr>
          <w:rFonts w:ascii="Arial" w:hAnsi="Arial" w:cs="Arial"/>
          <w:sz w:val="24"/>
          <w:szCs w:val="24"/>
        </w:rPr>
        <w:t>origin(</w:t>
      </w:r>
      <w:proofErr w:type="gramEnd"/>
      <w:r w:rsidRPr="009C1457">
        <w:rPr>
          <w:rStyle w:val="FootnoteReference"/>
          <w:rFonts w:ascii="Arial" w:hAnsi="Arial" w:cs="Arial"/>
          <w:sz w:val="24"/>
          <w:szCs w:val="24"/>
        </w:rPr>
        <w:footnoteReference w:id="10"/>
      </w:r>
      <w:r w:rsidRPr="009C1457">
        <w:rPr>
          <w:rFonts w:ascii="Arial" w:hAnsi="Arial" w:cs="Arial"/>
          <w:sz w:val="24"/>
          <w:szCs w:val="24"/>
        </w:rPr>
        <w:t>)</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read</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Directive</w:t>
      </w:r>
      <w:r w:rsidR="006004E5" w:rsidRPr="009C1457">
        <w:rPr>
          <w:rFonts w:ascii="Arial" w:hAnsi="Arial" w:cs="Arial"/>
          <w:sz w:val="24"/>
          <w:szCs w:val="24"/>
        </w:rPr>
        <w:t xml:space="preserve"> </w:t>
      </w:r>
      <w:r w:rsidRPr="009C1457">
        <w:rPr>
          <w:rFonts w:ascii="Arial" w:hAnsi="Arial" w:cs="Arial"/>
          <w:sz w:val="24"/>
          <w:szCs w:val="24"/>
        </w:rPr>
        <w:t>2004/41,</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1688/2005,</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2074/2005</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2017/185;</w:t>
      </w:r>
    </w:p>
    <w:p w14:paraId="380040EF"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1688/2005”</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1688/2005</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853/2004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special</w:t>
      </w:r>
      <w:r w:rsidR="006004E5" w:rsidRPr="009C1457">
        <w:rPr>
          <w:rFonts w:ascii="Arial" w:hAnsi="Arial" w:cs="Arial"/>
          <w:sz w:val="24"/>
          <w:szCs w:val="24"/>
        </w:rPr>
        <w:t xml:space="preserve"> </w:t>
      </w:r>
      <w:r w:rsidRPr="009C1457">
        <w:rPr>
          <w:rFonts w:ascii="Arial" w:hAnsi="Arial" w:cs="Arial"/>
          <w:sz w:val="24"/>
          <w:szCs w:val="24"/>
        </w:rPr>
        <w:t>guarantees</w:t>
      </w:r>
      <w:r w:rsidR="006004E5" w:rsidRPr="009C1457">
        <w:rPr>
          <w:rFonts w:ascii="Arial" w:hAnsi="Arial" w:cs="Arial"/>
          <w:sz w:val="24"/>
          <w:szCs w:val="24"/>
        </w:rPr>
        <w:t xml:space="preserve"> </w:t>
      </w:r>
      <w:r w:rsidRPr="009C1457">
        <w:rPr>
          <w:rFonts w:ascii="Arial" w:hAnsi="Arial" w:cs="Arial"/>
          <w:sz w:val="24"/>
          <w:szCs w:val="24"/>
        </w:rPr>
        <w:t>concerning</w:t>
      </w:r>
      <w:r w:rsidR="006004E5" w:rsidRPr="009C1457">
        <w:rPr>
          <w:rFonts w:ascii="Arial" w:hAnsi="Arial" w:cs="Arial"/>
          <w:sz w:val="24"/>
          <w:szCs w:val="24"/>
        </w:rPr>
        <w:t xml:space="preserve"> </w:t>
      </w:r>
      <w:r w:rsidRPr="009C1457">
        <w:rPr>
          <w:rFonts w:ascii="Arial" w:hAnsi="Arial" w:cs="Arial"/>
          <w:sz w:val="24"/>
          <w:szCs w:val="24"/>
        </w:rPr>
        <w:t>salmonella</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Finland</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Sweden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meat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proofErr w:type="gramStart"/>
      <w:r w:rsidRPr="009C1457">
        <w:rPr>
          <w:rFonts w:ascii="Arial" w:hAnsi="Arial" w:cs="Arial"/>
          <w:sz w:val="24"/>
          <w:szCs w:val="24"/>
        </w:rPr>
        <w:t>eggs(</w:t>
      </w:r>
      <w:proofErr w:type="gramEnd"/>
      <w:r w:rsidRPr="009C1457">
        <w:rPr>
          <w:rStyle w:val="FootnoteReference"/>
          <w:rFonts w:ascii="Arial" w:hAnsi="Arial" w:cs="Arial"/>
          <w:sz w:val="24"/>
          <w:szCs w:val="24"/>
        </w:rPr>
        <w:footnoteReference w:id="11"/>
      </w:r>
      <w:r w:rsidRPr="009C1457">
        <w:rPr>
          <w:rFonts w:ascii="Arial" w:hAnsi="Arial" w:cs="Arial"/>
          <w:sz w:val="24"/>
          <w:szCs w:val="24"/>
        </w:rPr>
        <w:t>);</w:t>
      </w:r>
    </w:p>
    <w:p w14:paraId="7CC7E02B"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lastRenderedPageBreak/>
        <w:t>“Regulation</w:t>
      </w:r>
      <w:r w:rsidR="006004E5" w:rsidRPr="009C1457">
        <w:rPr>
          <w:rFonts w:ascii="Arial" w:hAnsi="Arial" w:cs="Arial"/>
          <w:sz w:val="24"/>
          <w:szCs w:val="24"/>
        </w:rPr>
        <w:t xml:space="preserve"> </w:t>
      </w:r>
      <w:r w:rsidRPr="009C1457">
        <w:rPr>
          <w:rFonts w:ascii="Arial" w:hAnsi="Arial" w:cs="Arial"/>
          <w:sz w:val="24"/>
          <w:szCs w:val="24"/>
        </w:rPr>
        <w:t>2073/2005”</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2073/2005</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microbiological</w:t>
      </w:r>
      <w:r w:rsidR="006004E5" w:rsidRPr="009C1457">
        <w:rPr>
          <w:rFonts w:ascii="Arial" w:hAnsi="Arial" w:cs="Arial"/>
          <w:sz w:val="24"/>
          <w:szCs w:val="24"/>
        </w:rPr>
        <w:t xml:space="preserve"> </w:t>
      </w:r>
      <w:r w:rsidRPr="009C1457">
        <w:rPr>
          <w:rFonts w:ascii="Arial" w:hAnsi="Arial" w:cs="Arial"/>
          <w:sz w:val="24"/>
          <w:szCs w:val="24"/>
        </w:rPr>
        <w:t>criteria</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proofErr w:type="gramStart"/>
      <w:r w:rsidRPr="009C1457">
        <w:rPr>
          <w:rFonts w:ascii="Arial" w:hAnsi="Arial" w:cs="Arial"/>
          <w:sz w:val="24"/>
          <w:szCs w:val="24"/>
        </w:rPr>
        <w:t>foodstuffs(</w:t>
      </w:r>
      <w:proofErr w:type="gramEnd"/>
      <w:r w:rsidRPr="009C1457">
        <w:rPr>
          <w:rStyle w:val="FootnoteReference"/>
          <w:rFonts w:ascii="Arial" w:hAnsi="Arial" w:cs="Arial"/>
          <w:sz w:val="24"/>
          <w:szCs w:val="24"/>
        </w:rPr>
        <w:footnoteReference w:id="12"/>
      </w:r>
      <w:r w:rsidRPr="009C1457">
        <w:rPr>
          <w:rFonts w:ascii="Arial" w:hAnsi="Arial" w:cs="Arial"/>
          <w:sz w:val="24"/>
          <w:szCs w:val="24"/>
        </w:rPr>
        <w:t>);</w:t>
      </w:r>
    </w:p>
    <w:p w14:paraId="1AEFDF8A"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2074/2005”</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2074/2005</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measures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under</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853/2004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organisation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under</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854/2004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882/2004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derogating</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852/2004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amending</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853/2004</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854/2004(</w:t>
      </w:r>
      <w:r w:rsidRPr="009C1457">
        <w:rPr>
          <w:rStyle w:val="FootnoteReference"/>
          <w:rFonts w:ascii="Arial" w:hAnsi="Arial" w:cs="Arial"/>
          <w:sz w:val="24"/>
          <w:szCs w:val="24"/>
        </w:rPr>
        <w:footnoteReference w:id="13"/>
      </w:r>
      <w:r w:rsidRPr="009C1457">
        <w:rPr>
          <w:rFonts w:ascii="Arial" w:hAnsi="Arial" w:cs="Arial"/>
          <w:sz w:val="24"/>
          <w:szCs w:val="24"/>
        </w:rPr>
        <w:t>);</w:t>
      </w:r>
    </w:p>
    <w:p w14:paraId="7F5F65CE"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931/2011”</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931/2011</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traceability</w:t>
      </w:r>
      <w:r w:rsidR="006004E5" w:rsidRPr="009C1457">
        <w:rPr>
          <w:rFonts w:ascii="Arial" w:hAnsi="Arial" w:cs="Arial"/>
          <w:sz w:val="24"/>
          <w:szCs w:val="24"/>
        </w:rPr>
        <w:t xml:space="preserve"> </w:t>
      </w:r>
      <w:r w:rsidRPr="009C1457">
        <w:rPr>
          <w:rFonts w:ascii="Arial" w:hAnsi="Arial" w:cs="Arial"/>
          <w:sz w:val="24"/>
          <w:szCs w:val="24"/>
        </w:rPr>
        <w:t>requirements</w:t>
      </w:r>
      <w:r w:rsidR="006004E5" w:rsidRPr="009C1457">
        <w:rPr>
          <w:rFonts w:ascii="Arial" w:hAnsi="Arial" w:cs="Arial"/>
          <w:sz w:val="24"/>
          <w:szCs w:val="24"/>
        </w:rPr>
        <w:t xml:space="preserve"> </w:t>
      </w:r>
      <w:r w:rsidRPr="009C1457">
        <w:rPr>
          <w:rFonts w:ascii="Arial" w:hAnsi="Arial" w:cs="Arial"/>
          <w:sz w:val="24"/>
          <w:szCs w:val="24"/>
        </w:rPr>
        <w:t>set</w:t>
      </w:r>
      <w:r w:rsidR="006004E5" w:rsidRPr="009C1457">
        <w:rPr>
          <w:rFonts w:ascii="Arial" w:hAnsi="Arial" w:cs="Arial"/>
          <w:sz w:val="24"/>
          <w:szCs w:val="24"/>
        </w:rPr>
        <w:t xml:space="preserve"> </w:t>
      </w:r>
      <w:r w:rsidRPr="009C1457">
        <w:rPr>
          <w:rFonts w:ascii="Arial" w:hAnsi="Arial" w:cs="Arial"/>
          <w:sz w:val="24"/>
          <w:szCs w:val="24"/>
        </w:rPr>
        <w:t>by</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178/2002</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proofErr w:type="gramStart"/>
      <w:r w:rsidRPr="009C1457">
        <w:rPr>
          <w:rFonts w:ascii="Arial" w:hAnsi="Arial" w:cs="Arial"/>
          <w:sz w:val="24"/>
          <w:szCs w:val="24"/>
        </w:rPr>
        <w:t>origin(</w:t>
      </w:r>
      <w:proofErr w:type="gramEnd"/>
      <w:r w:rsidRPr="009C1457">
        <w:rPr>
          <w:rStyle w:val="FootnoteReference"/>
          <w:rFonts w:ascii="Arial" w:hAnsi="Arial" w:cs="Arial"/>
          <w:sz w:val="24"/>
          <w:szCs w:val="24"/>
        </w:rPr>
        <w:footnoteReference w:id="14"/>
      </w:r>
      <w:r w:rsidRPr="009C1457">
        <w:rPr>
          <w:rFonts w:ascii="Arial" w:hAnsi="Arial" w:cs="Arial"/>
          <w:sz w:val="24"/>
          <w:szCs w:val="24"/>
        </w:rPr>
        <w:t>);</w:t>
      </w:r>
    </w:p>
    <w:p w14:paraId="09D18447"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1169/2011”</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1169/2011</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provision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information</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consumers,</w:t>
      </w:r>
      <w:r w:rsidR="006004E5" w:rsidRPr="009C1457">
        <w:rPr>
          <w:rFonts w:ascii="Arial" w:hAnsi="Arial" w:cs="Arial"/>
          <w:sz w:val="24"/>
          <w:szCs w:val="24"/>
        </w:rPr>
        <w:t xml:space="preserve"> </w:t>
      </w:r>
      <w:r w:rsidRPr="009C1457">
        <w:rPr>
          <w:rFonts w:ascii="Arial" w:hAnsi="Arial" w:cs="Arial"/>
          <w:sz w:val="24"/>
          <w:szCs w:val="24"/>
        </w:rPr>
        <w:t>amending</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1924/2006</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1925/2006</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repealing</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Directive</w:t>
      </w:r>
      <w:r w:rsidR="006004E5" w:rsidRPr="009C1457">
        <w:rPr>
          <w:rFonts w:ascii="Arial" w:hAnsi="Arial" w:cs="Arial"/>
          <w:sz w:val="24"/>
          <w:szCs w:val="24"/>
        </w:rPr>
        <w:t xml:space="preserve"> </w:t>
      </w:r>
      <w:r w:rsidRPr="009C1457">
        <w:rPr>
          <w:rFonts w:ascii="Arial" w:hAnsi="Arial" w:cs="Arial"/>
          <w:sz w:val="24"/>
          <w:szCs w:val="24"/>
        </w:rPr>
        <w:t>87/250/EEC,</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Directive</w:t>
      </w:r>
      <w:r w:rsidR="006004E5" w:rsidRPr="009C1457">
        <w:rPr>
          <w:rFonts w:ascii="Arial" w:hAnsi="Arial" w:cs="Arial"/>
          <w:sz w:val="24"/>
          <w:szCs w:val="24"/>
        </w:rPr>
        <w:t xml:space="preserve"> </w:t>
      </w:r>
      <w:r w:rsidRPr="009C1457">
        <w:rPr>
          <w:rFonts w:ascii="Arial" w:hAnsi="Arial" w:cs="Arial"/>
          <w:sz w:val="24"/>
          <w:szCs w:val="24"/>
        </w:rPr>
        <w:t>90/496/EEC,</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Directive</w:t>
      </w:r>
      <w:r w:rsidR="006004E5" w:rsidRPr="009C1457">
        <w:rPr>
          <w:rFonts w:ascii="Arial" w:hAnsi="Arial" w:cs="Arial"/>
          <w:sz w:val="24"/>
          <w:szCs w:val="24"/>
        </w:rPr>
        <w:t xml:space="preserve"> </w:t>
      </w:r>
      <w:r w:rsidRPr="009C1457">
        <w:rPr>
          <w:rFonts w:ascii="Arial" w:hAnsi="Arial" w:cs="Arial"/>
          <w:sz w:val="24"/>
          <w:szCs w:val="24"/>
        </w:rPr>
        <w:t>1999/10/EC,</w:t>
      </w:r>
      <w:r w:rsidR="006004E5" w:rsidRPr="009C1457">
        <w:rPr>
          <w:rFonts w:ascii="Arial" w:hAnsi="Arial" w:cs="Arial"/>
          <w:sz w:val="24"/>
          <w:szCs w:val="24"/>
        </w:rPr>
        <w:t xml:space="preserve"> </w:t>
      </w:r>
      <w:r w:rsidRPr="009C1457">
        <w:rPr>
          <w:rFonts w:ascii="Arial" w:hAnsi="Arial" w:cs="Arial"/>
          <w:sz w:val="24"/>
          <w:szCs w:val="24"/>
        </w:rPr>
        <w:t>Directive</w:t>
      </w:r>
      <w:r w:rsidR="006004E5" w:rsidRPr="009C1457">
        <w:rPr>
          <w:rFonts w:ascii="Arial" w:hAnsi="Arial" w:cs="Arial"/>
          <w:sz w:val="24"/>
          <w:szCs w:val="24"/>
        </w:rPr>
        <w:t xml:space="preserve"> </w:t>
      </w:r>
      <w:r w:rsidRPr="009C1457">
        <w:rPr>
          <w:rFonts w:ascii="Arial" w:hAnsi="Arial" w:cs="Arial"/>
          <w:sz w:val="24"/>
          <w:szCs w:val="24"/>
        </w:rPr>
        <w:t>2000/13/EC</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Directives</w:t>
      </w:r>
      <w:r w:rsidR="006004E5" w:rsidRPr="009C1457">
        <w:rPr>
          <w:rFonts w:ascii="Arial" w:hAnsi="Arial" w:cs="Arial"/>
          <w:sz w:val="24"/>
          <w:szCs w:val="24"/>
        </w:rPr>
        <w:t xml:space="preserve"> </w:t>
      </w:r>
      <w:r w:rsidRPr="009C1457">
        <w:rPr>
          <w:rFonts w:ascii="Arial" w:hAnsi="Arial" w:cs="Arial"/>
          <w:sz w:val="24"/>
          <w:szCs w:val="24"/>
        </w:rPr>
        <w:t>2002/67/EC</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2008/5/EC</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608/2004(</w:t>
      </w:r>
      <w:r w:rsidRPr="009C1457">
        <w:rPr>
          <w:rStyle w:val="FootnoteReference"/>
          <w:rFonts w:ascii="Arial" w:hAnsi="Arial" w:cs="Arial"/>
          <w:sz w:val="24"/>
          <w:szCs w:val="24"/>
        </w:rPr>
        <w:footnoteReference w:id="15"/>
      </w:r>
      <w:r w:rsidRPr="009C1457">
        <w:rPr>
          <w:rFonts w:ascii="Arial" w:hAnsi="Arial" w:cs="Arial"/>
          <w:sz w:val="24"/>
          <w:szCs w:val="24"/>
        </w:rPr>
        <w:t>);</w:t>
      </w:r>
    </w:p>
    <w:p w14:paraId="45CC55C2"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208/2013”</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208/2013</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traceability</w:t>
      </w:r>
      <w:r w:rsidR="006004E5" w:rsidRPr="009C1457">
        <w:rPr>
          <w:rFonts w:ascii="Arial" w:hAnsi="Arial" w:cs="Arial"/>
          <w:sz w:val="24"/>
          <w:szCs w:val="24"/>
        </w:rPr>
        <w:t xml:space="preserve"> </w:t>
      </w:r>
      <w:r w:rsidRPr="009C1457">
        <w:rPr>
          <w:rFonts w:ascii="Arial" w:hAnsi="Arial" w:cs="Arial"/>
          <w:sz w:val="24"/>
          <w:szCs w:val="24"/>
        </w:rPr>
        <w:t>requirements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sprouts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seeds</w:t>
      </w:r>
      <w:r w:rsidR="006004E5" w:rsidRPr="009C1457">
        <w:rPr>
          <w:rFonts w:ascii="Arial" w:hAnsi="Arial" w:cs="Arial"/>
          <w:sz w:val="24"/>
          <w:szCs w:val="24"/>
        </w:rPr>
        <w:t xml:space="preserve"> </w:t>
      </w:r>
      <w:r w:rsidRPr="009C1457">
        <w:rPr>
          <w:rFonts w:ascii="Arial" w:hAnsi="Arial" w:cs="Arial"/>
          <w:sz w:val="24"/>
          <w:szCs w:val="24"/>
        </w:rPr>
        <w:t>intended</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production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proofErr w:type="gramStart"/>
      <w:r w:rsidRPr="009C1457">
        <w:rPr>
          <w:rFonts w:ascii="Arial" w:hAnsi="Arial" w:cs="Arial"/>
          <w:sz w:val="24"/>
          <w:szCs w:val="24"/>
        </w:rPr>
        <w:t>sprouts(</w:t>
      </w:r>
      <w:proofErr w:type="gramEnd"/>
      <w:r w:rsidRPr="009C1457">
        <w:rPr>
          <w:rStyle w:val="FootnoteReference"/>
          <w:rFonts w:ascii="Arial" w:hAnsi="Arial" w:cs="Arial"/>
          <w:sz w:val="24"/>
          <w:szCs w:val="24"/>
        </w:rPr>
        <w:footnoteReference w:id="16"/>
      </w:r>
      <w:r w:rsidRPr="009C1457">
        <w:rPr>
          <w:rFonts w:ascii="Arial" w:hAnsi="Arial" w:cs="Arial"/>
          <w:sz w:val="24"/>
          <w:szCs w:val="24"/>
        </w:rPr>
        <w:t>);</w:t>
      </w:r>
    </w:p>
    <w:p w14:paraId="4B02D5A2"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210/2013”</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210/2013</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approval</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establishments</w:t>
      </w:r>
      <w:r w:rsidR="006004E5" w:rsidRPr="009C1457">
        <w:rPr>
          <w:rFonts w:ascii="Arial" w:hAnsi="Arial" w:cs="Arial"/>
          <w:sz w:val="24"/>
          <w:szCs w:val="24"/>
        </w:rPr>
        <w:t xml:space="preserve"> </w:t>
      </w:r>
      <w:r w:rsidRPr="009C1457">
        <w:rPr>
          <w:rFonts w:ascii="Arial" w:hAnsi="Arial" w:cs="Arial"/>
          <w:sz w:val="24"/>
          <w:szCs w:val="24"/>
        </w:rPr>
        <w:t>producing</w:t>
      </w:r>
      <w:r w:rsidR="006004E5" w:rsidRPr="009C1457">
        <w:rPr>
          <w:rFonts w:ascii="Arial" w:hAnsi="Arial" w:cs="Arial"/>
          <w:sz w:val="24"/>
          <w:szCs w:val="24"/>
        </w:rPr>
        <w:t xml:space="preserve"> </w:t>
      </w:r>
      <w:r w:rsidRPr="009C1457">
        <w:rPr>
          <w:rFonts w:ascii="Arial" w:hAnsi="Arial" w:cs="Arial"/>
          <w:sz w:val="24"/>
          <w:szCs w:val="24"/>
        </w:rPr>
        <w:t>sprouts</w:t>
      </w:r>
      <w:r w:rsidR="006004E5" w:rsidRPr="009C1457">
        <w:rPr>
          <w:rFonts w:ascii="Arial" w:hAnsi="Arial" w:cs="Arial"/>
          <w:sz w:val="24"/>
          <w:szCs w:val="24"/>
        </w:rPr>
        <w:t xml:space="preserve"> </w:t>
      </w:r>
      <w:r w:rsidRPr="009C1457">
        <w:rPr>
          <w:rFonts w:ascii="Arial" w:hAnsi="Arial" w:cs="Arial"/>
          <w:sz w:val="24"/>
          <w:szCs w:val="24"/>
        </w:rPr>
        <w:t>pursuant</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852/2004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proofErr w:type="gramStart"/>
      <w:r w:rsidRPr="009C1457">
        <w:rPr>
          <w:rFonts w:ascii="Arial" w:hAnsi="Arial" w:cs="Arial"/>
          <w:sz w:val="24"/>
          <w:szCs w:val="24"/>
        </w:rPr>
        <w:t>Council(</w:t>
      </w:r>
      <w:proofErr w:type="gramEnd"/>
      <w:r w:rsidRPr="009C1457">
        <w:rPr>
          <w:rStyle w:val="FootnoteReference"/>
          <w:rFonts w:ascii="Arial" w:hAnsi="Arial" w:cs="Arial"/>
          <w:sz w:val="24"/>
          <w:szCs w:val="24"/>
        </w:rPr>
        <w:footnoteReference w:id="17"/>
      </w:r>
      <w:r w:rsidRPr="009C1457">
        <w:rPr>
          <w:rFonts w:ascii="Arial" w:hAnsi="Arial" w:cs="Arial"/>
          <w:sz w:val="24"/>
          <w:szCs w:val="24"/>
        </w:rPr>
        <w:t>);</w:t>
      </w:r>
    </w:p>
    <w:p w14:paraId="46CA7FBE"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579/2014”</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579/2014</w:t>
      </w:r>
      <w:r w:rsidR="006004E5" w:rsidRPr="009C1457">
        <w:rPr>
          <w:rFonts w:ascii="Arial" w:hAnsi="Arial" w:cs="Arial"/>
          <w:sz w:val="24"/>
          <w:szCs w:val="24"/>
        </w:rPr>
        <w:t xml:space="preserve"> </w:t>
      </w:r>
      <w:r w:rsidRPr="009C1457">
        <w:rPr>
          <w:rFonts w:ascii="Arial" w:hAnsi="Arial" w:cs="Arial"/>
          <w:sz w:val="24"/>
          <w:szCs w:val="24"/>
        </w:rPr>
        <w:t>granting</w:t>
      </w:r>
      <w:r w:rsidR="006004E5" w:rsidRPr="009C1457">
        <w:rPr>
          <w:rFonts w:ascii="Arial" w:hAnsi="Arial" w:cs="Arial"/>
          <w:sz w:val="24"/>
          <w:szCs w:val="24"/>
        </w:rPr>
        <w:t xml:space="preserve"> </w:t>
      </w:r>
      <w:r w:rsidRPr="009C1457">
        <w:rPr>
          <w:rFonts w:ascii="Arial" w:hAnsi="Arial" w:cs="Arial"/>
          <w:sz w:val="24"/>
          <w:szCs w:val="24"/>
        </w:rPr>
        <w:t>derogation</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provisions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Annex</w:t>
      </w:r>
      <w:r w:rsidR="006004E5" w:rsidRPr="009C1457">
        <w:rPr>
          <w:rFonts w:ascii="Arial" w:hAnsi="Arial" w:cs="Arial"/>
          <w:sz w:val="24"/>
          <w:szCs w:val="24"/>
        </w:rPr>
        <w:t xml:space="preserve"> </w:t>
      </w:r>
      <w:r w:rsidRPr="009C1457">
        <w:rPr>
          <w:rFonts w:ascii="Arial" w:hAnsi="Arial" w:cs="Arial"/>
          <w:sz w:val="24"/>
          <w:szCs w:val="24"/>
        </w:rPr>
        <w:t>II</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852/2004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transport</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liquid</w:t>
      </w:r>
      <w:r w:rsidR="006004E5" w:rsidRPr="009C1457">
        <w:rPr>
          <w:rFonts w:ascii="Arial" w:hAnsi="Arial" w:cs="Arial"/>
          <w:sz w:val="24"/>
          <w:szCs w:val="24"/>
        </w:rPr>
        <w:t xml:space="preserve"> </w:t>
      </w:r>
      <w:r w:rsidRPr="009C1457">
        <w:rPr>
          <w:rFonts w:ascii="Arial" w:hAnsi="Arial" w:cs="Arial"/>
          <w:sz w:val="24"/>
          <w:szCs w:val="24"/>
        </w:rPr>
        <w:t>oils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fats</w:t>
      </w:r>
      <w:r w:rsidR="006004E5" w:rsidRPr="009C1457">
        <w:rPr>
          <w:rFonts w:ascii="Arial" w:hAnsi="Arial" w:cs="Arial"/>
          <w:sz w:val="24"/>
          <w:szCs w:val="24"/>
        </w:rPr>
        <w:t xml:space="preserve"> </w:t>
      </w:r>
      <w:r w:rsidRPr="009C1457">
        <w:rPr>
          <w:rFonts w:ascii="Arial" w:hAnsi="Arial" w:cs="Arial"/>
          <w:sz w:val="24"/>
          <w:szCs w:val="24"/>
        </w:rPr>
        <w:t>by</w:t>
      </w:r>
      <w:r w:rsidR="006004E5" w:rsidRPr="009C1457">
        <w:rPr>
          <w:rFonts w:ascii="Arial" w:hAnsi="Arial" w:cs="Arial"/>
          <w:sz w:val="24"/>
          <w:szCs w:val="24"/>
        </w:rPr>
        <w:t xml:space="preserve"> </w:t>
      </w:r>
      <w:proofErr w:type="gramStart"/>
      <w:r w:rsidRPr="009C1457">
        <w:rPr>
          <w:rFonts w:ascii="Arial" w:hAnsi="Arial" w:cs="Arial"/>
          <w:sz w:val="24"/>
          <w:szCs w:val="24"/>
        </w:rPr>
        <w:t>sea(</w:t>
      </w:r>
      <w:proofErr w:type="gramEnd"/>
      <w:r w:rsidRPr="009C1457">
        <w:rPr>
          <w:rStyle w:val="FootnoteReference"/>
          <w:rFonts w:ascii="Arial" w:hAnsi="Arial" w:cs="Arial"/>
          <w:sz w:val="24"/>
          <w:szCs w:val="24"/>
        </w:rPr>
        <w:footnoteReference w:id="18"/>
      </w:r>
      <w:r w:rsidRPr="009C1457">
        <w:rPr>
          <w:rFonts w:ascii="Arial" w:hAnsi="Arial" w:cs="Arial"/>
          <w:sz w:val="24"/>
          <w:szCs w:val="24"/>
        </w:rPr>
        <w:t>);</w:t>
      </w:r>
    </w:p>
    <w:p w14:paraId="61937855"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2015/1375”</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2015/1375</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specific</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Trichinella</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proofErr w:type="gramStart"/>
      <w:r w:rsidRPr="009C1457">
        <w:rPr>
          <w:rFonts w:ascii="Arial" w:hAnsi="Arial" w:cs="Arial"/>
          <w:sz w:val="24"/>
          <w:szCs w:val="24"/>
        </w:rPr>
        <w:t>meat(</w:t>
      </w:r>
      <w:proofErr w:type="gramEnd"/>
      <w:r w:rsidRPr="009C1457">
        <w:rPr>
          <w:rStyle w:val="FootnoteReference"/>
          <w:rFonts w:ascii="Arial" w:hAnsi="Arial" w:cs="Arial"/>
          <w:sz w:val="24"/>
          <w:szCs w:val="24"/>
        </w:rPr>
        <w:footnoteReference w:id="19"/>
      </w:r>
      <w:r w:rsidRPr="009C1457">
        <w:rPr>
          <w:rFonts w:ascii="Arial" w:hAnsi="Arial" w:cs="Arial"/>
          <w:sz w:val="24"/>
          <w:szCs w:val="24"/>
        </w:rPr>
        <w:t>);</w:t>
      </w:r>
    </w:p>
    <w:p w14:paraId="717C4CB0"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2017/185”</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2017/185</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transitional</w:t>
      </w:r>
      <w:r w:rsidR="006004E5" w:rsidRPr="009C1457">
        <w:rPr>
          <w:rFonts w:ascii="Arial" w:hAnsi="Arial" w:cs="Arial"/>
          <w:sz w:val="24"/>
          <w:szCs w:val="24"/>
        </w:rPr>
        <w:t xml:space="preserve"> </w:t>
      </w:r>
      <w:r w:rsidRPr="009C1457">
        <w:rPr>
          <w:rFonts w:ascii="Arial" w:hAnsi="Arial" w:cs="Arial"/>
          <w:sz w:val="24"/>
          <w:szCs w:val="24"/>
        </w:rPr>
        <w:t>measures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application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provisions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853/2004</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854/2004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proofErr w:type="gramStart"/>
      <w:r w:rsidRPr="009C1457">
        <w:rPr>
          <w:rFonts w:ascii="Arial" w:hAnsi="Arial" w:cs="Arial"/>
          <w:sz w:val="24"/>
          <w:szCs w:val="24"/>
        </w:rPr>
        <w:t>Council(</w:t>
      </w:r>
      <w:proofErr w:type="gramEnd"/>
      <w:r w:rsidRPr="009C1457">
        <w:rPr>
          <w:rStyle w:val="FootnoteReference"/>
          <w:rFonts w:ascii="Arial" w:hAnsi="Arial" w:cs="Arial"/>
          <w:sz w:val="24"/>
          <w:szCs w:val="24"/>
        </w:rPr>
        <w:footnoteReference w:id="20"/>
      </w:r>
      <w:r w:rsidRPr="009C1457">
        <w:rPr>
          <w:rFonts w:ascii="Arial" w:hAnsi="Arial" w:cs="Arial"/>
          <w:sz w:val="24"/>
          <w:szCs w:val="24"/>
        </w:rPr>
        <w:t>);</w:t>
      </w:r>
    </w:p>
    <w:p w14:paraId="4896E6C9"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other</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activities</w:t>
      </w:r>
      <w:r w:rsidR="006004E5" w:rsidRPr="009C1457">
        <w:rPr>
          <w:rFonts w:ascii="Arial" w:hAnsi="Arial" w:cs="Arial"/>
          <w:sz w:val="24"/>
          <w:szCs w:val="24"/>
        </w:rPr>
        <w:t xml:space="preserve"> </w:t>
      </w:r>
      <w:r w:rsidRPr="009C1457">
        <w:rPr>
          <w:rFonts w:ascii="Arial" w:hAnsi="Arial" w:cs="Arial"/>
          <w:sz w:val="24"/>
          <w:szCs w:val="24"/>
        </w:rPr>
        <w:lastRenderedPageBreak/>
        <w:t>performed</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ensure</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application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feed</w:t>
      </w:r>
      <w:r w:rsidR="006004E5" w:rsidRPr="009C1457">
        <w:rPr>
          <w:rFonts w:ascii="Arial" w:hAnsi="Arial" w:cs="Arial"/>
          <w:sz w:val="24"/>
          <w:szCs w:val="24"/>
        </w:rPr>
        <w:t xml:space="preserve"> </w:t>
      </w:r>
      <w:r w:rsidRPr="009C1457">
        <w:rPr>
          <w:rFonts w:ascii="Arial" w:hAnsi="Arial" w:cs="Arial"/>
          <w:sz w:val="24"/>
          <w:szCs w:val="24"/>
        </w:rPr>
        <w:t>law,</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r w:rsidRPr="009C1457">
        <w:rPr>
          <w:rFonts w:ascii="Arial" w:hAnsi="Arial" w:cs="Arial"/>
          <w:sz w:val="24"/>
          <w:szCs w:val="24"/>
        </w:rPr>
        <w:t>health</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welfare,</w:t>
      </w:r>
      <w:r w:rsidR="006004E5" w:rsidRPr="009C1457">
        <w:rPr>
          <w:rFonts w:ascii="Arial" w:hAnsi="Arial" w:cs="Arial"/>
          <w:sz w:val="24"/>
          <w:szCs w:val="24"/>
        </w:rPr>
        <w:t xml:space="preserve"> </w:t>
      </w:r>
      <w:r w:rsidRPr="009C1457">
        <w:rPr>
          <w:rFonts w:ascii="Arial" w:hAnsi="Arial" w:cs="Arial"/>
          <w:sz w:val="24"/>
          <w:szCs w:val="24"/>
        </w:rPr>
        <w:t>plant</w:t>
      </w:r>
      <w:r w:rsidR="006004E5" w:rsidRPr="009C1457">
        <w:rPr>
          <w:rFonts w:ascii="Arial" w:hAnsi="Arial" w:cs="Arial"/>
          <w:sz w:val="24"/>
          <w:szCs w:val="24"/>
        </w:rPr>
        <w:t xml:space="preserve"> </w:t>
      </w:r>
      <w:r w:rsidRPr="009C1457">
        <w:rPr>
          <w:rFonts w:ascii="Arial" w:hAnsi="Arial" w:cs="Arial"/>
          <w:sz w:val="24"/>
          <w:szCs w:val="24"/>
        </w:rPr>
        <w:t>health</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plant</w:t>
      </w:r>
      <w:r w:rsidR="006004E5" w:rsidRPr="009C1457">
        <w:rPr>
          <w:rFonts w:ascii="Arial" w:hAnsi="Arial" w:cs="Arial"/>
          <w:sz w:val="24"/>
          <w:szCs w:val="24"/>
        </w:rPr>
        <w:t xml:space="preserve"> </w:t>
      </w:r>
      <w:r w:rsidRPr="009C1457">
        <w:rPr>
          <w:rFonts w:ascii="Arial" w:hAnsi="Arial" w:cs="Arial"/>
          <w:sz w:val="24"/>
          <w:szCs w:val="24"/>
        </w:rPr>
        <w:t>protection</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amending</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999/2001,</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396/2005,</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1069/2009,</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1107/2009,</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1151/2012,</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652/2014,</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2016/429</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2016/2031</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1/2005</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1099/2009</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Directives</w:t>
      </w:r>
      <w:r w:rsidR="006004E5" w:rsidRPr="009C1457">
        <w:rPr>
          <w:rFonts w:ascii="Arial" w:hAnsi="Arial" w:cs="Arial"/>
          <w:sz w:val="24"/>
          <w:szCs w:val="24"/>
        </w:rPr>
        <w:t xml:space="preserve"> </w:t>
      </w:r>
      <w:r w:rsidRPr="009C1457">
        <w:rPr>
          <w:rFonts w:ascii="Arial" w:hAnsi="Arial" w:cs="Arial"/>
          <w:sz w:val="24"/>
          <w:szCs w:val="24"/>
        </w:rPr>
        <w:t>98/58/EC,</w:t>
      </w:r>
      <w:r w:rsidR="006004E5" w:rsidRPr="009C1457">
        <w:rPr>
          <w:rFonts w:ascii="Arial" w:hAnsi="Arial" w:cs="Arial"/>
          <w:sz w:val="24"/>
          <w:szCs w:val="24"/>
        </w:rPr>
        <w:t xml:space="preserve"> </w:t>
      </w:r>
      <w:r w:rsidRPr="009C1457">
        <w:rPr>
          <w:rFonts w:ascii="Arial" w:hAnsi="Arial" w:cs="Arial"/>
          <w:sz w:val="24"/>
          <w:szCs w:val="24"/>
        </w:rPr>
        <w:t>1999/74/EC,</w:t>
      </w:r>
      <w:r w:rsidR="006004E5" w:rsidRPr="009C1457">
        <w:rPr>
          <w:rFonts w:ascii="Arial" w:hAnsi="Arial" w:cs="Arial"/>
          <w:sz w:val="24"/>
          <w:szCs w:val="24"/>
        </w:rPr>
        <w:t xml:space="preserve"> </w:t>
      </w:r>
      <w:r w:rsidRPr="009C1457">
        <w:rPr>
          <w:rFonts w:ascii="Arial" w:hAnsi="Arial" w:cs="Arial"/>
          <w:sz w:val="24"/>
          <w:szCs w:val="24"/>
        </w:rPr>
        <w:t>2007/43/EC,</w:t>
      </w:r>
      <w:r w:rsidR="006004E5" w:rsidRPr="009C1457">
        <w:rPr>
          <w:rFonts w:ascii="Arial" w:hAnsi="Arial" w:cs="Arial"/>
          <w:sz w:val="24"/>
          <w:szCs w:val="24"/>
        </w:rPr>
        <w:t xml:space="preserve"> </w:t>
      </w:r>
      <w:r w:rsidRPr="009C1457">
        <w:rPr>
          <w:rFonts w:ascii="Arial" w:hAnsi="Arial" w:cs="Arial"/>
          <w:sz w:val="24"/>
          <w:szCs w:val="24"/>
        </w:rPr>
        <w:t>2008/119/EC</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2008/120/EC,</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repealing</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854/2004</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882/2004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Directives</w:t>
      </w:r>
      <w:r w:rsidR="006004E5" w:rsidRPr="009C1457">
        <w:rPr>
          <w:rFonts w:ascii="Arial" w:hAnsi="Arial" w:cs="Arial"/>
          <w:sz w:val="24"/>
          <w:szCs w:val="24"/>
        </w:rPr>
        <w:t xml:space="preserve"> </w:t>
      </w:r>
      <w:r w:rsidRPr="009C1457">
        <w:rPr>
          <w:rFonts w:ascii="Arial" w:hAnsi="Arial" w:cs="Arial"/>
          <w:sz w:val="24"/>
          <w:szCs w:val="24"/>
        </w:rPr>
        <w:t>89/608/EEC,</w:t>
      </w:r>
      <w:r w:rsidR="006004E5" w:rsidRPr="009C1457">
        <w:rPr>
          <w:rFonts w:ascii="Arial" w:hAnsi="Arial" w:cs="Arial"/>
          <w:sz w:val="24"/>
          <w:szCs w:val="24"/>
        </w:rPr>
        <w:t xml:space="preserve"> </w:t>
      </w:r>
      <w:r w:rsidRPr="009C1457">
        <w:rPr>
          <w:rFonts w:ascii="Arial" w:hAnsi="Arial" w:cs="Arial"/>
          <w:sz w:val="24"/>
          <w:szCs w:val="24"/>
        </w:rPr>
        <w:t>89/662/EEC,</w:t>
      </w:r>
      <w:r w:rsidR="006004E5" w:rsidRPr="009C1457">
        <w:rPr>
          <w:rFonts w:ascii="Arial" w:hAnsi="Arial" w:cs="Arial"/>
          <w:sz w:val="24"/>
          <w:szCs w:val="24"/>
        </w:rPr>
        <w:t xml:space="preserve"> </w:t>
      </w:r>
      <w:r w:rsidRPr="009C1457">
        <w:rPr>
          <w:rFonts w:ascii="Arial" w:hAnsi="Arial" w:cs="Arial"/>
          <w:sz w:val="24"/>
          <w:szCs w:val="24"/>
        </w:rPr>
        <w:t>90/425/EEC,</w:t>
      </w:r>
      <w:r w:rsidR="006004E5" w:rsidRPr="009C1457">
        <w:rPr>
          <w:rFonts w:ascii="Arial" w:hAnsi="Arial" w:cs="Arial"/>
          <w:sz w:val="24"/>
          <w:szCs w:val="24"/>
        </w:rPr>
        <w:t xml:space="preserve"> </w:t>
      </w:r>
      <w:r w:rsidRPr="009C1457">
        <w:rPr>
          <w:rFonts w:ascii="Arial" w:hAnsi="Arial" w:cs="Arial"/>
          <w:sz w:val="24"/>
          <w:szCs w:val="24"/>
        </w:rPr>
        <w:t>91/496/EEC,</w:t>
      </w:r>
      <w:r w:rsidR="006004E5" w:rsidRPr="009C1457">
        <w:rPr>
          <w:rFonts w:ascii="Arial" w:hAnsi="Arial" w:cs="Arial"/>
          <w:sz w:val="24"/>
          <w:szCs w:val="24"/>
        </w:rPr>
        <w:t xml:space="preserve"> </w:t>
      </w:r>
      <w:r w:rsidRPr="009C1457">
        <w:rPr>
          <w:rFonts w:ascii="Arial" w:hAnsi="Arial" w:cs="Arial"/>
          <w:sz w:val="24"/>
          <w:szCs w:val="24"/>
        </w:rPr>
        <w:t>96/23/EC,</w:t>
      </w:r>
      <w:r w:rsidR="006004E5" w:rsidRPr="009C1457">
        <w:rPr>
          <w:rFonts w:ascii="Arial" w:hAnsi="Arial" w:cs="Arial"/>
          <w:sz w:val="24"/>
          <w:szCs w:val="24"/>
        </w:rPr>
        <w:t xml:space="preserve"> </w:t>
      </w:r>
      <w:r w:rsidRPr="009C1457">
        <w:rPr>
          <w:rFonts w:ascii="Arial" w:hAnsi="Arial" w:cs="Arial"/>
          <w:sz w:val="24"/>
          <w:szCs w:val="24"/>
        </w:rPr>
        <w:t>96/93/EC</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97/78/EC</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Decision</w:t>
      </w:r>
      <w:r w:rsidR="006004E5" w:rsidRPr="009C1457">
        <w:rPr>
          <w:rFonts w:ascii="Arial" w:hAnsi="Arial" w:cs="Arial"/>
          <w:sz w:val="24"/>
          <w:szCs w:val="24"/>
        </w:rPr>
        <w:t xml:space="preserve"> </w:t>
      </w:r>
      <w:r w:rsidRPr="009C1457">
        <w:rPr>
          <w:rFonts w:ascii="Arial" w:hAnsi="Arial" w:cs="Arial"/>
          <w:sz w:val="24"/>
          <w:szCs w:val="24"/>
        </w:rPr>
        <w:t>92/438/EEC(</w:t>
      </w:r>
      <w:r w:rsidRPr="009C1457">
        <w:rPr>
          <w:rStyle w:val="FootnoteReference"/>
          <w:rFonts w:ascii="Arial" w:hAnsi="Arial" w:cs="Arial"/>
          <w:sz w:val="24"/>
          <w:szCs w:val="24"/>
        </w:rPr>
        <w:footnoteReference w:id="21"/>
      </w:r>
      <w:r w:rsidRPr="009C1457">
        <w:rPr>
          <w:rFonts w:ascii="Arial" w:hAnsi="Arial" w:cs="Arial"/>
          <w:sz w:val="24"/>
          <w:szCs w:val="24"/>
        </w:rPr>
        <w:t>)</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read</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2074/2005,</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2017/185</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package;</w:t>
      </w:r>
    </w:p>
    <w:p w14:paraId="602087C2" w14:textId="77777777" w:rsidR="00CF4B23" w:rsidRPr="009C1457" w:rsidRDefault="00CF4B23" w:rsidP="00CF4B23">
      <w:pPr>
        <w:pStyle w:val="LQDefPara"/>
        <w:rPr>
          <w:rFonts w:ascii="Arial" w:hAnsi="Arial" w:cs="Arial"/>
          <w:sz w:val="24"/>
          <w:szCs w:val="24"/>
          <w:u w:val="single"/>
        </w:rPr>
      </w:pPr>
      <w:bookmarkStart w:id="32" w:name="_Hlk63851028"/>
      <w:r w:rsidRPr="009C1457">
        <w:rPr>
          <w:rFonts w:ascii="Arial" w:hAnsi="Arial" w:cs="Arial"/>
          <w:sz w:val="24"/>
          <w:szCs w:val="24"/>
          <w:u w:val="single"/>
        </w:rPr>
        <w:t>The</w:t>
      </w:r>
      <w:r w:rsidR="006004E5" w:rsidRPr="009C1457">
        <w:rPr>
          <w:rFonts w:ascii="Arial" w:hAnsi="Arial" w:cs="Arial"/>
          <w:sz w:val="24"/>
          <w:szCs w:val="24"/>
          <w:u w:val="single"/>
        </w:rPr>
        <w:t xml:space="preserve"> </w:t>
      </w:r>
      <w:r w:rsidRPr="009C1457">
        <w:rPr>
          <w:rFonts w:ascii="Arial" w:hAnsi="Arial" w:cs="Arial"/>
          <w:sz w:val="24"/>
          <w:szCs w:val="24"/>
          <w:u w:val="single"/>
        </w:rPr>
        <w:t>Regulation</w:t>
      </w:r>
      <w:r w:rsidR="006004E5" w:rsidRPr="009C1457">
        <w:rPr>
          <w:rFonts w:ascii="Arial" w:hAnsi="Arial" w:cs="Arial"/>
          <w:sz w:val="24"/>
          <w:szCs w:val="24"/>
          <w:u w:val="single"/>
        </w:rPr>
        <w:t xml:space="preserve"> </w:t>
      </w:r>
      <w:r w:rsidRPr="009C1457">
        <w:rPr>
          <w:rFonts w:ascii="Arial" w:hAnsi="Arial" w:cs="Arial"/>
          <w:sz w:val="24"/>
          <w:szCs w:val="24"/>
          <w:u w:val="single"/>
        </w:rPr>
        <w:t>2017/625</w:t>
      </w:r>
      <w:r w:rsidR="006004E5" w:rsidRPr="009C1457">
        <w:rPr>
          <w:rFonts w:ascii="Arial" w:hAnsi="Arial" w:cs="Arial"/>
          <w:sz w:val="24"/>
          <w:szCs w:val="24"/>
          <w:u w:val="single"/>
        </w:rPr>
        <w:t xml:space="preserve"> </w:t>
      </w:r>
      <w:r w:rsidRPr="009C1457">
        <w:rPr>
          <w:rFonts w:ascii="Arial" w:hAnsi="Arial" w:cs="Arial"/>
          <w:sz w:val="24"/>
          <w:szCs w:val="24"/>
          <w:u w:val="single"/>
        </w:rPr>
        <w:t>package</w:t>
      </w:r>
    </w:p>
    <w:bookmarkEnd w:id="32"/>
    <w:p w14:paraId="5B04F60A"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2019/478”</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2019/478</w:t>
      </w:r>
      <w:r w:rsidR="006004E5" w:rsidRPr="009C1457">
        <w:rPr>
          <w:rFonts w:ascii="Arial" w:hAnsi="Arial" w:cs="Arial"/>
          <w:sz w:val="24"/>
          <w:szCs w:val="24"/>
        </w:rPr>
        <w:t xml:space="preserve"> </w:t>
      </w:r>
      <w:r w:rsidRPr="009C1457">
        <w:rPr>
          <w:rFonts w:ascii="Arial" w:hAnsi="Arial" w:cs="Arial"/>
          <w:sz w:val="24"/>
          <w:szCs w:val="24"/>
        </w:rPr>
        <w:t>amending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categories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be</w:t>
      </w:r>
      <w:r w:rsidR="006004E5" w:rsidRPr="009C1457">
        <w:rPr>
          <w:rFonts w:ascii="Arial" w:hAnsi="Arial" w:cs="Arial"/>
          <w:sz w:val="24"/>
          <w:szCs w:val="24"/>
        </w:rPr>
        <w:t xml:space="preserve"> </w:t>
      </w:r>
      <w:r w:rsidRPr="009C1457">
        <w:rPr>
          <w:rFonts w:ascii="Arial" w:hAnsi="Arial" w:cs="Arial"/>
          <w:sz w:val="24"/>
          <w:szCs w:val="24"/>
        </w:rPr>
        <w:t>subjected</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proofErr w:type="gramStart"/>
      <w:r w:rsidRPr="009C1457">
        <w:rPr>
          <w:rFonts w:ascii="Arial" w:hAnsi="Arial" w:cs="Arial"/>
          <w:sz w:val="24"/>
          <w:szCs w:val="24"/>
        </w:rPr>
        <w:t>posts(</w:t>
      </w:r>
      <w:proofErr w:type="gramEnd"/>
      <w:r w:rsidRPr="009C1457">
        <w:rPr>
          <w:rStyle w:val="FootnoteReference"/>
          <w:rFonts w:ascii="Arial" w:hAnsi="Arial" w:cs="Arial"/>
          <w:sz w:val="24"/>
          <w:szCs w:val="24"/>
        </w:rPr>
        <w:footnoteReference w:id="22"/>
      </w:r>
      <w:r w:rsidRPr="009C1457">
        <w:rPr>
          <w:rFonts w:ascii="Arial" w:hAnsi="Arial" w:cs="Arial"/>
          <w:sz w:val="24"/>
          <w:szCs w:val="24"/>
        </w:rPr>
        <w:t>);</w:t>
      </w:r>
    </w:p>
    <w:p w14:paraId="685FD24B"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2019/624”</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2019/624</w:t>
      </w:r>
      <w:r w:rsidR="006004E5" w:rsidRPr="009C1457">
        <w:rPr>
          <w:rFonts w:ascii="Arial" w:hAnsi="Arial" w:cs="Arial"/>
          <w:sz w:val="24"/>
          <w:szCs w:val="24"/>
        </w:rPr>
        <w:t xml:space="preserve"> </w:t>
      </w:r>
      <w:r w:rsidRPr="009C1457">
        <w:rPr>
          <w:rFonts w:ascii="Arial" w:hAnsi="Arial" w:cs="Arial"/>
          <w:sz w:val="24"/>
          <w:szCs w:val="24"/>
        </w:rPr>
        <w:t>concerning</w:t>
      </w:r>
      <w:r w:rsidR="006004E5" w:rsidRPr="009C1457">
        <w:rPr>
          <w:rFonts w:ascii="Arial" w:hAnsi="Arial" w:cs="Arial"/>
          <w:sz w:val="24"/>
          <w:szCs w:val="24"/>
        </w:rPr>
        <w:t xml:space="preserve"> </w:t>
      </w:r>
      <w:r w:rsidRPr="009C1457">
        <w:rPr>
          <w:rFonts w:ascii="Arial" w:hAnsi="Arial" w:cs="Arial"/>
          <w:sz w:val="24"/>
          <w:szCs w:val="24"/>
        </w:rPr>
        <w:t>specific</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performance</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production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meat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production</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relaying</w:t>
      </w:r>
      <w:r w:rsidR="006004E5" w:rsidRPr="009C1457">
        <w:rPr>
          <w:rFonts w:ascii="Arial" w:hAnsi="Arial" w:cs="Arial"/>
          <w:sz w:val="24"/>
          <w:szCs w:val="24"/>
        </w:rPr>
        <w:t xml:space="preserve"> </w:t>
      </w:r>
      <w:r w:rsidRPr="009C1457">
        <w:rPr>
          <w:rFonts w:ascii="Arial" w:hAnsi="Arial" w:cs="Arial"/>
          <w:sz w:val="24"/>
          <w:szCs w:val="24"/>
        </w:rPr>
        <w:t>areas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live</w:t>
      </w:r>
      <w:r w:rsidR="006004E5" w:rsidRPr="009C1457">
        <w:rPr>
          <w:rFonts w:ascii="Arial" w:hAnsi="Arial" w:cs="Arial"/>
          <w:sz w:val="24"/>
          <w:szCs w:val="24"/>
        </w:rPr>
        <w:t xml:space="preserve"> </w:t>
      </w:r>
      <w:r w:rsidRPr="009C1457">
        <w:rPr>
          <w:rFonts w:ascii="Arial" w:hAnsi="Arial" w:cs="Arial"/>
          <w:sz w:val="24"/>
          <w:szCs w:val="24"/>
        </w:rPr>
        <w:t>bivalve</w:t>
      </w:r>
      <w:r w:rsidR="006004E5" w:rsidRPr="009C1457">
        <w:rPr>
          <w:rFonts w:ascii="Arial" w:hAnsi="Arial" w:cs="Arial"/>
          <w:sz w:val="24"/>
          <w:szCs w:val="24"/>
        </w:rPr>
        <w:t xml:space="preserve"> </w:t>
      </w:r>
      <w:r w:rsidRPr="009C1457">
        <w:rPr>
          <w:rFonts w:ascii="Arial" w:hAnsi="Arial" w:cs="Arial"/>
          <w:sz w:val="24"/>
          <w:szCs w:val="24"/>
        </w:rPr>
        <w:t>molluscs</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accordance</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proofErr w:type="gramStart"/>
      <w:r w:rsidRPr="009C1457">
        <w:rPr>
          <w:rFonts w:ascii="Arial" w:hAnsi="Arial" w:cs="Arial"/>
          <w:sz w:val="24"/>
          <w:szCs w:val="24"/>
        </w:rPr>
        <w:t>Council(</w:t>
      </w:r>
      <w:proofErr w:type="gramEnd"/>
      <w:r w:rsidRPr="009C1457">
        <w:rPr>
          <w:rStyle w:val="FootnoteReference"/>
          <w:rFonts w:ascii="Arial" w:hAnsi="Arial" w:cs="Arial"/>
          <w:sz w:val="24"/>
          <w:szCs w:val="24"/>
        </w:rPr>
        <w:footnoteReference w:id="23"/>
      </w:r>
      <w:r w:rsidRPr="009C1457">
        <w:rPr>
          <w:rFonts w:ascii="Arial" w:hAnsi="Arial" w:cs="Arial"/>
          <w:sz w:val="24"/>
          <w:szCs w:val="24"/>
        </w:rPr>
        <w:t>);</w:t>
      </w:r>
    </w:p>
    <w:p w14:paraId="3F138055"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2019/625”</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2019/625</w:t>
      </w:r>
      <w:r w:rsidR="006004E5" w:rsidRPr="009C1457">
        <w:rPr>
          <w:rFonts w:ascii="Arial" w:hAnsi="Arial" w:cs="Arial"/>
          <w:sz w:val="24"/>
          <w:szCs w:val="24"/>
        </w:rPr>
        <w:t xml:space="preserve"> </w:t>
      </w:r>
      <w:r w:rsidRPr="009C1457">
        <w:rPr>
          <w:rFonts w:ascii="Arial" w:hAnsi="Arial" w:cs="Arial"/>
          <w:sz w:val="24"/>
          <w:szCs w:val="24"/>
        </w:rPr>
        <w:t>supplementing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regard</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requirements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entry</w:t>
      </w:r>
      <w:r w:rsidR="006004E5" w:rsidRPr="009C1457">
        <w:rPr>
          <w:rFonts w:ascii="Arial" w:hAnsi="Arial" w:cs="Arial"/>
          <w:sz w:val="24"/>
          <w:szCs w:val="24"/>
        </w:rPr>
        <w:t xml:space="preserve"> </w:t>
      </w:r>
      <w:r w:rsidRPr="009C1457">
        <w:rPr>
          <w:rFonts w:ascii="Arial" w:hAnsi="Arial" w:cs="Arial"/>
          <w:sz w:val="24"/>
          <w:szCs w:val="24"/>
        </w:rPr>
        <w:t>into</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Union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intended</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human</w:t>
      </w:r>
      <w:r w:rsidR="006004E5" w:rsidRPr="009C1457">
        <w:rPr>
          <w:rFonts w:ascii="Arial" w:hAnsi="Arial" w:cs="Arial"/>
          <w:sz w:val="24"/>
          <w:szCs w:val="24"/>
        </w:rPr>
        <w:t xml:space="preserve"> </w:t>
      </w:r>
      <w:proofErr w:type="gramStart"/>
      <w:r w:rsidRPr="009C1457">
        <w:rPr>
          <w:rFonts w:ascii="Arial" w:hAnsi="Arial" w:cs="Arial"/>
          <w:sz w:val="24"/>
          <w:szCs w:val="24"/>
        </w:rPr>
        <w:t>consumption(</w:t>
      </w:r>
      <w:proofErr w:type="gramEnd"/>
      <w:r w:rsidRPr="009C1457">
        <w:rPr>
          <w:rStyle w:val="FootnoteReference"/>
          <w:rFonts w:ascii="Arial" w:hAnsi="Arial" w:cs="Arial"/>
          <w:sz w:val="24"/>
          <w:szCs w:val="24"/>
        </w:rPr>
        <w:footnoteReference w:id="24"/>
      </w:r>
      <w:r w:rsidRPr="009C1457">
        <w:rPr>
          <w:rFonts w:ascii="Arial" w:hAnsi="Arial" w:cs="Arial"/>
          <w:sz w:val="24"/>
          <w:szCs w:val="24"/>
        </w:rPr>
        <w:t>);</w:t>
      </w:r>
    </w:p>
    <w:p w14:paraId="28D5818E"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2019/627”</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2019/627</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uniform</w:t>
      </w:r>
      <w:r w:rsidR="006004E5" w:rsidRPr="009C1457">
        <w:rPr>
          <w:rFonts w:ascii="Arial" w:hAnsi="Arial" w:cs="Arial"/>
          <w:sz w:val="24"/>
          <w:szCs w:val="24"/>
        </w:rPr>
        <w:t xml:space="preserve"> </w:t>
      </w:r>
      <w:r w:rsidRPr="009C1457">
        <w:rPr>
          <w:rFonts w:ascii="Arial" w:hAnsi="Arial" w:cs="Arial"/>
          <w:sz w:val="24"/>
          <w:szCs w:val="24"/>
        </w:rPr>
        <w:t>practical</w:t>
      </w:r>
      <w:r w:rsidR="006004E5" w:rsidRPr="009C1457">
        <w:rPr>
          <w:rFonts w:ascii="Arial" w:hAnsi="Arial" w:cs="Arial"/>
          <w:sz w:val="24"/>
          <w:szCs w:val="24"/>
        </w:rPr>
        <w:t xml:space="preserve"> </w:t>
      </w:r>
      <w:r w:rsidRPr="009C1457">
        <w:rPr>
          <w:rFonts w:ascii="Arial" w:hAnsi="Arial" w:cs="Arial"/>
          <w:sz w:val="24"/>
          <w:szCs w:val="24"/>
        </w:rPr>
        <w:t>arrangements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performance</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r w:rsidRPr="009C1457">
        <w:rPr>
          <w:rFonts w:ascii="Arial" w:hAnsi="Arial" w:cs="Arial"/>
          <w:sz w:val="24"/>
          <w:szCs w:val="24"/>
        </w:rPr>
        <w:t>origin</w:t>
      </w:r>
      <w:r w:rsidR="006004E5" w:rsidRPr="009C1457">
        <w:rPr>
          <w:rFonts w:ascii="Arial" w:hAnsi="Arial" w:cs="Arial"/>
          <w:sz w:val="24"/>
          <w:szCs w:val="24"/>
        </w:rPr>
        <w:t xml:space="preserve"> </w:t>
      </w:r>
      <w:r w:rsidRPr="009C1457">
        <w:rPr>
          <w:rFonts w:ascii="Arial" w:hAnsi="Arial" w:cs="Arial"/>
          <w:sz w:val="24"/>
          <w:szCs w:val="24"/>
        </w:rPr>
        <w:t>intended</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human</w:t>
      </w:r>
      <w:r w:rsidR="006004E5" w:rsidRPr="009C1457">
        <w:rPr>
          <w:rFonts w:ascii="Arial" w:hAnsi="Arial" w:cs="Arial"/>
          <w:sz w:val="24"/>
          <w:szCs w:val="24"/>
        </w:rPr>
        <w:t xml:space="preserve"> </w:t>
      </w:r>
      <w:r w:rsidRPr="009C1457">
        <w:rPr>
          <w:rFonts w:ascii="Arial" w:hAnsi="Arial" w:cs="Arial"/>
          <w:sz w:val="24"/>
          <w:szCs w:val="24"/>
        </w:rPr>
        <w:t>consumption</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accordance</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amending</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2074/2005</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proofErr w:type="gramStart"/>
      <w:r w:rsidRPr="009C1457">
        <w:rPr>
          <w:rFonts w:ascii="Arial" w:hAnsi="Arial" w:cs="Arial"/>
          <w:sz w:val="24"/>
          <w:szCs w:val="24"/>
        </w:rPr>
        <w:t>controls(</w:t>
      </w:r>
      <w:proofErr w:type="gramEnd"/>
      <w:r w:rsidRPr="009C1457">
        <w:rPr>
          <w:rStyle w:val="FootnoteReference"/>
          <w:rFonts w:ascii="Arial" w:hAnsi="Arial" w:cs="Arial"/>
          <w:sz w:val="24"/>
          <w:szCs w:val="24"/>
        </w:rPr>
        <w:footnoteReference w:id="25"/>
      </w:r>
      <w:r w:rsidRPr="009C1457">
        <w:rPr>
          <w:rFonts w:ascii="Arial" w:hAnsi="Arial" w:cs="Arial"/>
          <w:sz w:val="24"/>
          <w:szCs w:val="24"/>
        </w:rPr>
        <w:t>);</w:t>
      </w:r>
    </w:p>
    <w:p w14:paraId="21D7F596"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2019/628”</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2019/628</w:t>
      </w:r>
      <w:r w:rsidR="006004E5" w:rsidRPr="009C1457">
        <w:rPr>
          <w:rFonts w:ascii="Arial" w:hAnsi="Arial" w:cs="Arial"/>
          <w:sz w:val="24"/>
          <w:szCs w:val="24"/>
        </w:rPr>
        <w:t xml:space="preserve"> </w:t>
      </w:r>
      <w:r w:rsidRPr="009C1457">
        <w:rPr>
          <w:rFonts w:ascii="Arial" w:hAnsi="Arial" w:cs="Arial"/>
          <w:sz w:val="24"/>
          <w:szCs w:val="24"/>
        </w:rPr>
        <w:t>concerning</w:t>
      </w:r>
      <w:r w:rsidR="006004E5" w:rsidRPr="009C1457">
        <w:rPr>
          <w:rFonts w:ascii="Arial" w:hAnsi="Arial" w:cs="Arial"/>
          <w:sz w:val="24"/>
          <w:szCs w:val="24"/>
        </w:rPr>
        <w:t xml:space="preserve"> </w:t>
      </w:r>
      <w:r w:rsidRPr="009C1457">
        <w:rPr>
          <w:rFonts w:ascii="Arial" w:hAnsi="Arial" w:cs="Arial"/>
          <w:sz w:val="24"/>
          <w:szCs w:val="24"/>
        </w:rPr>
        <w:t>model</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certificates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amending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2074/2005</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2016/759</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these</w:t>
      </w:r>
      <w:r w:rsidR="006004E5" w:rsidRPr="009C1457">
        <w:rPr>
          <w:rFonts w:ascii="Arial" w:hAnsi="Arial" w:cs="Arial"/>
          <w:sz w:val="24"/>
          <w:szCs w:val="24"/>
        </w:rPr>
        <w:t xml:space="preserve"> </w:t>
      </w:r>
      <w:r w:rsidRPr="009C1457">
        <w:rPr>
          <w:rFonts w:ascii="Arial" w:hAnsi="Arial" w:cs="Arial"/>
          <w:sz w:val="24"/>
          <w:szCs w:val="24"/>
        </w:rPr>
        <w:t>model</w:t>
      </w:r>
      <w:r w:rsidR="006004E5" w:rsidRPr="009C1457">
        <w:rPr>
          <w:rFonts w:ascii="Arial" w:hAnsi="Arial" w:cs="Arial"/>
          <w:sz w:val="24"/>
          <w:szCs w:val="24"/>
        </w:rPr>
        <w:t xml:space="preserve"> </w:t>
      </w:r>
      <w:proofErr w:type="gramStart"/>
      <w:r w:rsidRPr="009C1457">
        <w:rPr>
          <w:rFonts w:ascii="Arial" w:hAnsi="Arial" w:cs="Arial"/>
          <w:sz w:val="24"/>
          <w:szCs w:val="24"/>
        </w:rPr>
        <w:t>certificates(</w:t>
      </w:r>
      <w:proofErr w:type="gramEnd"/>
      <w:r w:rsidRPr="009C1457">
        <w:rPr>
          <w:rStyle w:val="FootnoteReference"/>
          <w:rFonts w:ascii="Arial" w:hAnsi="Arial" w:cs="Arial"/>
          <w:sz w:val="24"/>
          <w:szCs w:val="24"/>
        </w:rPr>
        <w:footnoteReference w:id="26"/>
      </w:r>
      <w:r w:rsidRPr="009C1457">
        <w:rPr>
          <w:rFonts w:ascii="Arial" w:hAnsi="Arial" w:cs="Arial"/>
          <w:sz w:val="24"/>
          <w:szCs w:val="24"/>
        </w:rPr>
        <w:t>);</w:t>
      </w:r>
    </w:p>
    <w:p w14:paraId="74F53C87" w14:textId="77777777" w:rsidR="00534E07" w:rsidRPr="009C1457" w:rsidRDefault="00534E07" w:rsidP="00CF4B23">
      <w:pPr>
        <w:pStyle w:val="LQDefPara"/>
        <w:rPr>
          <w:rFonts w:ascii="Arial" w:hAnsi="Arial" w:cs="Arial"/>
          <w:color w:val="000000"/>
          <w:sz w:val="24"/>
          <w:szCs w:val="24"/>
        </w:rPr>
      </w:pPr>
      <w:r w:rsidRPr="009C1457">
        <w:rPr>
          <w:rFonts w:ascii="Arial" w:hAnsi="Arial" w:cs="Arial"/>
          <w:color w:val="000000"/>
          <w:sz w:val="24"/>
          <w:szCs w:val="24"/>
        </w:rPr>
        <w:t>“Regulation</w:t>
      </w:r>
      <w:r w:rsidR="006004E5" w:rsidRPr="009C1457">
        <w:rPr>
          <w:rFonts w:ascii="Arial" w:hAnsi="Arial" w:cs="Arial"/>
          <w:sz w:val="24"/>
          <w:szCs w:val="24"/>
        </w:rPr>
        <w:t xml:space="preserve"> </w:t>
      </w:r>
      <w:r w:rsidRPr="009C1457">
        <w:rPr>
          <w:rFonts w:ascii="Arial" w:hAnsi="Arial" w:cs="Arial"/>
          <w:color w:val="000000"/>
          <w:sz w:val="24"/>
          <w:szCs w:val="24"/>
        </w:rPr>
        <w:t>2019/723”</w:t>
      </w:r>
      <w:r w:rsidR="006004E5" w:rsidRPr="009C1457">
        <w:rPr>
          <w:rFonts w:ascii="Arial" w:hAnsi="Arial" w:cs="Arial"/>
          <w:sz w:val="24"/>
          <w:szCs w:val="24"/>
        </w:rPr>
        <w:t xml:space="preserve"> </w:t>
      </w:r>
      <w:r w:rsidRPr="009C1457">
        <w:rPr>
          <w:rFonts w:ascii="Arial" w:hAnsi="Arial" w:cs="Arial"/>
          <w:color w:val="000000"/>
          <w:sz w:val="24"/>
          <w:szCs w:val="24"/>
        </w:rPr>
        <w:t>means</w:t>
      </w:r>
      <w:r w:rsidR="006004E5" w:rsidRPr="009C1457">
        <w:rPr>
          <w:rFonts w:ascii="Arial" w:hAnsi="Arial" w:cs="Arial"/>
          <w:sz w:val="24"/>
          <w:szCs w:val="24"/>
        </w:rPr>
        <w:t xml:space="preserve"> </w:t>
      </w:r>
      <w:r w:rsidRPr="009C1457">
        <w:rPr>
          <w:rFonts w:ascii="Arial" w:hAnsi="Arial" w:cs="Arial"/>
          <w:color w:val="000000"/>
          <w:sz w:val="24"/>
          <w:szCs w:val="24"/>
        </w:rPr>
        <w:t>Commission</w:t>
      </w:r>
      <w:r w:rsidR="006004E5" w:rsidRPr="009C1457">
        <w:rPr>
          <w:rFonts w:ascii="Arial" w:hAnsi="Arial" w:cs="Arial"/>
          <w:sz w:val="24"/>
          <w:szCs w:val="24"/>
        </w:rPr>
        <w:t xml:space="preserve"> </w:t>
      </w:r>
      <w:r w:rsidRPr="009C1457">
        <w:rPr>
          <w:rFonts w:ascii="Arial" w:hAnsi="Arial" w:cs="Arial"/>
          <w:color w:val="000000"/>
          <w:sz w:val="24"/>
          <w:szCs w:val="24"/>
        </w:rPr>
        <w:t>Implementing</w:t>
      </w:r>
      <w:r w:rsidR="006004E5" w:rsidRPr="009C1457">
        <w:rPr>
          <w:rFonts w:ascii="Arial" w:hAnsi="Arial" w:cs="Arial"/>
          <w:sz w:val="24"/>
          <w:szCs w:val="24"/>
        </w:rPr>
        <w:t xml:space="preserve"> </w:t>
      </w:r>
      <w:r w:rsidRPr="009C1457">
        <w:rPr>
          <w:rFonts w:ascii="Arial" w:hAnsi="Arial" w:cs="Arial"/>
          <w:color w:val="000000"/>
          <w:sz w:val="24"/>
          <w:szCs w:val="24"/>
        </w:rPr>
        <w:t>Regulation</w:t>
      </w:r>
      <w:r w:rsidR="006004E5" w:rsidRPr="009C1457">
        <w:rPr>
          <w:rFonts w:ascii="Arial" w:hAnsi="Arial" w:cs="Arial"/>
          <w:sz w:val="24"/>
          <w:szCs w:val="24"/>
        </w:rPr>
        <w:t xml:space="preserve"> </w:t>
      </w:r>
      <w:r w:rsidRPr="009C1457">
        <w:rPr>
          <w:rFonts w:ascii="Arial" w:hAnsi="Arial" w:cs="Arial"/>
          <w:color w:val="000000"/>
          <w:sz w:val="24"/>
          <w:szCs w:val="24"/>
        </w:rPr>
        <w:t>(EU)</w:t>
      </w:r>
      <w:r w:rsidR="006004E5" w:rsidRPr="009C1457">
        <w:rPr>
          <w:rFonts w:ascii="Arial" w:hAnsi="Arial" w:cs="Arial"/>
          <w:sz w:val="24"/>
          <w:szCs w:val="24"/>
        </w:rPr>
        <w:t xml:space="preserve"> </w:t>
      </w:r>
      <w:r w:rsidRPr="009C1457">
        <w:rPr>
          <w:rFonts w:ascii="Arial" w:hAnsi="Arial" w:cs="Arial"/>
          <w:color w:val="000000"/>
          <w:sz w:val="24"/>
          <w:szCs w:val="24"/>
        </w:rPr>
        <w:t>2019/723</w:t>
      </w:r>
      <w:r w:rsidR="006004E5" w:rsidRPr="009C1457">
        <w:rPr>
          <w:rFonts w:ascii="Arial" w:hAnsi="Arial" w:cs="Arial"/>
          <w:sz w:val="24"/>
          <w:szCs w:val="24"/>
        </w:rPr>
        <w:t xml:space="preserve"> </w:t>
      </w:r>
      <w:r w:rsidRPr="009C1457">
        <w:rPr>
          <w:rFonts w:ascii="Arial" w:hAnsi="Arial" w:cs="Arial"/>
          <w:color w:val="000000"/>
          <w:sz w:val="24"/>
          <w:szCs w:val="24"/>
        </w:rPr>
        <w:t>laying</w:t>
      </w:r>
      <w:r w:rsidR="006004E5" w:rsidRPr="009C1457">
        <w:rPr>
          <w:rFonts w:ascii="Arial" w:hAnsi="Arial" w:cs="Arial"/>
          <w:sz w:val="24"/>
          <w:szCs w:val="24"/>
        </w:rPr>
        <w:t xml:space="preserve"> </w:t>
      </w:r>
      <w:r w:rsidRPr="009C1457">
        <w:rPr>
          <w:rFonts w:ascii="Arial" w:hAnsi="Arial" w:cs="Arial"/>
          <w:color w:val="000000"/>
          <w:sz w:val="24"/>
          <w:szCs w:val="24"/>
        </w:rPr>
        <w:t>down</w:t>
      </w:r>
      <w:r w:rsidR="006004E5" w:rsidRPr="009C1457">
        <w:rPr>
          <w:rFonts w:ascii="Arial" w:hAnsi="Arial" w:cs="Arial"/>
          <w:sz w:val="24"/>
          <w:szCs w:val="24"/>
        </w:rPr>
        <w:t xml:space="preserve"> </w:t>
      </w:r>
      <w:r w:rsidRPr="009C1457">
        <w:rPr>
          <w:rFonts w:ascii="Arial" w:hAnsi="Arial" w:cs="Arial"/>
          <w:color w:val="000000"/>
          <w:sz w:val="24"/>
          <w:szCs w:val="24"/>
        </w:rPr>
        <w:t>rules</w:t>
      </w:r>
      <w:r w:rsidR="006004E5" w:rsidRPr="009C1457">
        <w:rPr>
          <w:rFonts w:ascii="Arial" w:hAnsi="Arial" w:cs="Arial"/>
          <w:sz w:val="24"/>
          <w:szCs w:val="24"/>
        </w:rPr>
        <w:t xml:space="preserve"> </w:t>
      </w:r>
      <w:r w:rsidRPr="009C1457">
        <w:rPr>
          <w:rFonts w:ascii="Arial" w:hAnsi="Arial" w:cs="Arial"/>
          <w:color w:val="000000"/>
          <w:sz w:val="24"/>
          <w:szCs w:val="24"/>
        </w:rPr>
        <w:t>for</w:t>
      </w:r>
      <w:r w:rsidR="006004E5" w:rsidRPr="009C1457">
        <w:rPr>
          <w:rFonts w:ascii="Arial" w:hAnsi="Arial" w:cs="Arial"/>
          <w:sz w:val="24"/>
          <w:szCs w:val="24"/>
        </w:rPr>
        <w:t xml:space="preserve"> </w:t>
      </w:r>
      <w:r w:rsidRPr="009C1457">
        <w:rPr>
          <w:rFonts w:ascii="Arial" w:hAnsi="Arial" w:cs="Arial"/>
          <w:color w:val="000000"/>
          <w:sz w:val="24"/>
          <w:szCs w:val="24"/>
        </w:rPr>
        <w:t>the</w:t>
      </w:r>
      <w:r w:rsidR="006004E5" w:rsidRPr="009C1457">
        <w:rPr>
          <w:rFonts w:ascii="Arial" w:hAnsi="Arial" w:cs="Arial"/>
          <w:sz w:val="24"/>
          <w:szCs w:val="24"/>
        </w:rPr>
        <w:t xml:space="preserve"> </w:t>
      </w:r>
      <w:r w:rsidRPr="009C1457">
        <w:rPr>
          <w:rFonts w:ascii="Arial" w:hAnsi="Arial" w:cs="Arial"/>
          <w:color w:val="000000"/>
          <w:sz w:val="24"/>
          <w:szCs w:val="24"/>
        </w:rPr>
        <w:t>application</w:t>
      </w:r>
      <w:r w:rsidR="006004E5" w:rsidRPr="009C1457">
        <w:rPr>
          <w:rFonts w:ascii="Arial" w:hAnsi="Arial" w:cs="Arial"/>
          <w:sz w:val="24"/>
          <w:szCs w:val="24"/>
        </w:rPr>
        <w:t xml:space="preserve"> </w:t>
      </w:r>
      <w:r w:rsidRPr="009C1457">
        <w:rPr>
          <w:rFonts w:ascii="Arial" w:hAnsi="Arial" w:cs="Arial"/>
          <w:color w:val="000000"/>
          <w:sz w:val="24"/>
          <w:szCs w:val="24"/>
        </w:rPr>
        <w:t>of</w:t>
      </w:r>
      <w:r w:rsidR="006004E5" w:rsidRPr="009C1457">
        <w:rPr>
          <w:rFonts w:ascii="Arial" w:hAnsi="Arial" w:cs="Arial"/>
          <w:sz w:val="24"/>
          <w:szCs w:val="24"/>
        </w:rPr>
        <w:t xml:space="preserve"> </w:t>
      </w:r>
      <w:r w:rsidRPr="009C1457">
        <w:rPr>
          <w:rFonts w:ascii="Arial" w:hAnsi="Arial" w:cs="Arial"/>
          <w:color w:val="000000"/>
          <w:sz w:val="24"/>
          <w:szCs w:val="24"/>
        </w:rPr>
        <w:t>Regulation</w:t>
      </w:r>
      <w:r w:rsidR="006004E5" w:rsidRPr="009C1457">
        <w:rPr>
          <w:rFonts w:ascii="Arial" w:hAnsi="Arial" w:cs="Arial"/>
          <w:sz w:val="24"/>
          <w:szCs w:val="24"/>
        </w:rPr>
        <w:t xml:space="preserve"> </w:t>
      </w:r>
      <w:r w:rsidRPr="009C1457">
        <w:rPr>
          <w:rFonts w:ascii="Arial" w:hAnsi="Arial" w:cs="Arial"/>
          <w:color w:val="000000"/>
          <w:sz w:val="24"/>
          <w:szCs w:val="24"/>
        </w:rPr>
        <w:t>(EU)</w:t>
      </w:r>
      <w:r w:rsidR="006004E5" w:rsidRPr="009C1457">
        <w:rPr>
          <w:rFonts w:ascii="Arial" w:hAnsi="Arial" w:cs="Arial"/>
          <w:sz w:val="24"/>
          <w:szCs w:val="24"/>
        </w:rPr>
        <w:t xml:space="preserve"> </w:t>
      </w:r>
      <w:r w:rsidRPr="009C1457">
        <w:rPr>
          <w:rFonts w:ascii="Arial" w:hAnsi="Arial" w:cs="Arial"/>
          <w:color w:val="000000"/>
          <w:sz w:val="24"/>
          <w:szCs w:val="24"/>
        </w:rPr>
        <w:t>2017/625</w:t>
      </w:r>
      <w:r w:rsidR="006004E5" w:rsidRPr="009C1457">
        <w:rPr>
          <w:rFonts w:ascii="Arial" w:hAnsi="Arial" w:cs="Arial"/>
          <w:sz w:val="24"/>
          <w:szCs w:val="24"/>
        </w:rPr>
        <w:t xml:space="preserve"> </w:t>
      </w:r>
      <w:r w:rsidRPr="009C1457">
        <w:rPr>
          <w:rFonts w:ascii="Arial" w:hAnsi="Arial" w:cs="Arial"/>
          <w:color w:val="000000"/>
          <w:sz w:val="24"/>
          <w:szCs w:val="24"/>
        </w:rPr>
        <w:t>of</w:t>
      </w:r>
      <w:r w:rsidR="006004E5" w:rsidRPr="009C1457">
        <w:rPr>
          <w:rFonts w:ascii="Arial" w:hAnsi="Arial" w:cs="Arial"/>
          <w:sz w:val="24"/>
          <w:szCs w:val="24"/>
        </w:rPr>
        <w:t xml:space="preserve"> </w:t>
      </w:r>
      <w:r w:rsidRPr="009C1457">
        <w:rPr>
          <w:rFonts w:ascii="Arial" w:hAnsi="Arial" w:cs="Arial"/>
          <w:color w:val="000000"/>
          <w:sz w:val="24"/>
          <w:szCs w:val="24"/>
        </w:rPr>
        <w:t>the</w:t>
      </w:r>
      <w:r w:rsidR="006004E5" w:rsidRPr="009C1457">
        <w:rPr>
          <w:rFonts w:ascii="Arial" w:hAnsi="Arial" w:cs="Arial"/>
          <w:sz w:val="24"/>
          <w:szCs w:val="24"/>
        </w:rPr>
        <w:t xml:space="preserve"> </w:t>
      </w:r>
      <w:r w:rsidRPr="009C1457">
        <w:rPr>
          <w:rFonts w:ascii="Arial" w:hAnsi="Arial" w:cs="Arial"/>
          <w:color w:val="000000"/>
          <w:sz w:val="24"/>
          <w:szCs w:val="24"/>
        </w:rPr>
        <w:t>European</w:t>
      </w:r>
      <w:r w:rsidR="006004E5" w:rsidRPr="009C1457">
        <w:rPr>
          <w:rFonts w:ascii="Arial" w:hAnsi="Arial" w:cs="Arial"/>
          <w:sz w:val="24"/>
          <w:szCs w:val="24"/>
        </w:rPr>
        <w:t xml:space="preserve"> </w:t>
      </w:r>
      <w:r w:rsidRPr="009C1457">
        <w:rPr>
          <w:rFonts w:ascii="Arial" w:hAnsi="Arial" w:cs="Arial"/>
          <w:color w:val="000000"/>
          <w:sz w:val="24"/>
          <w:szCs w:val="24"/>
        </w:rPr>
        <w:t>Parliament</w:t>
      </w:r>
      <w:r w:rsidR="006004E5" w:rsidRPr="009C1457">
        <w:rPr>
          <w:rFonts w:ascii="Arial" w:hAnsi="Arial" w:cs="Arial"/>
          <w:sz w:val="24"/>
          <w:szCs w:val="24"/>
        </w:rPr>
        <w:t xml:space="preserve"> </w:t>
      </w:r>
      <w:r w:rsidRPr="009C1457">
        <w:rPr>
          <w:rFonts w:ascii="Arial" w:hAnsi="Arial" w:cs="Arial"/>
          <w:color w:val="000000"/>
          <w:sz w:val="24"/>
          <w:szCs w:val="24"/>
        </w:rPr>
        <w:t>and</w:t>
      </w:r>
      <w:r w:rsidR="006004E5" w:rsidRPr="009C1457">
        <w:rPr>
          <w:rFonts w:ascii="Arial" w:hAnsi="Arial" w:cs="Arial"/>
          <w:sz w:val="24"/>
          <w:szCs w:val="24"/>
        </w:rPr>
        <w:t xml:space="preserve"> </w:t>
      </w:r>
      <w:r w:rsidRPr="009C1457">
        <w:rPr>
          <w:rFonts w:ascii="Arial" w:hAnsi="Arial" w:cs="Arial"/>
          <w:color w:val="000000"/>
          <w:sz w:val="24"/>
          <w:szCs w:val="24"/>
        </w:rPr>
        <w:t>of</w:t>
      </w:r>
      <w:r w:rsidR="006004E5" w:rsidRPr="009C1457">
        <w:rPr>
          <w:rFonts w:ascii="Arial" w:hAnsi="Arial" w:cs="Arial"/>
          <w:sz w:val="24"/>
          <w:szCs w:val="24"/>
        </w:rPr>
        <w:t xml:space="preserve"> </w:t>
      </w:r>
      <w:r w:rsidRPr="009C1457">
        <w:rPr>
          <w:rFonts w:ascii="Arial" w:hAnsi="Arial" w:cs="Arial"/>
          <w:color w:val="000000"/>
          <w:sz w:val="24"/>
          <w:szCs w:val="24"/>
        </w:rPr>
        <w:t>the</w:t>
      </w:r>
      <w:r w:rsidR="006004E5" w:rsidRPr="009C1457">
        <w:rPr>
          <w:rFonts w:ascii="Arial" w:hAnsi="Arial" w:cs="Arial"/>
          <w:sz w:val="24"/>
          <w:szCs w:val="24"/>
        </w:rPr>
        <w:t xml:space="preserve"> </w:t>
      </w:r>
      <w:r w:rsidRPr="009C1457">
        <w:rPr>
          <w:rFonts w:ascii="Arial" w:hAnsi="Arial" w:cs="Arial"/>
          <w:color w:val="000000"/>
          <w:sz w:val="24"/>
          <w:szCs w:val="24"/>
        </w:rPr>
        <w:t>Council</w:t>
      </w:r>
      <w:r w:rsidR="006004E5" w:rsidRPr="009C1457">
        <w:rPr>
          <w:rFonts w:ascii="Arial" w:hAnsi="Arial" w:cs="Arial"/>
          <w:sz w:val="24"/>
          <w:szCs w:val="24"/>
        </w:rPr>
        <w:t xml:space="preserve"> </w:t>
      </w:r>
      <w:r w:rsidRPr="009C1457">
        <w:rPr>
          <w:rFonts w:ascii="Arial" w:hAnsi="Arial" w:cs="Arial"/>
          <w:color w:val="000000"/>
          <w:sz w:val="24"/>
          <w:szCs w:val="24"/>
        </w:rPr>
        <w:t>as</w:t>
      </w:r>
      <w:r w:rsidR="006004E5" w:rsidRPr="009C1457">
        <w:rPr>
          <w:rFonts w:ascii="Arial" w:hAnsi="Arial" w:cs="Arial"/>
          <w:sz w:val="24"/>
          <w:szCs w:val="24"/>
        </w:rPr>
        <w:t xml:space="preserve"> </w:t>
      </w:r>
      <w:r w:rsidRPr="009C1457">
        <w:rPr>
          <w:rFonts w:ascii="Arial" w:hAnsi="Arial" w:cs="Arial"/>
          <w:color w:val="000000"/>
          <w:sz w:val="24"/>
          <w:szCs w:val="24"/>
        </w:rPr>
        <w:t>regards</w:t>
      </w:r>
      <w:r w:rsidR="006004E5" w:rsidRPr="009C1457">
        <w:rPr>
          <w:rFonts w:ascii="Arial" w:hAnsi="Arial" w:cs="Arial"/>
          <w:sz w:val="24"/>
          <w:szCs w:val="24"/>
        </w:rPr>
        <w:t xml:space="preserve"> </w:t>
      </w:r>
      <w:r w:rsidRPr="009C1457">
        <w:rPr>
          <w:rFonts w:ascii="Arial" w:hAnsi="Arial" w:cs="Arial"/>
          <w:color w:val="000000"/>
          <w:sz w:val="24"/>
          <w:szCs w:val="24"/>
        </w:rPr>
        <w:t>the</w:t>
      </w:r>
      <w:r w:rsidR="006004E5" w:rsidRPr="009C1457">
        <w:rPr>
          <w:rFonts w:ascii="Arial" w:hAnsi="Arial" w:cs="Arial"/>
          <w:sz w:val="24"/>
          <w:szCs w:val="24"/>
        </w:rPr>
        <w:t xml:space="preserve"> </w:t>
      </w:r>
      <w:r w:rsidRPr="009C1457">
        <w:rPr>
          <w:rFonts w:ascii="Arial" w:hAnsi="Arial" w:cs="Arial"/>
          <w:color w:val="000000"/>
          <w:sz w:val="24"/>
          <w:szCs w:val="24"/>
        </w:rPr>
        <w:t>standard</w:t>
      </w:r>
      <w:r w:rsidR="006004E5" w:rsidRPr="009C1457">
        <w:rPr>
          <w:rFonts w:ascii="Arial" w:hAnsi="Arial" w:cs="Arial"/>
          <w:sz w:val="24"/>
          <w:szCs w:val="24"/>
        </w:rPr>
        <w:t xml:space="preserve"> </w:t>
      </w:r>
      <w:r w:rsidRPr="009C1457">
        <w:rPr>
          <w:rFonts w:ascii="Arial" w:hAnsi="Arial" w:cs="Arial"/>
          <w:color w:val="000000"/>
          <w:sz w:val="24"/>
          <w:szCs w:val="24"/>
        </w:rPr>
        <w:t>model</w:t>
      </w:r>
      <w:r w:rsidR="006004E5" w:rsidRPr="009C1457">
        <w:rPr>
          <w:rFonts w:ascii="Arial" w:hAnsi="Arial" w:cs="Arial"/>
          <w:sz w:val="24"/>
          <w:szCs w:val="24"/>
        </w:rPr>
        <w:t xml:space="preserve"> </w:t>
      </w:r>
      <w:r w:rsidRPr="009C1457">
        <w:rPr>
          <w:rFonts w:ascii="Arial" w:hAnsi="Arial" w:cs="Arial"/>
          <w:color w:val="000000"/>
          <w:sz w:val="24"/>
          <w:szCs w:val="24"/>
        </w:rPr>
        <w:t>form</w:t>
      </w:r>
      <w:r w:rsidR="006004E5" w:rsidRPr="009C1457">
        <w:rPr>
          <w:rFonts w:ascii="Arial" w:hAnsi="Arial" w:cs="Arial"/>
          <w:sz w:val="24"/>
          <w:szCs w:val="24"/>
        </w:rPr>
        <w:t xml:space="preserve"> </w:t>
      </w:r>
      <w:r w:rsidRPr="009C1457">
        <w:rPr>
          <w:rFonts w:ascii="Arial" w:hAnsi="Arial" w:cs="Arial"/>
          <w:color w:val="000000"/>
          <w:sz w:val="24"/>
          <w:szCs w:val="24"/>
        </w:rPr>
        <w:t>to</w:t>
      </w:r>
      <w:r w:rsidR="006004E5" w:rsidRPr="009C1457">
        <w:rPr>
          <w:rFonts w:ascii="Arial" w:hAnsi="Arial" w:cs="Arial"/>
          <w:sz w:val="24"/>
          <w:szCs w:val="24"/>
        </w:rPr>
        <w:t xml:space="preserve"> </w:t>
      </w:r>
      <w:r w:rsidRPr="009C1457">
        <w:rPr>
          <w:rFonts w:ascii="Arial" w:hAnsi="Arial" w:cs="Arial"/>
          <w:color w:val="000000"/>
          <w:sz w:val="24"/>
          <w:szCs w:val="24"/>
        </w:rPr>
        <w:t>be</w:t>
      </w:r>
      <w:r w:rsidR="006004E5" w:rsidRPr="009C1457">
        <w:rPr>
          <w:rFonts w:ascii="Arial" w:hAnsi="Arial" w:cs="Arial"/>
          <w:sz w:val="24"/>
          <w:szCs w:val="24"/>
        </w:rPr>
        <w:t xml:space="preserve"> </w:t>
      </w:r>
      <w:r w:rsidRPr="009C1457">
        <w:rPr>
          <w:rFonts w:ascii="Arial" w:hAnsi="Arial" w:cs="Arial"/>
          <w:color w:val="000000"/>
          <w:sz w:val="24"/>
          <w:szCs w:val="24"/>
        </w:rPr>
        <w:t>used</w:t>
      </w:r>
      <w:r w:rsidR="006004E5" w:rsidRPr="009C1457">
        <w:rPr>
          <w:rFonts w:ascii="Arial" w:hAnsi="Arial" w:cs="Arial"/>
          <w:sz w:val="24"/>
          <w:szCs w:val="24"/>
        </w:rPr>
        <w:t xml:space="preserve"> </w:t>
      </w:r>
      <w:r w:rsidRPr="009C1457">
        <w:rPr>
          <w:rFonts w:ascii="Arial" w:hAnsi="Arial" w:cs="Arial"/>
          <w:color w:val="000000"/>
          <w:sz w:val="24"/>
          <w:szCs w:val="24"/>
        </w:rPr>
        <w:t>in</w:t>
      </w:r>
      <w:r w:rsidR="006004E5" w:rsidRPr="009C1457">
        <w:rPr>
          <w:rFonts w:ascii="Arial" w:hAnsi="Arial" w:cs="Arial"/>
          <w:sz w:val="24"/>
          <w:szCs w:val="24"/>
        </w:rPr>
        <w:t xml:space="preserve"> </w:t>
      </w:r>
      <w:r w:rsidRPr="009C1457">
        <w:rPr>
          <w:rFonts w:ascii="Arial" w:hAnsi="Arial" w:cs="Arial"/>
          <w:color w:val="000000"/>
          <w:sz w:val="24"/>
          <w:szCs w:val="24"/>
        </w:rPr>
        <w:t>the</w:t>
      </w:r>
      <w:r w:rsidR="006004E5" w:rsidRPr="009C1457">
        <w:rPr>
          <w:rFonts w:ascii="Arial" w:hAnsi="Arial" w:cs="Arial"/>
          <w:sz w:val="24"/>
          <w:szCs w:val="24"/>
        </w:rPr>
        <w:t xml:space="preserve"> </w:t>
      </w:r>
      <w:r w:rsidRPr="009C1457">
        <w:rPr>
          <w:rFonts w:ascii="Arial" w:hAnsi="Arial" w:cs="Arial"/>
          <w:color w:val="000000"/>
          <w:sz w:val="24"/>
          <w:szCs w:val="24"/>
        </w:rPr>
        <w:t>annual</w:t>
      </w:r>
      <w:r w:rsidR="006004E5" w:rsidRPr="009C1457">
        <w:rPr>
          <w:rFonts w:ascii="Arial" w:hAnsi="Arial" w:cs="Arial"/>
          <w:sz w:val="24"/>
          <w:szCs w:val="24"/>
        </w:rPr>
        <w:t xml:space="preserve"> </w:t>
      </w:r>
      <w:r w:rsidRPr="009C1457">
        <w:rPr>
          <w:rFonts w:ascii="Arial" w:hAnsi="Arial" w:cs="Arial"/>
          <w:color w:val="000000"/>
          <w:sz w:val="24"/>
          <w:szCs w:val="24"/>
        </w:rPr>
        <w:t>reports</w:t>
      </w:r>
      <w:r w:rsidR="006004E5" w:rsidRPr="009C1457">
        <w:rPr>
          <w:rFonts w:ascii="Arial" w:hAnsi="Arial" w:cs="Arial"/>
          <w:sz w:val="24"/>
          <w:szCs w:val="24"/>
        </w:rPr>
        <w:t xml:space="preserve"> </w:t>
      </w:r>
      <w:r w:rsidRPr="009C1457">
        <w:rPr>
          <w:rFonts w:ascii="Arial" w:hAnsi="Arial" w:cs="Arial"/>
          <w:color w:val="000000"/>
          <w:sz w:val="24"/>
          <w:szCs w:val="24"/>
        </w:rPr>
        <w:t>submitted</w:t>
      </w:r>
      <w:r w:rsidR="006004E5" w:rsidRPr="009C1457">
        <w:rPr>
          <w:rFonts w:ascii="Arial" w:hAnsi="Arial" w:cs="Arial"/>
          <w:sz w:val="24"/>
          <w:szCs w:val="24"/>
        </w:rPr>
        <w:t xml:space="preserve"> </w:t>
      </w:r>
      <w:r w:rsidRPr="009C1457">
        <w:rPr>
          <w:rFonts w:ascii="Arial" w:hAnsi="Arial" w:cs="Arial"/>
          <w:color w:val="000000"/>
          <w:sz w:val="24"/>
          <w:szCs w:val="24"/>
        </w:rPr>
        <w:t>by</w:t>
      </w:r>
      <w:r w:rsidR="006004E5" w:rsidRPr="009C1457">
        <w:rPr>
          <w:rFonts w:ascii="Arial" w:hAnsi="Arial" w:cs="Arial"/>
          <w:sz w:val="24"/>
          <w:szCs w:val="24"/>
        </w:rPr>
        <w:t xml:space="preserve"> </w:t>
      </w:r>
      <w:r w:rsidRPr="009C1457">
        <w:rPr>
          <w:rFonts w:ascii="Arial" w:hAnsi="Arial" w:cs="Arial"/>
          <w:color w:val="000000"/>
          <w:sz w:val="24"/>
          <w:szCs w:val="24"/>
        </w:rPr>
        <w:t>Member</w:t>
      </w:r>
      <w:r w:rsidR="006004E5" w:rsidRPr="009C1457">
        <w:rPr>
          <w:rFonts w:ascii="Arial" w:hAnsi="Arial" w:cs="Arial"/>
          <w:sz w:val="24"/>
          <w:szCs w:val="24"/>
        </w:rPr>
        <w:t xml:space="preserve"> </w:t>
      </w:r>
      <w:proofErr w:type="gramStart"/>
      <w:r w:rsidRPr="009C1457">
        <w:rPr>
          <w:rFonts w:ascii="Arial" w:hAnsi="Arial" w:cs="Arial"/>
          <w:color w:val="000000"/>
          <w:sz w:val="24"/>
          <w:szCs w:val="24"/>
        </w:rPr>
        <w:t>States(</w:t>
      </w:r>
      <w:proofErr w:type="gramEnd"/>
      <w:r w:rsidRPr="009C1457">
        <w:rPr>
          <w:rStyle w:val="FootnoteReference"/>
          <w:rFonts w:ascii="Arial" w:hAnsi="Arial" w:cs="Arial"/>
          <w:color w:val="000000"/>
          <w:sz w:val="24"/>
          <w:szCs w:val="24"/>
        </w:rPr>
        <w:footnoteReference w:id="27"/>
      </w:r>
      <w:r w:rsidRPr="009C1457">
        <w:rPr>
          <w:rFonts w:ascii="Arial" w:hAnsi="Arial" w:cs="Arial"/>
          <w:color w:val="000000"/>
          <w:sz w:val="24"/>
          <w:szCs w:val="24"/>
        </w:rPr>
        <w:t>);</w:t>
      </w:r>
    </w:p>
    <w:p w14:paraId="7F1FFA5B"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2019/1012”</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2019/1012</w:t>
      </w:r>
      <w:r w:rsidR="006004E5" w:rsidRPr="009C1457">
        <w:rPr>
          <w:rFonts w:ascii="Arial" w:hAnsi="Arial" w:cs="Arial"/>
          <w:sz w:val="24"/>
          <w:szCs w:val="24"/>
        </w:rPr>
        <w:t xml:space="preserve"> </w:t>
      </w:r>
      <w:r w:rsidRPr="009C1457">
        <w:rPr>
          <w:rFonts w:ascii="Arial" w:hAnsi="Arial" w:cs="Arial"/>
          <w:sz w:val="24"/>
          <w:szCs w:val="24"/>
        </w:rPr>
        <w:t>supplementing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lastRenderedPageBreak/>
        <w:t>Council</w:t>
      </w:r>
      <w:r w:rsidR="006004E5" w:rsidRPr="009C1457">
        <w:rPr>
          <w:rFonts w:ascii="Arial" w:hAnsi="Arial" w:cs="Arial"/>
          <w:sz w:val="24"/>
          <w:szCs w:val="24"/>
        </w:rPr>
        <w:t xml:space="preserve"> </w:t>
      </w:r>
      <w:r w:rsidRPr="009C1457">
        <w:rPr>
          <w:rFonts w:ascii="Arial" w:hAnsi="Arial" w:cs="Arial"/>
          <w:sz w:val="24"/>
          <w:szCs w:val="24"/>
        </w:rPr>
        <w:t>by</w:t>
      </w:r>
      <w:r w:rsidR="006004E5" w:rsidRPr="009C1457">
        <w:rPr>
          <w:rFonts w:ascii="Arial" w:hAnsi="Arial" w:cs="Arial"/>
          <w:sz w:val="24"/>
          <w:szCs w:val="24"/>
        </w:rPr>
        <w:t xml:space="preserve"> </w:t>
      </w:r>
      <w:r w:rsidRPr="009C1457">
        <w:rPr>
          <w:rFonts w:ascii="Arial" w:hAnsi="Arial" w:cs="Arial"/>
          <w:sz w:val="24"/>
          <w:szCs w:val="24"/>
        </w:rPr>
        <w:t>derogating</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designation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points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minimum</w:t>
      </w:r>
      <w:r w:rsidR="006004E5" w:rsidRPr="009C1457">
        <w:rPr>
          <w:rFonts w:ascii="Arial" w:hAnsi="Arial" w:cs="Arial"/>
          <w:sz w:val="24"/>
          <w:szCs w:val="24"/>
        </w:rPr>
        <w:t xml:space="preserve"> </w:t>
      </w:r>
      <w:r w:rsidRPr="009C1457">
        <w:rPr>
          <w:rFonts w:ascii="Arial" w:hAnsi="Arial" w:cs="Arial"/>
          <w:sz w:val="24"/>
          <w:szCs w:val="24"/>
        </w:rPr>
        <w:t>requirements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proofErr w:type="gramStart"/>
      <w:r w:rsidRPr="009C1457">
        <w:rPr>
          <w:rFonts w:ascii="Arial" w:hAnsi="Arial" w:cs="Arial"/>
          <w:sz w:val="24"/>
          <w:szCs w:val="24"/>
        </w:rPr>
        <w:t>posts(</w:t>
      </w:r>
      <w:proofErr w:type="gramEnd"/>
      <w:r w:rsidRPr="009C1457">
        <w:rPr>
          <w:rStyle w:val="FootnoteReference"/>
          <w:rFonts w:ascii="Arial" w:hAnsi="Arial" w:cs="Arial"/>
          <w:sz w:val="24"/>
          <w:szCs w:val="24"/>
        </w:rPr>
        <w:footnoteReference w:id="28"/>
      </w:r>
      <w:r w:rsidRPr="009C1457">
        <w:rPr>
          <w:rFonts w:ascii="Arial" w:hAnsi="Arial" w:cs="Arial"/>
          <w:sz w:val="24"/>
          <w:szCs w:val="24"/>
        </w:rPr>
        <w:t>);</w:t>
      </w:r>
    </w:p>
    <w:p w14:paraId="08D463E2"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2019/1013”</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2019/1013</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prior</w:t>
      </w:r>
      <w:r w:rsidR="006004E5" w:rsidRPr="009C1457">
        <w:rPr>
          <w:rFonts w:ascii="Arial" w:hAnsi="Arial" w:cs="Arial"/>
          <w:sz w:val="24"/>
          <w:szCs w:val="24"/>
        </w:rPr>
        <w:t xml:space="preserve"> </w:t>
      </w:r>
      <w:r w:rsidRPr="009C1457">
        <w:rPr>
          <w:rFonts w:ascii="Arial" w:hAnsi="Arial" w:cs="Arial"/>
          <w:sz w:val="24"/>
          <w:szCs w:val="24"/>
        </w:rPr>
        <w:t>notification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categories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entering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proofErr w:type="gramStart"/>
      <w:r w:rsidRPr="009C1457">
        <w:rPr>
          <w:rFonts w:ascii="Arial" w:hAnsi="Arial" w:cs="Arial"/>
          <w:sz w:val="24"/>
          <w:szCs w:val="24"/>
        </w:rPr>
        <w:t>Union(</w:t>
      </w:r>
      <w:proofErr w:type="gramEnd"/>
      <w:r w:rsidRPr="009C1457">
        <w:rPr>
          <w:rStyle w:val="FootnoteReference"/>
          <w:rFonts w:ascii="Arial" w:hAnsi="Arial" w:cs="Arial"/>
          <w:sz w:val="24"/>
          <w:szCs w:val="24"/>
        </w:rPr>
        <w:footnoteReference w:id="29"/>
      </w:r>
      <w:r w:rsidRPr="009C1457">
        <w:rPr>
          <w:rFonts w:ascii="Arial" w:hAnsi="Arial" w:cs="Arial"/>
          <w:sz w:val="24"/>
          <w:szCs w:val="24"/>
        </w:rPr>
        <w:t>);</w:t>
      </w:r>
    </w:p>
    <w:p w14:paraId="57087B17"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2019/1014”</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2019/1014</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lay</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detailed</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minimum</w:t>
      </w:r>
      <w:r w:rsidR="006004E5" w:rsidRPr="009C1457">
        <w:rPr>
          <w:rFonts w:ascii="Arial" w:hAnsi="Arial" w:cs="Arial"/>
          <w:sz w:val="24"/>
          <w:szCs w:val="24"/>
        </w:rPr>
        <w:t xml:space="preserve"> </w:t>
      </w:r>
      <w:r w:rsidRPr="009C1457">
        <w:rPr>
          <w:rFonts w:ascii="Arial" w:hAnsi="Arial" w:cs="Arial"/>
          <w:sz w:val="24"/>
          <w:szCs w:val="24"/>
        </w:rPr>
        <w:t>requirements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posts,</w:t>
      </w:r>
      <w:r w:rsidR="006004E5" w:rsidRPr="009C1457">
        <w:rPr>
          <w:rFonts w:ascii="Arial" w:hAnsi="Arial" w:cs="Arial"/>
          <w:sz w:val="24"/>
          <w:szCs w:val="24"/>
        </w:rPr>
        <w:t xml:space="preserve"> </w:t>
      </w:r>
      <w:r w:rsidRPr="009C1457">
        <w:rPr>
          <w:rFonts w:ascii="Arial" w:hAnsi="Arial" w:cs="Arial"/>
          <w:sz w:val="24"/>
          <w:szCs w:val="24"/>
        </w:rPr>
        <w:t>including</w:t>
      </w:r>
      <w:r w:rsidR="006004E5" w:rsidRPr="009C1457">
        <w:rPr>
          <w:rFonts w:ascii="Arial" w:hAnsi="Arial" w:cs="Arial"/>
          <w:sz w:val="24"/>
          <w:szCs w:val="24"/>
        </w:rPr>
        <w:t xml:space="preserve"> </w:t>
      </w:r>
      <w:r w:rsidRPr="009C1457">
        <w:rPr>
          <w:rFonts w:ascii="Arial" w:hAnsi="Arial" w:cs="Arial"/>
          <w:sz w:val="24"/>
          <w:szCs w:val="24"/>
        </w:rPr>
        <w:t>inspection</w:t>
      </w:r>
      <w:r w:rsidR="006004E5" w:rsidRPr="009C1457">
        <w:rPr>
          <w:rFonts w:ascii="Arial" w:hAnsi="Arial" w:cs="Arial"/>
          <w:sz w:val="24"/>
          <w:szCs w:val="24"/>
        </w:rPr>
        <w:t xml:space="preserve"> </w:t>
      </w:r>
      <w:r w:rsidRPr="009C1457">
        <w:rPr>
          <w:rFonts w:ascii="Arial" w:hAnsi="Arial" w:cs="Arial"/>
          <w:sz w:val="24"/>
          <w:szCs w:val="24"/>
        </w:rPr>
        <w:t>centres,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format,</w:t>
      </w:r>
      <w:r w:rsidR="006004E5" w:rsidRPr="009C1457">
        <w:rPr>
          <w:rFonts w:ascii="Arial" w:hAnsi="Arial" w:cs="Arial"/>
          <w:sz w:val="24"/>
          <w:szCs w:val="24"/>
        </w:rPr>
        <w:t xml:space="preserve"> </w:t>
      </w:r>
      <w:r w:rsidRPr="009C1457">
        <w:rPr>
          <w:rFonts w:ascii="Arial" w:hAnsi="Arial" w:cs="Arial"/>
          <w:sz w:val="24"/>
          <w:szCs w:val="24"/>
        </w:rPr>
        <w:t>categories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abbreviations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use</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listing</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proofErr w:type="gramStart"/>
      <w:r w:rsidRPr="009C1457">
        <w:rPr>
          <w:rFonts w:ascii="Arial" w:hAnsi="Arial" w:cs="Arial"/>
          <w:sz w:val="24"/>
          <w:szCs w:val="24"/>
        </w:rPr>
        <w:t>points(</w:t>
      </w:r>
      <w:proofErr w:type="gramEnd"/>
      <w:r w:rsidRPr="009C1457">
        <w:rPr>
          <w:rStyle w:val="FootnoteReference"/>
          <w:rFonts w:ascii="Arial" w:hAnsi="Arial" w:cs="Arial"/>
          <w:sz w:val="24"/>
          <w:szCs w:val="24"/>
        </w:rPr>
        <w:footnoteReference w:id="30"/>
      </w:r>
      <w:r w:rsidRPr="009C1457">
        <w:rPr>
          <w:rFonts w:ascii="Arial" w:hAnsi="Arial" w:cs="Arial"/>
          <w:sz w:val="24"/>
          <w:szCs w:val="24"/>
        </w:rPr>
        <w:t>);</w:t>
      </w:r>
    </w:p>
    <w:p w14:paraId="7B66FEB6"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2019/1081”</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2019/1081</w:t>
      </w:r>
      <w:r w:rsidR="006004E5" w:rsidRPr="009C1457">
        <w:rPr>
          <w:rFonts w:ascii="Arial" w:hAnsi="Arial" w:cs="Arial"/>
          <w:sz w:val="24"/>
          <w:szCs w:val="24"/>
        </w:rPr>
        <w:t xml:space="preserve"> </w:t>
      </w:r>
      <w:r w:rsidRPr="009C1457">
        <w:rPr>
          <w:rFonts w:ascii="Arial" w:hAnsi="Arial" w:cs="Arial"/>
          <w:sz w:val="24"/>
          <w:szCs w:val="24"/>
        </w:rPr>
        <w:t>establishing</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specific</w:t>
      </w:r>
      <w:r w:rsidR="006004E5" w:rsidRPr="009C1457">
        <w:rPr>
          <w:rFonts w:ascii="Arial" w:hAnsi="Arial" w:cs="Arial"/>
          <w:sz w:val="24"/>
          <w:szCs w:val="24"/>
        </w:rPr>
        <w:t xml:space="preserve"> </w:t>
      </w:r>
      <w:r w:rsidRPr="009C1457">
        <w:rPr>
          <w:rFonts w:ascii="Arial" w:hAnsi="Arial" w:cs="Arial"/>
          <w:sz w:val="24"/>
          <w:szCs w:val="24"/>
        </w:rPr>
        <w:t>training</w:t>
      </w:r>
      <w:r w:rsidR="006004E5" w:rsidRPr="009C1457">
        <w:rPr>
          <w:rFonts w:ascii="Arial" w:hAnsi="Arial" w:cs="Arial"/>
          <w:sz w:val="24"/>
          <w:szCs w:val="24"/>
        </w:rPr>
        <w:t xml:space="preserve"> </w:t>
      </w:r>
      <w:r w:rsidRPr="009C1457">
        <w:rPr>
          <w:rFonts w:ascii="Arial" w:hAnsi="Arial" w:cs="Arial"/>
          <w:sz w:val="24"/>
          <w:szCs w:val="24"/>
        </w:rPr>
        <w:t>requirements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staff</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performing</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physical</w:t>
      </w:r>
      <w:r w:rsidR="006004E5" w:rsidRPr="009C1457">
        <w:rPr>
          <w:rFonts w:ascii="Arial" w:hAnsi="Arial" w:cs="Arial"/>
          <w:sz w:val="24"/>
          <w:szCs w:val="24"/>
        </w:rPr>
        <w:t xml:space="preserve"> </w:t>
      </w:r>
      <w:r w:rsidRPr="009C1457">
        <w:rPr>
          <w:rFonts w:ascii="Arial" w:hAnsi="Arial" w:cs="Arial"/>
          <w:sz w:val="24"/>
          <w:szCs w:val="24"/>
        </w:rPr>
        <w:t>checks</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proofErr w:type="gramStart"/>
      <w:r w:rsidRPr="009C1457">
        <w:rPr>
          <w:rFonts w:ascii="Arial" w:hAnsi="Arial" w:cs="Arial"/>
          <w:sz w:val="24"/>
          <w:szCs w:val="24"/>
        </w:rPr>
        <w:t>posts(</w:t>
      </w:r>
      <w:proofErr w:type="gramEnd"/>
      <w:r w:rsidRPr="009C1457">
        <w:rPr>
          <w:rStyle w:val="FootnoteReference"/>
          <w:rFonts w:ascii="Arial" w:hAnsi="Arial" w:cs="Arial"/>
          <w:sz w:val="24"/>
          <w:szCs w:val="24"/>
        </w:rPr>
        <w:footnoteReference w:id="31"/>
      </w:r>
      <w:r w:rsidRPr="009C1457">
        <w:rPr>
          <w:rFonts w:ascii="Arial" w:hAnsi="Arial" w:cs="Arial"/>
          <w:sz w:val="24"/>
          <w:szCs w:val="24"/>
        </w:rPr>
        <w:t>);</w:t>
      </w:r>
    </w:p>
    <w:p w14:paraId="394698C2" w14:textId="77777777" w:rsidR="00534E07" w:rsidRPr="009C1457" w:rsidRDefault="00104972" w:rsidP="00CF4B23">
      <w:pPr>
        <w:pStyle w:val="LQDefPara"/>
        <w:rPr>
          <w:rFonts w:ascii="Arial" w:hAnsi="Arial" w:cs="Arial"/>
          <w:color w:val="000000"/>
          <w:sz w:val="24"/>
          <w:szCs w:val="24"/>
        </w:rPr>
      </w:pPr>
      <w:r w:rsidRPr="009C1457">
        <w:rPr>
          <w:rFonts w:ascii="Arial" w:hAnsi="Arial" w:cs="Arial"/>
          <w:color w:val="000000"/>
          <w:sz w:val="24"/>
          <w:szCs w:val="24"/>
        </w:rPr>
        <w:t>“Regulation</w:t>
      </w:r>
      <w:r w:rsidR="006004E5" w:rsidRPr="009C1457">
        <w:rPr>
          <w:rFonts w:ascii="Arial" w:hAnsi="Arial" w:cs="Arial"/>
          <w:sz w:val="24"/>
          <w:szCs w:val="24"/>
        </w:rPr>
        <w:t xml:space="preserve"> </w:t>
      </w:r>
      <w:r w:rsidRPr="009C1457">
        <w:rPr>
          <w:rFonts w:ascii="Arial" w:hAnsi="Arial" w:cs="Arial"/>
          <w:color w:val="000000"/>
          <w:sz w:val="24"/>
          <w:szCs w:val="24"/>
        </w:rPr>
        <w:t>2019/1139”</w:t>
      </w:r>
      <w:r w:rsidR="006004E5" w:rsidRPr="009C1457">
        <w:rPr>
          <w:rFonts w:ascii="Arial" w:hAnsi="Arial" w:cs="Arial"/>
          <w:sz w:val="24"/>
          <w:szCs w:val="24"/>
        </w:rPr>
        <w:t xml:space="preserve"> </w:t>
      </w:r>
      <w:r w:rsidRPr="009C1457">
        <w:rPr>
          <w:rFonts w:ascii="Arial" w:hAnsi="Arial" w:cs="Arial"/>
          <w:color w:val="000000"/>
          <w:sz w:val="24"/>
          <w:szCs w:val="24"/>
        </w:rPr>
        <w:t>means</w:t>
      </w:r>
      <w:r w:rsidR="006004E5" w:rsidRPr="009C1457">
        <w:rPr>
          <w:rFonts w:ascii="Arial" w:hAnsi="Arial" w:cs="Arial"/>
          <w:sz w:val="24"/>
          <w:szCs w:val="24"/>
        </w:rPr>
        <w:t xml:space="preserve"> </w:t>
      </w:r>
      <w:r w:rsidRPr="009C1457">
        <w:rPr>
          <w:rFonts w:ascii="Arial" w:hAnsi="Arial" w:cs="Arial"/>
          <w:color w:val="000000"/>
          <w:sz w:val="24"/>
          <w:szCs w:val="24"/>
        </w:rPr>
        <w:t>Commission</w:t>
      </w:r>
      <w:r w:rsidR="006004E5" w:rsidRPr="009C1457">
        <w:rPr>
          <w:rFonts w:ascii="Arial" w:hAnsi="Arial" w:cs="Arial"/>
          <w:sz w:val="24"/>
          <w:szCs w:val="24"/>
        </w:rPr>
        <w:t xml:space="preserve"> </w:t>
      </w:r>
      <w:r w:rsidR="00534E07" w:rsidRPr="009C1457">
        <w:rPr>
          <w:rFonts w:ascii="Arial" w:hAnsi="Arial" w:cs="Arial"/>
          <w:color w:val="000000"/>
          <w:sz w:val="24"/>
          <w:szCs w:val="24"/>
        </w:rPr>
        <w:t>Implementing</w:t>
      </w:r>
      <w:r w:rsidR="006004E5" w:rsidRPr="009C1457">
        <w:rPr>
          <w:rFonts w:ascii="Arial" w:hAnsi="Arial" w:cs="Arial"/>
          <w:sz w:val="24"/>
          <w:szCs w:val="24"/>
        </w:rPr>
        <w:t xml:space="preserve"> </w:t>
      </w:r>
      <w:r w:rsidR="00534E07" w:rsidRPr="009C1457">
        <w:rPr>
          <w:rFonts w:ascii="Arial" w:hAnsi="Arial" w:cs="Arial"/>
          <w:color w:val="000000"/>
          <w:sz w:val="24"/>
          <w:szCs w:val="24"/>
        </w:rPr>
        <w:t>Regulation</w:t>
      </w:r>
      <w:r w:rsidR="006004E5" w:rsidRPr="009C1457">
        <w:rPr>
          <w:rFonts w:ascii="Arial" w:hAnsi="Arial" w:cs="Arial"/>
          <w:sz w:val="24"/>
          <w:szCs w:val="24"/>
        </w:rPr>
        <w:t xml:space="preserve"> </w:t>
      </w:r>
      <w:r w:rsidR="00534E07" w:rsidRPr="009C1457">
        <w:rPr>
          <w:rFonts w:ascii="Arial" w:hAnsi="Arial" w:cs="Arial"/>
          <w:color w:val="000000"/>
          <w:sz w:val="24"/>
          <w:szCs w:val="24"/>
        </w:rPr>
        <w:t>(EU)</w:t>
      </w:r>
      <w:r w:rsidR="006004E5" w:rsidRPr="009C1457">
        <w:rPr>
          <w:rFonts w:ascii="Arial" w:hAnsi="Arial" w:cs="Arial"/>
          <w:sz w:val="24"/>
          <w:szCs w:val="24"/>
        </w:rPr>
        <w:t xml:space="preserve"> </w:t>
      </w:r>
      <w:r w:rsidR="00534E07" w:rsidRPr="009C1457">
        <w:rPr>
          <w:rFonts w:ascii="Arial" w:hAnsi="Arial" w:cs="Arial"/>
          <w:color w:val="000000"/>
          <w:sz w:val="24"/>
          <w:szCs w:val="24"/>
        </w:rPr>
        <w:t>2019/1139</w:t>
      </w:r>
      <w:r w:rsidR="006004E5" w:rsidRPr="009C1457">
        <w:rPr>
          <w:rFonts w:ascii="Arial" w:hAnsi="Arial" w:cs="Arial"/>
          <w:sz w:val="24"/>
          <w:szCs w:val="24"/>
        </w:rPr>
        <w:t xml:space="preserve"> </w:t>
      </w:r>
      <w:r w:rsidRPr="009C1457">
        <w:rPr>
          <w:rFonts w:ascii="Arial" w:hAnsi="Arial" w:cs="Arial"/>
          <w:color w:val="000000"/>
          <w:sz w:val="24"/>
          <w:szCs w:val="24"/>
        </w:rPr>
        <w:t>amending</w:t>
      </w:r>
      <w:r w:rsidR="006004E5" w:rsidRPr="009C1457">
        <w:rPr>
          <w:rFonts w:ascii="Arial" w:hAnsi="Arial" w:cs="Arial"/>
          <w:sz w:val="24"/>
          <w:szCs w:val="24"/>
        </w:rPr>
        <w:t xml:space="preserve"> </w:t>
      </w:r>
      <w:r w:rsidRPr="009C1457">
        <w:rPr>
          <w:rFonts w:ascii="Arial" w:hAnsi="Arial" w:cs="Arial"/>
          <w:color w:val="000000"/>
          <w:sz w:val="24"/>
          <w:szCs w:val="24"/>
        </w:rPr>
        <w:t>Regulation</w:t>
      </w:r>
      <w:r w:rsidR="006004E5" w:rsidRPr="009C1457">
        <w:rPr>
          <w:rFonts w:ascii="Arial" w:hAnsi="Arial" w:cs="Arial"/>
          <w:sz w:val="24"/>
          <w:szCs w:val="24"/>
        </w:rPr>
        <w:t xml:space="preserve"> </w:t>
      </w:r>
      <w:r w:rsidRPr="009C1457">
        <w:rPr>
          <w:rFonts w:ascii="Arial" w:hAnsi="Arial" w:cs="Arial"/>
          <w:color w:val="000000"/>
          <w:sz w:val="24"/>
          <w:szCs w:val="24"/>
        </w:rPr>
        <w:t>(EC)</w:t>
      </w:r>
      <w:r w:rsidR="006004E5" w:rsidRPr="009C1457">
        <w:rPr>
          <w:rFonts w:ascii="Arial" w:hAnsi="Arial" w:cs="Arial"/>
          <w:sz w:val="24"/>
          <w:szCs w:val="24"/>
        </w:rPr>
        <w:t xml:space="preserve"> </w:t>
      </w:r>
      <w:r w:rsidRPr="009C1457">
        <w:rPr>
          <w:rFonts w:ascii="Arial" w:hAnsi="Arial" w:cs="Arial"/>
          <w:color w:val="000000"/>
          <w:sz w:val="24"/>
          <w:szCs w:val="24"/>
        </w:rPr>
        <w:t>No</w:t>
      </w:r>
      <w:r w:rsidR="006004E5" w:rsidRPr="009C1457">
        <w:rPr>
          <w:rFonts w:ascii="Arial" w:hAnsi="Arial" w:cs="Arial"/>
          <w:sz w:val="24"/>
          <w:szCs w:val="24"/>
        </w:rPr>
        <w:t xml:space="preserve"> </w:t>
      </w:r>
      <w:r w:rsidRPr="009C1457">
        <w:rPr>
          <w:rFonts w:ascii="Arial" w:hAnsi="Arial" w:cs="Arial"/>
          <w:color w:val="000000"/>
          <w:sz w:val="24"/>
          <w:szCs w:val="24"/>
        </w:rPr>
        <w:t>2074/2005</w:t>
      </w:r>
      <w:r w:rsidR="006004E5" w:rsidRPr="009C1457">
        <w:rPr>
          <w:rFonts w:ascii="Arial" w:hAnsi="Arial" w:cs="Arial"/>
          <w:sz w:val="24"/>
          <w:szCs w:val="24"/>
        </w:rPr>
        <w:t xml:space="preserve"> </w:t>
      </w:r>
      <w:r w:rsidRPr="009C1457">
        <w:rPr>
          <w:rFonts w:ascii="Arial" w:hAnsi="Arial" w:cs="Arial"/>
          <w:color w:val="000000"/>
          <w:sz w:val="24"/>
          <w:szCs w:val="24"/>
        </w:rPr>
        <w:t>as</w:t>
      </w:r>
      <w:r w:rsidR="006004E5" w:rsidRPr="009C1457">
        <w:rPr>
          <w:rFonts w:ascii="Arial" w:hAnsi="Arial" w:cs="Arial"/>
          <w:sz w:val="24"/>
          <w:szCs w:val="24"/>
        </w:rPr>
        <w:t xml:space="preserve"> </w:t>
      </w:r>
      <w:r w:rsidRPr="009C1457">
        <w:rPr>
          <w:rFonts w:ascii="Arial" w:hAnsi="Arial" w:cs="Arial"/>
          <w:color w:val="000000"/>
          <w:sz w:val="24"/>
          <w:szCs w:val="24"/>
        </w:rPr>
        <w:t>regards</w:t>
      </w:r>
      <w:r w:rsidR="006004E5" w:rsidRPr="009C1457">
        <w:rPr>
          <w:rFonts w:ascii="Arial" w:hAnsi="Arial" w:cs="Arial"/>
          <w:sz w:val="24"/>
          <w:szCs w:val="24"/>
        </w:rPr>
        <w:t xml:space="preserve"> </w:t>
      </w:r>
      <w:r w:rsidRPr="009C1457">
        <w:rPr>
          <w:rFonts w:ascii="Arial" w:hAnsi="Arial" w:cs="Arial"/>
          <w:color w:val="000000"/>
          <w:sz w:val="24"/>
          <w:szCs w:val="24"/>
        </w:rPr>
        <w:t>official</w:t>
      </w:r>
      <w:r w:rsidR="006004E5" w:rsidRPr="009C1457">
        <w:rPr>
          <w:rFonts w:ascii="Arial" w:hAnsi="Arial" w:cs="Arial"/>
          <w:sz w:val="24"/>
          <w:szCs w:val="24"/>
        </w:rPr>
        <w:t xml:space="preserve"> </w:t>
      </w:r>
      <w:r w:rsidRPr="009C1457">
        <w:rPr>
          <w:rFonts w:ascii="Arial" w:hAnsi="Arial" w:cs="Arial"/>
          <w:color w:val="000000"/>
          <w:sz w:val="24"/>
          <w:szCs w:val="24"/>
        </w:rPr>
        <w:t>controls</w:t>
      </w:r>
      <w:r w:rsidR="006004E5" w:rsidRPr="009C1457">
        <w:rPr>
          <w:rFonts w:ascii="Arial" w:hAnsi="Arial" w:cs="Arial"/>
          <w:sz w:val="24"/>
          <w:szCs w:val="24"/>
        </w:rPr>
        <w:t xml:space="preserve"> </w:t>
      </w:r>
      <w:r w:rsidRPr="009C1457">
        <w:rPr>
          <w:rFonts w:ascii="Arial" w:hAnsi="Arial" w:cs="Arial"/>
          <w:color w:val="000000"/>
          <w:sz w:val="24"/>
          <w:szCs w:val="24"/>
        </w:rPr>
        <w:t>on</w:t>
      </w:r>
      <w:r w:rsidR="006004E5" w:rsidRPr="009C1457">
        <w:rPr>
          <w:rFonts w:ascii="Arial" w:hAnsi="Arial" w:cs="Arial"/>
          <w:sz w:val="24"/>
          <w:szCs w:val="24"/>
        </w:rPr>
        <w:t xml:space="preserve"> </w:t>
      </w:r>
      <w:r w:rsidRPr="009C1457">
        <w:rPr>
          <w:rFonts w:ascii="Arial" w:hAnsi="Arial" w:cs="Arial"/>
          <w:color w:val="000000"/>
          <w:sz w:val="24"/>
          <w:szCs w:val="24"/>
        </w:rPr>
        <w:t>food</w:t>
      </w:r>
      <w:r w:rsidR="006004E5" w:rsidRPr="009C1457">
        <w:rPr>
          <w:rFonts w:ascii="Arial" w:hAnsi="Arial" w:cs="Arial"/>
          <w:sz w:val="24"/>
          <w:szCs w:val="24"/>
        </w:rPr>
        <w:t xml:space="preserve"> </w:t>
      </w:r>
      <w:r w:rsidRPr="009C1457">
        <w:rPr>
          <w:rFonts w:ascii="Arial" w:hAnsi="Arial" w:cs="Arial"/>
          <w:color w:val="000000"/>
          <w:sz w:val="24"/>
          <w:szCs w:val="24"/>
        </w:rPr>
        <w:t>of</w:t>
      </w:r>
      <w:r w:rsidR="006004E5" w:rsidRPr="009C1457">
        <w:rPr>
          <w:rFonts w:ascii="Arial" w:hAnsi="Arial" w:cs="Arial"/>
          <w:sz w:val="24"/>
          <w:szCs w:val="24"/>
        </w:rPr>
        <w:t xml:space="preserve"> </w:t>
      </w:r>
      <w:r w:rsidRPr="009C1457">
        <w:rPr>
          <w:rFonts w:ascii="Arial" w:hAnsi="Arial" w:cs="Arial"/>
          <w:color w:val="000000"/>
          <w:sz w:val="24"/>
          <w:szCs w:val="24"/>
        </w:rPr>
        <w:t>animal</w:t>
      </w:r>
      <w:r w:rsidR="006004E5" w:rsidRPr="009C1457">
        <w:rPr>
          <w:rFonts w:ascii="Arial" w:hAnsi="Arial" w:cs="Arial"/>
          <w:sz w:val="24"/>
          <w:szCs w:val="24"/>
        </w:rPr>
        <w:t xml:space="preserve"> </w:t>
      </w:r>
      <w:r w:rsidRPr="009C1457">
        <w:rPr>
          <w:rFonts w:ascii="Arial" w:hAnsi="Arial" w:cs="Arial"/>
          <w:color w:val="000000"/>
          <w:sz w:val="24"/>
          <w:szCs w:val="24"/>
        </w:rPr>
        <w:t>origin</w:t>
      </w:r>
      <w:r w:rsidR="006004E5" w:rsidRPr="009C1457">
        <w:rPr>
          <w:rFonts w:ascii="Arial" w:hAnsi="Arial" w:cs="Arial"/>
          <w:sz w:val="24"/>
          <w:szCs w:val="24"/>
        </w:rPr>
        <w:t xml:space="preserve"> </w:t>
      </w:r>
      <w:r w:rsidRPr="009C1457">
        <w:rPr>
          <w:rFonts w:ascii="Arial" w:hAnsi="Arial" w:cs="Arial"/>
          <w:color w:val="000000"/>
          <w:sz w:val="24"/>
          <w:szCs w:val="24"/>
        </w:rPr>
        <w:t>in</w:t>
      </w:r>
      <w:r w:rsidR="006004E5" w:rsidRPr="009C1457">
        <w:rPr>
          <w:rFonts w:ascii="Arial" w:hAnsi="Arial" w:cs="Arial"/>
          <w:sz w:val="24"/>
          <w:szCs w:val="24"/>
        </w:rPr>
        <w:t xml:space="preserve"> </w:t>
      </w:r>
      <w:r w:rsidRPr="009C1457">
        <w:rPr>
          <w:rFonts w:ascii="Arial" w:hAnsi="Arial" w:cs="Arial"/>
          <w:color w:val="000000"/>
          <w:sz w:val="24"/>
          <w:szCs w:val="24"/>
        </w:rPr>
        <w:t>relation</w:t>
      </w:r>
      <w:r w:rsidR="006004E5" w:rsidRPr="009C1457">
        <w:rPr>
          <w:rFonts w:ascii="Arial" w:hAnsi="Arial" w:cs="Arial"/>
          <w:sz w:val="24"/>
          <w:szCs w:val="24"/>
        </w:rPr>
        <w:t xml:space="preserve"> </w:t>
      </w:r>
      <w:r w:rsidRPr="009C1457">
        <w:rPr>
          <w:rFonts w:ascii="Arial" w:hAnsi="Arial" w:cs="Arial"/>
          <w:color w:val="000000"/>
          <w:sz w:val="24"/>
          <w:szCs w:val="24"/>
        </w:rPr>
        <w:t>to</w:t>
      </w:r>
      <w:r w:rsidR="006004E5" w:rsidRPr="009C1457">
        <w:rPr>
          <w:rFonts w:ascii="Arial" w:hAnsi="Arial" w:cs="Arial"/>
          <w:sz w:val="24"/>
          <w:szCs w:val="24"/>
        </w:rPr>
        <w:t xml:space="preserve"> </w:t>
      </w:r>
      <w:r w:rsidRPr="009C1457">
        <w:rPr>
          <w:rFonts w:ascii="Arial" w:hAnsi="Arial" w:cs="Arial"/>
          <w:color w:val="000000"/>
          <w:sz w:val="24"/>
          <w:szCs w:val="24"/>
        </w:rPr>
        <w:t>requirements</w:t>
      </w:r>
      <w:r w:rsidR="006004E5" w:rsidRPr="009C1457">
        <w:rPr>
          <w:rFonts w:ascii="Arial" w:hAnsi="Arial" w:cs="Arial"/>
          <w:sz w:val="24"/>
          <w:szCs w:val="24"/>
        </w:rPr>
        <w:t xml:space="preserve"> </w:t>
      </w:r>
      <w:r w:rsidRPr="009C1457">
        <w:rPr>
          <w:rFonts w:ascii="Arial" w:hAnsi="Arial" w:cs="Arial"/>
          <w:color w:val="000000"/>
          <w:sz w:val="24"/>
          <w:szCs w:val="24"/>
        </w:rPr>
        <w:t>concerning</w:t>
      </w:r>
      <w:r w:rsidR="006004E5" w:rsidRPr="009C1457">
        <w:rPr>
          <w:rFonts w:ascii="Arial" w:hAnsi="Arial" w:cs="Arial"/>
          <w:sz w:val="24"/>
          <w:szCs w:val="24"/>
        </w:rPr>
        <w:t xml:space="preserve"> </w:t>
      </w:r>
      <w:r w:rsidRPr="009C1457">
        <w:rPr>
          <w:rFonts w:ascii="Arial" w:hAnsi="Arial" w:cs="Arial"/>
          <w:color w:val="000000"/>
          <w:sz w:val="24"/>
          <w:szCs w:val="24"/>
        </w:rPr>
        <w:t>food</w:t>
      </w:r>
      <w:r w:rsidR="006004E5" w:rsidRPr="009C1457">
        <w:rPr>
          <w:rFonts w:ascii="Arial" w:hAnsi="Arial" w:cs="Arial"/>
          <w:sz w:val="24"/>
          <w:szCs w:val="24"/>
        </w:rPr>
        <w:t xml:space="preserve"> </w:t>
      </w:r>
      <w:r w:rsidRPr="009C1457">
        <w:rPr>
          <w:rFonts w:ascii="Arial" w:hAnsi="Arial" w:cs="Arial"/>
          <w:color w:val="000000"/>
          <w:sz w:val="24"/>
          <w:szCs w:val="24"/>
        </w:rPr>
        <w:t>chain</w:t>
      </w:r>
      <w:r w:rsidR="006004E5" w:rsidRPr="009C1457">
        <w:rPr>
          <w:rFonts w:ascii="Arial" w:hAnsi="Arial" w:cs="Arial"/>
          <w:sz w:val="24"/>
          <w:szCs w:val="24"/>
        </w:rPr>
        <w:t xml:space="preserve"> </w:t>
      </w:r>
      <w:r w:rsidRPr="009C1457">
        <w:rPr>
          <w:rFonts w:ascii="Arial" w:hAnsi="Arial" w:cs="Arial"/>
          <w:color w:val="000000"/>
          <w:sz w:val="24"/>
          <w:szCs w:val="24"/>
        </w:rPr>
        <w:t>information</w:t>
      </w:r>
      <w:r w:rsidR="006004E5" w:rsidRPr="009C1457">
        <w:rPr>
          <w:rFonts w:ascii="Arial" w:hAnsi="Arial" w:cs="Arial"/>
          <w:sz w:val="24"/>
          <w:szCs w:val="24"/>
        </w:rPr>
        <w:t xml:space="preserve"> </w:t>
      </w:r>
      <w:r w:rsidRPr="009C1457">
        <w:rPr>
          <w:rFonts w:ascii="Arial" w:hAnsi="Arial" w:cs="Arial"/>
          <w:color w:val="000000"/>
          <w:sz w:val="24"/>
          <w:szCs w:val="24"/>
        </w:rPr>
        <w:t>and</w:t>
      </w:r>
      <w:r w:rsidR="006004E5" w:rsidRPr="009C1457">
        <w:rPr>
          <w:rFonts w:ascii="Arial" w:hAnsi="Arial" w:cs="Arial"/>
          <w:sz w:val="24"/>
          <w:szCs w:val="24"/>
        </w:rPr>
        <w:t xml:space="preserve"> </w:t>
      </w:r>
      <w:r w:rsidRPr="009C1457">
        <w:rPr>
          <w:rFonts w:ascii="Arial" w:hAnsi="Arial" w:cs="Arial"/>
          <w:color w:val="000000"/>
          <w:sz w:val="24"/>
          <w:szCs w:val="24"/>
        </w:rPr>
        <w:t>fishery</w:t>
      </w:r>
      <w:r w:rsidR="006004E5" w:rsidRPr="009C1457">
        <w:rPr>
          <w:rFonts w:ascii="Arial" w:hAnsi="Arial" w:cs="Arial"/>
          <w:sz w:val="24"/>
          <w:szCs w:val="24"/>
        </w:rPr>
        <w:t xml:space="preserve"> </w:t>
      </w:r>
      <w:r w:rsidRPr="009C1457">
        <w:rPr>
          <w:rFonts w:ascii="Arial" w:hAnsi="Arial" w:cs="Arial"/>
          <w:color w:val="000000"/>
          <w:sz w:val="24"/>
          <w:szCs w:val="24"/>
        </w:rPr>
        <w:t>products</w:t>
      </w:r>
      <w:r w:rsidR="006004E5" w:rsidRPr="009C1457">
        <w:rPr>
          <w:rFonts w:ascii="Arial" w:hAnsi="Arial" w:cs="Arial"/>
          <w:sz w:val="24"/>
          <w:szCs w:val="24"/>
        </w:rPr>
        <w:t xml:space="preserve"> </w:t>
      </w:r>
      <w:r w:rsidRPr="009C1457">
        <w:rPr>
          <w:rFonts w:ascii="Arial" w:hAnsi="Arial" w:cs="Arial"/>
          <w:color w:val="000000"/>
          <w:sz w:val="24"/>
          <w:szCs w:val="24"/>
        </w:rPr>
        <w:t>and</w:t>
      </w:r>
      <w:r w:rsidR="006004E5" w:rsidRPr="009C1457">
        <w:rPr>
          <w:rFonts w:ascii="Arial" w:hAnsi="Arial" w:cs="Arial"/>
          <w:sz w:val="24"/>
          <w:szCs w:val="24"/>
        </w:rPr>
        <w:t xml:space="preserve"> </w:t>
      </w:r>
      <w:r w:rsidRPr="009C1457">
        <w:rPr>
          <w:rFonts w:ascii="Arial" w:hAnsi="Arial" w:cs="Arial"/>
          <w:color w:val="000000"/>
          <w:sz w:val="24"/>
          <w:szCs w:val="24"/>
        </w:rPr>
        <w:t>to</w:t>
      </w:r>
      <w:r w:rsidR="006004E5" w:rsidRPr="009C1457">
        <w:rPr>
          <w:rFonts w:ascii="Arial" w:hAnsi="Arial" w:cs="Arial"/>
          <w:sz w:val="24"/>
          <w:szCs w:val="24"/>
        </w:rPr>
        <w:t xml:space="preserve"> </w:t>
      </w:r>
      <w:r w:rsidRPr="009C1457">
        <w:rPr>
          <w:rFonts w:ascii="Arial" w:hAnsi="Arial" w:cs="Arial"/>
          <w:color w:val="000000"/>
          <w:sz w:val="24"/>
          <w:szCs w:val="24"/>
        </w:rPr>
        <w:t>the</w:t>
      </w:r>
      <w:r w:rsidR="006004E5" w:rsidRPr="009C1457">
        <w:rPr>
          <w:rFonts w:ascii="Arial" w:hAnsi="Arial" w:cs="Arial"/>
          <w:sz w:val="24"/>
          <w:szCs w:val="24"/>
        </w:rPr>
        <w:t xml:space="preserve"> </w:t>
      </w:r>
      <w:r w:rsidRPr="009C1457">
        <w:rPr>
          <w:rFonts w:ascii="Arial" w:hAnsi="Arial" w:cs="Arial"/>
          <w:color w:val="000000"/>
          <w:sz w:val="24"/>
          <w:szCs w:val="24"/>
        </w:rPr>
        <w:t>reference</w:t>
      </w:r>
      <w:r w:rsidR="006004E5" w:rsidRPr="009C1457">
        <w:rPr>
          <w:rFonts w:ascii="Arial" w:hAnsi="Arial" w:cs="Arial"/>
          <w:sz w:val="24"/>
          <w:szCs w:val="24"/>
        </w:rPr>
        <w:t xml:space="preserve"> </w:t>
      </w:r>
      <w:r w:rsidRPr="009C1457">
        <w:rPr>
          <w:rFonts w:ascii="Arial" w:hAnsi="Arial" w:cs="Arial"/>
          <w:color w:val="000000"/>
          <w:sz w:val="24"/>
          <w:szCs w:val="24"/>
        </w:rPr>
        <w:t>to</w:t>
      </w:r>
      <w:r w:rsidR="006004E5" w:rsidRPr="009C1457">
        <w:rPr>
          <w:rFonts w:ascii="Arial" w:hAnsi="Arial" w:cs="Arial"/>
          <w:sz w:val="24"/>
          <w:szCs w:val="24"/>
        </w:rPr>
        <w:t xml:space="preserve"> </w:t>
      </w:r>
      <w:r w:rsidRPr="009C1457">
        <w:rPr>
          <w:rFonts w:ascii="Arial" w:hAnsi="Arial" w:cs="Arial"/>
          <w:color w:val="000000"/>
          <w:sz w:val="24"/>
          <w:szCs w:val="24"/>
        </w:rPr>
        <w:t>recognised</w:t>
      </w:r>
      <w:r w:rsidR="006004E5" w:rsidRPr="009C1457">
        <w:rPr>
          <w:rFonts w:ascii="Arial" w:hAnsi="Arial" w:cs="Arial"/>
          <w:sz w:val="24"/>
          <w:szCs w:val="24"/>
        </w:rPr>
        <w:t xml:space="preserve"> </w:t>
      </w:r>
      <w:r w:rsidRPr="009C1457">
        <w:rPr>
          <w:rFonts w:ascii="Arial" w:hAnsi="Arial" w:cs="Arial"/>
          <w:color w:val="000000"/>
          <w:sz w:val="24"/>
          <w:szCs w:val="24"/>
        </w:rPr>
        <w:t>testing</w:t>
      </w:r>
      <w:r w:rsidR="006004E5" w:rsidRPr="009C1457">
        <w:rPr>
          <w:rFonts w:ascii="Arial" w:hAnsi="Arial" w:cs="Arial"/>
          <w:sz w:val="24"/>
          <w:szCs w:val="24"/>
        </w:rPr>
        <w:t xml:space="preserve"> </w:t>
      </w:r>
      <w:r w:rsidRPr="009C1457">
        <w:rPr>
          <w:rFonts w:ascii="Arial" w:hAnsi="Arial" w:cs="Arial"/>
          <w:color w:val="000000"/>
          <w:sz w:val="24"/>
          <w:szCs w:val="24"/>
        </w:rPr>
        <w:t>methods</w:t>
      </w:r>
      <w:r w:rsidR="006004E5" w:rsidRPr="009C1457">
        <w:rPr>
          <w:rFonts w:ascii="Arial" w:hAnsi="Arial" w:cs="Arial"/>
          <w:sz w:val="24"/>
          <w:szCs w:val="24"/>
        </w:rPr>
        <w:t xml:space="preserve"> </w:t>
      </w:r>
      <w:r w:rsidRPr="009C1457">
        <w:rPr>
          <w:rFonts w:ascii="Arial" w:hAnsi="Arial" w:cs="Arial"/>
          <w:color w:val="000000"/>
          <w:sz w:val="24"/>
          <w:szCs w:val="24"/>
        </w:rPr>
        <w:t>for</w:t>
      </w:r>
      <w:r w:rsidR="006004E5" w:rsidRPr="009C1457">
        <w:rPr>
          <w:rFonts w:ascii="Arial" w:hAnsi="Arial" w:cs="Arial"/>
          <w:sz w:val="24"/>
          <w:szCs w:val="24"/>
        </w:rPr>
        <w:t xml:space="preserve"> </w:t>
      </w:r>
      <w:r w:rsidRPr="009C1457">
        <w:rPr>
          <w:rFonts w:ascii="Arial" w:hAnsi="Arial" w:cs="Arial"/>
          <w:color w:val="000000"/>
          <w:sz w:val="24"/>
          <w:szCs w:val="24"/>
        </w:rPr>
        <w:t>marine</w:t>
      </w:r>
      <w:r w:rsidR="006004E5" w:rsidRPr="009C1457">
        <w:rPr>
          <w:rFonts w:ascii="Arial" w:hAnsi="Arial" w:cs="Arial"/>
          <w:sz w:val="24"/>
          <w:szCs w:val="24"/>
        </w:rPr>
        <w:t xml:space="preserve"> </w:t>
      </w:r>
      <w:r w:rsidRPr="009C1457">
        <w:rPr>
          <w:rFonts w:ascii="Arial" w:hAnsi="Arial" w:cs="Arial"/>
          <w:color w:val="000000"/>
          <w:sz w:val="24"/>
          <w:szCs w:val="24"/>
        </w:rPr>
        <w:t>biotoxins</w:t>
      </w:r>
      <w:r w:rsidR="006004E5" w:rsidRPr="009C1457">
        <w:rPr>
          <w:rFonts w:ascii="Arial" w:hAnsi="Arial" w:cs="Arial"/>
          <w:sz w:val="24"/>
          <w:szCs w:val="24"/>
        </w:rPr>
        <w:t xml:space="preserve"> </w:t>
      </w:r>
      <w:r w:rsidRPr="009C1457">
        <w:rPr>
          <w:rFonts w:ascii="Arial" w:hAnsi="Arial" w:cs="Arial"/>
          <w:color w:val="000000"/>
          <w:sz w:val="24"/>
          <w:szCs w:val="24"/>
        </w:rPr>
        <w:t>and</w:t>
      </w:r>
      <w:r w:rsidR="006004E5" w:rsidRPr="009C1457">
        <w:rPr>
          <w:rFonts w:ascii="Arial" w:hAnsi="Arial" w:cs="Arial"/>
          <w:sz w:val="24"/>
          <w:szCs w:val="24"/>
        </w:rPr>
        <w:t xml:space="preserve"> </w:t>
      </w:r>
      <w:r w:rsidRPr="009C1457">
        <w:rPr>
          <w:rFonts w:ascii="Arial" w:hAnsi="Arial" w:cs="Arial"/>
          <w:color w:val="000000"/>
          <w:sz w:val="24"/>
          <w:szCs w:val="24"/>
        </w:rPr>
        <w:t>to</w:t>
      </w:r>
      <w:r w:rsidR="006004E5" w:rsidRPr="009C1457">
        <w:rPr>
          <w:rFonts w:ascii="Arial" w:hAnsi="Arial" w:cs="Arial"/>
          <w:sz w:val="24"/>
          <w:szCs w:val="24"/>
        </w:rPr>
        <w:t xml:space="preserve"> </w:t>
      </w:r>
      <w:r w:rsidRPr="009C1457">
        <w:rPr>
          <w:rFonts w:ascii="Arial" w:hAnsi="Arial" w:cs="Arial"/>
          <w:color w:val="000000"/>
          <w:sz w:val="24"/>
          <w:szCs w:val="24"/>
        </w:rPr>
        <w:t>testing</w:t>
      </w:r>
      <w:r w:rsidR="006004E5" w:rsidRPr="009C1457">
        <w:rPr>
          <w:rFonts w:ascii="Arial" w:hAnsi="Arial" w:cs="Arial"/>
          <w:sz w:val="24"/>
          <w:szCs w:val="24"/>
        </w:rPr>
        <w:t xml:space="preserve"> </w:t>
      </w:r>
      <w:r w:rsidRPr="009C1457">
        <w:rPr>
          <w:rFonts w:ascii="Arial" w:hAnsi="Arial" w:cs="Arial"/>
          <w:color w:val="000000"/>
          <w:sz w:val="24"/>
          <w:szCs w:val="24"/>
        </w:rPr>
        <w:t>methods</w:t>
      </w:r>
      <w:r w:rsidR="006004E5" w:rsidRPr="009C1457">
        <w:rPr>
          <w:rFonts w:ascii="Arial" w:hAnsi="Arial" w:cs="Arial"/>
          <w:sz w:val="24"/>
          <w:szCs w:val="24"/>
        </w:rPr>
        <w:t xml:space="preserve"> </w:t>
      </w:r>
      <w:r w:rsidRPr="009C1457">
        <w:rPr>
          <w:rFonts w:ascii="Arial" w:hAnsi="Arial" w:cs="Arial"/>
          <w:color w:val="000000"/>
          <w:sz w:val="24"/>
          <w:szCs w:val="24"/>
        </w:rPr>
        <w:t>for</w:t>
      </w:r>
      <w:r w:rsidR="006004E5" w:rsidRPr="009C1457">
        <w:rPr>
          <w:rFonts w:ascii="Arial" w:hAnsi="Arial" w:cs="Arial"/>
          <w:sz w:val="24"/>
          <w:szCs w:val="24"/>
        </w:rPr>
        <w:t xml:space="preserve"> </w:t>
      </w:r>
      <w:r w:rsidRPr="009C1457">
        <w:rPr>
          <w:rFonts w:ascii="Arial" w:hAnsi="Arial" w:cs="Arial"/>
          <w:color w:val="000000"/>
          <w:sz w:val="24"/>
          <w:szCs w:val="24"/>
        </w:rPr>
        <w:t>raw</w:t>
      </w:r>
      <w:r w:rsidR="006004E5" w:rsidRPr="009C1457">
        <w:rPr>
          <w:rFonts w:ascii="Arial" w:hAnsi="Arial" w:cs="Arial"/>
          <w:sz w:val="24"/>
          <w:szCs w:val="24"/>
        </w:rPr>
        <w:t xml:space="preserve"> </w:t>
      </w:r>
      <w:r w:rsidRPr="009C1457">
        <w:rPr>
          <w:rFonts w:ascii="Arial" w:hAnsi="Arial" w:cs="Arial"/>
          <w:color w:val="000000"/>
          <w:sz w:val="24"/>
          <w:szCs w:val="24"/>
        </w:rPr>
        <w:t>milk</w:t>
      </w:r>
      <w:r w:rsidR="006004E5" w:rsidRPr="009C1457">
        <w:rPr>
          <w:rFonts w:ascii="Arial" w:hAnsi="Arial" w:cs="Arial"/>
          <w:sz w:val="24"/>
          <w:szCs w:val="24"/>
        </w:rPr>
        <w:t xml:space="preserve"> </w:t>
      </w:r>
      <w:r w:rsidRPr="009C1457">
        <w:rPr>
          <w:rFonts w:ascii="Arial" w:hAnsi="Arial" w:cs="Arial"/>
          <w:color w:val="000000"/>
          <w:sz w:val="24"/>
          <w:szCs w:val="24"/>
        </w:rPr>
        <w:t>and</w:t>
      </w:r>
      <w:r w:rsidR="006004E5" w:rsidRPr="009C1457">
        <w:rPr>
          <w:rFonts w:ascii="Arial" w:hAnsi="Arial" w:cs="Arial"/>
          <w:sz w:val="24"/>
          <w:szCs w:val="24"/>
        </w:rPr>
        <w:t xml:space="preserve"> </w:t>
      </w:r>
      <w:r w:rsidRPr="009C1457">
        <w:rPr>
          <w:rFonts w:ascii="Arial" w:hAnsi="Arial" w:cs="Arial"/>
          <w:color w:val="000000"/>
          <w:sz w:val="24"/>
          <w:szCs w:val="24"/>
        </w:rPr>
        <w:t>heat-treated</w:t>
      </w:r>
      <w:r w:rsidR="006004E5" w:rsidRPr="009C1457">
        <w:rPr>
          <w:rFonts w:ascii="Arial" w:hAnsi="Arial" w:cs="Arial"/>
          <w:sz w:val="24"/>
          <w:szCs w:val="24"/>
        </w:rPr>
        <w:t xml:space="preserve"> </w:t>
      </w:r>
      <w:r w:rsidRPr="009C1457">
        <w:rPr>
          <w:rFonts w:ascii="Arial" w:hAnsi="Arial" w:cs="Arial"/>
          <w:color w:val="000000"/>
          <w:sz w:val="24"/>
          <w:szCs w:val="24"/>
        </w:rPr>
        <w:t>cow</w:t>
      </w:r>
      <w:r w:rsidR="006004E5" w:rsidRPr="009C1457">
        <w:rPr>
          <w:rFonts w:ascii="Arial" w:hAnsi="Arial" w:cs="Arial"/>
          <w:sz w:val="24"/>
          <w:szCs w:val="24"/>
        </w:rPr>
        <w:t>’</w:t>
      </w:r>
      <w:r w:rsidRPr="009C1457">
        <w:rPr>
          <w:rFonts w:ascii="Arial" w:hAnsi="Arial" w:cs="Arial"/>
          <w:color w:val="000000"/>
          <w:sz w:val="24"/>
          <w:szCs w:val="24"/>
        </w:rPr>
        <w:t>s</w:t>
      </w:r>
      <w:r w:rsidR="006004E5" w:rsidRPr="009C1457">
        <w:rPr>
          <w:rFonts w:ascii="Arial" w:hAnsi="Arial" w:cs="Arial"/>
          <w:sz w:val="24"/>
          <w:szCs w:val="24"/>
        </w:rPr>
        <w:t xml:space="preserve"> </w:t>
      </w:r>
      <w:r w:rsidRPr="009C1457">
        <w:rPr>
          <w:rFonts w:ascii="Arial" w:hAnsi="Arial" w:cs="Arial"/>
          <w:color w:val="000000"/>
          <w:sz w:val="24"/>
          <w:szCs w:val="24"/>
        </w:rPr>
        <w:t>milk</w:t>
      </w:r>
      <w:r w:rsidR="006004E5" w:rsidRPr="009C1457">
        <w:rPr>
          <w:rFonts w:ascii="Arial" w:hAnsi="Arial" w:cs="Arial"/>
          <w:sz w:val="24"/>
          <w:szCs w:val="24"/>
        </w:rPr>
        <w:t xml:space="preserve"> </w:t>
      </w:r>
      <w:r w:rsidRPr="009C1457">
        <w:rPr>
          <w:rFonts w:ascii="Arial" w:hAnsi="Arial" w:cs="Arial"/>
          <w:color w:val="000000"/>
          <w:sz w:val="24"/>
          <w:szCs w:val="24"/>
        </w:rPr>
        <w:t>(</w:t>
      </w:r>
      <w:r w:rsidRPr="009C1457">
        <w:rPr>
          <w:rStyle w:val="FootnoteReference"/>
          <w:rFonts w:ascii="Arial" w:hAnsi="Arial" w:cs="Arial"/>
          <w:color w:val="000000"/>
          <w:sz w:val="24"/>
          <w:szCs w:val="24"/>
        </w:rPr>
        <w:footnoteReference w:id="32"/>
      </w:r>
      <w:proofErr w:type="gramStart"/>
      <w:r w:rsidRPr="009C1457">
        <w:rPr>
          <w:rFonts w:ascii="Arial" w:hAnsi="Arial" w:cs="Arial"/>
          <w:color w:val="000000"/>
          <w:sz w:val="24"/>
          <w:szCs w:val="24"/>
        </w:rPr>
        <w:t>)</w:t>
      </w:r>
      <w:r w:rsidR="00BC0476" w:rsidRPr="009C1457">
        <w:rPr>
          <w:rFonts w:ascii="Arial" w:hAnsi="Arial" w:cs="Arial"/>
          <w:color w:val="000000"/>
          <w:sz w:val="24"/>
          <w:szCs w:val="24"/>
        </w:rPr>
        <w:t>;</w:t>
      </w:r>
      <w:proofErr w:type="gramEnd"/>
    </w:p>
    <w:p w14:paraId="645F2211"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2019/1602”</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2019/1602</w:t>
      </w:r>
      <w:r w:rsidR="006004E5" w:rsidRPr="009C1457">
        <w:rPr>
          <w:rFonts w:ascii="Arial" w:hAnsi="Arial" w:cs="Arial"/>
          <w:sz w:val="24"/>
          <w:szCs w:val="24"/>
        </w:rPr>
        <w:t xml:space="preserve"> </w:t>
      </w:r>
      <w:r w:rsidRPr="009C1457">
        <w:rPr>
          <w:rFonts w:ascii="Arial" w:hAnsi="Arial" w:cs="Arial"/>
          <w:sz w:val="24"/>
          <w:szCs w:val="24"/>
        </w:rPr>
        <w:t>supplementing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concerning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Common</w:t>
      </w:r>
      <w:r w:rsidR="006004E5" w:rsidRPr="009C1457">
        <w:rPr>
          <w:rFonts w:ascii="Arial" w:hAnsi="Arial" w:cs="Arial"/>
          <w:sz w:val="24"/>
          <w:szCs w:val="24"/>
        </w:rPr>
        <w:t xml:space="preserve"> </w:t>
      </w:r>
      <w:r w:rsidRPr="009C1457">
        <w:rPr>
          <w:rFonts w:ascii="Arial" w:hAnsi="Arial" w:cs="Arial"/>
          <w:sz w:val="24"/>
          <w:szCs w:val="24"/>
        </w:rPr>
        <w:t>Health</w:t>
      </w:r>
      <w:r w:rsidR="006004E5" w:rsidRPr="009C1457">
        <w:rPr>
          <w:rFonts w:ascii="Arial" w:hAnsi="Arial" w:cs="Arial"/>
          <w:sz w:val="24"/>
          <w:szCs w:val="24"/>
        </w:rPr>
        <w:t xml:space="preserve"> </w:t>
      </w:r>
      <w:r w:rsidRPr="009C1457">
        <w:rPr>
          <w:rFonts w:ascii="Arial" w:hAnsi="Arial" w:cs="Arial"/>
          <w:sz w:val="24"/>
          <w:szCs w:val="24"/>
        </w:rPr>
        <w:t>Entry</w:t>
      </w:r>
      <w:r w:rsidR="006004E5" w:rsidRPr="009C1457">
        <w:rPr>
          <w:rFonts w:ascii="Arial" w:hAnsi="Arial" w:cs="Arial"/>
          <w:sz w:val="24"/>
          <w:szCs w:val="24"/>
        </w:rPr>
        <w:t xml:space="preserve"> </w:t>
      </w:r>
      <w:r w:rsidRPr="009C1457">
        <w:rPr>
          <w:rFonts w:ascii="Arial" w:hAnsi="Arial" w:cs="Arial"/>
          <w:sz w:val="24"/>
          <w:szCs w:val="24"/>
        </w:rPr>
        <w:t>Document</w:t>
      </w:r>
      <w:r w:rsidR="006004E5" w:rsidRPr="009C1457">
        <w:rPr>
          <w:rFonts w:ascii="Arial" w:hAnsi="Arial" w:cs="Arial"/>
          <w:sz w:val="24"/>
          <w:szCs w:val="24"/>
        </w:rPr>
        <w:t xml:space="preserve"> </w:t>
      </w:r>
      <w:r w:rsidRPr="009C1457">
        <w:rPr>
          <w:rFonts w:ascii="Arial" w:hAnsi="Arial" w:cs="Arial"/>
          <w:sz w:val="24"/>
          <w:szCs w:val="24"/>
        </w:rPr>
        <w:t>accompanying</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their</w:t>
      </w:r>
      <w:r w:rsidR="006004E5" w:rsidRPr="009C1457">
        <w:rPr>
          <w:rFonts w:ascii="Arial" w:hAnsi="Arial" w:cs="Arial"/>
          <w:sz w:val="24"/>
          <w:szCs w:val="24"/>
        </w:rPr>
        <w:t xml:space="preserve"> </w:t>
      </w:r>
      <w:proofErr w:type="gramStart"/>
      <w:r w:rsidRPr="009C1457">
        <w:rPr>
          <w:rFonts w:ascii="Arial" w:hAnsi="Arial" w:cs="Arial"/>
          <w:sz w:val="24"/>
          <w:szCs w:val="24"/>
        </w:rPr>
        <w:t>destination(</w:t>
      </w:r>
      <w:proofErr w:type="gramEnd"/>
      <w:r w:rsidRPr="009C1457">
        <w:rPr>
          <w:rStyle w:val="FootnoteReference"/>
          <w:rFonts w:ascii="Arial" w:hAnsi="Arial" w:cs="Arial"/>
          <w:sz w:val="24"/>
          <w:szCs w:val="24"/>
        </w:rPr>
        <w:footnoteReference w:id="33"/>
      </w:r>
      <w:r w:rsidRPr="009C1457">
        <w:rPr>
          <w:rFonts w:ascii="Arial" w:hAnsi="Arial" w:cs="Arial"/>
          <w:sz w:val="24"/>
          <w:szCs w:val="24"/>
        </w:rPr>
        <w:t>);</w:t>
      </w:r>
    </w:p>
    <w:p w14:paraId="30AACCFB"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2019/1666”</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2019/1666</w:t>
      </w:r>
      <w:r w:rsidR="006004E5" w:rsidRPr="009C1457">
        <w:rPr>
          <w:rFonts w:ascii="Arial" w:hAnsi="Arial" w:cs="Arial"/>
          <w:sz w:val="24"/>
          <w:szCs w:val="24"/>
        </w:rPr>
        <w:t xml:space="preserve"> </w:t>
      </w:r>
      <w:r w:rsidRPr="009C1457">
        <w:rPr>
          <w:rFonts w:ascii="Arial" w:hAnsi="Arial" w:cs="Arial"/>
          <w:sz w:val="24"/>
          <w:szCs w:val="24"/>
        </w:rPr>
        <w:t>supplementing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conditions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monitoring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transport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arrival</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arrival</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establishment</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place</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destination</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proofErr w:type="gramStart"/>
      <w:r w:rsidRPr="009C1457">
        <w:rPr>
          <w:rFonts w:ascii="Arial" w:hAnsi="Arial" w:cs="Arial"/>
          <w:sz w:val="24"/>
          <w:szCs w:val="24"/>
        </w:rPr>
        <w:t>Union(</w:t>
      </w:r>
      <w:proofErr w:type="gramEnd"/>
      <w:r w:rsidRPr="009C1457">
        <w:rPr>
          <w:rStyle w:val="FootnoteReference"/>
          <w:rFonts w:ascii="Arial" w:hAnsi="Arial" w:cs="Arial"/>
          <w:sz w:val="24"/>
          <w:szCs w:val="24"/>
        </w:rPr>
        <w:footnoteReference w:id="34"/>
      </w:r>
      <w:r w:rsidRPr="009C1457">
        <w:rPr>
          <w:rFonts w:ascii="Arial" w:hAnsi="Arial" w:cs="Arial"/>
          <w:sz w:val="24"/>
          <w:szCs w:val="24"/>
        </w:rPr>
        <w:t>);</w:t>
      </w:r>
    </w:p>
    <w:p w14:paraId="238674C1"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2019/1715”</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2019/1715</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functioning</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information</w:t>
      </w:r>
      <w:r w:rsidR="006004E5" w:rsidRPr="009C1457">
        <w:rPr>
          <w:rFonts w:ascii="Arial" w:hAnsi="Arial" w:cs="Arial"/>
          <w:sz w:val="24"/>
          <w:szCs w:val="24"/>
        </w:rPr>
        <w:t xml:space="preserve"> </w:t>
      </w:r>
      <w:r w:rsidRPr="009C1457">
        <w:rPr>
          <w:rFonts w:ascii="Arial" w:hAnsi="Arial" w:cs="Arial"/>
          <w:sz w:val="24"/>
          <w:szCs w:val="24"/>
        </w:rPr>
        <w:t>management</w:t>
      </w:r>
      <w:r w:rsidR="006004E5" w:rsidRPr="009C1457">
        <w:rPr>
          <w:rFonts w:ascii="Arial" w:hAnsi="Arial" w:cs="Arial"/>
          <w:sz w:val="24"/>
          <w:szCs w:val="24"/>
        </w:rPr>
        <w:t xml:space="preserve"> </w:t>
      </w:r>
      <w:r w:rsidRPr="009C1457">
        <w:rPr>
          <w:rFonts w:ascii="Arial" w:hAnsi="Arial" w:cs="Arial"/>
          <w:sz w:val="24"/>
          <w:szCs w:val="24"/>
        </w:rPr>
        <w:t>system</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its</w:t>
      </w:r>
      <w:r w:rsidR="006004E5" w:rsidRPr="009C1457">
        <w:rPr>
          <w:rFonts w:ascii="Arial" w:hAnsi="Arial" w:cs="Arial"/>
          <w:sz w:val="24"/>
          <w:szCs w:val="24"/>
        </w:rPr>
        <w:t xml:space="preserve"> </w:t>
      </w:r>
      <w:r w:rsidRPr="009C1457">
        <w:rPr>
          <w:rFonts w:ascii="Arial" w:hAnsi="Arial" w:cs="Arial"/>
          <w:sz w:val="24"/>
          <w:szCs w:val="24"/>
        </w:rPr>
        <w:t>system</w:t>
      </w:r>
      <w:r w:rsidR="006004E5" w:rsidRPr="009C1457">
        <w:rPr>
          <w:rFonts w:ascii="Arial" w:hAnsi="Arial" w:cs="Arial"/>
          <w:sz w:val="24"/>
          <w:szCs w:val="24"/>
        </w:rPr>
        <w:t xml:space="preserve"> </w:t>
      </w:r>
      <w:r w:rsidRPr="009C1457">
        <w:rPr>
          <w:rFonts w:ascii="Arial" w:hAnsi="Arial" w:cs="Arial"/>
          <w:sz w:val="24"/>
          <w:szCs w:val="24"/>
        </w:rPr>
        <w:t>components</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IMSOC</w:t>
      </w:r>
      <w:r w:rsidR="006004E5" w:rsidRPr="009C1457">
        <w:rPr>
          <w:rFonts w:ascii="Arial" w:hAnsi="Arial" w:cs="Arial"/>
          <w:sz w:val="24"/>
          <w:szCs w:val="24"/>
        </w:rPr>
        <w:t xml:space="preserve"> </w:t>
      </w:r>
      <w:proofErr w:type="gramStart"/>
      <w:r w:rsidRPr="009C1457">
        <w:rPr>
          <w:rFonts w:ascii="Arial" w:hAnsi="Arial" w:cs="Arial"/>
          <w:sz w:val="24"/>
          <w:szCs w:val="24"/>
        </w:rPr>
        <w:t>Regulation)(</w:t>
      </w:r>
      <w:proofErr w:type="gramEnd"/>
      <w:r w:rsidRPr="009C1457">
        <w:rPr>
          <w:rStyle w:val="FootnoteReference"/>
          <w:rFonts w:ascii="Arial" w:hAnsi="Arial" w:cs="Arial"/>
          <w:sz w:val="24"/>
          <w:szCs w:val="24"/>
        </w:rPr>
        <w:footnoteReference w:id="35"/>
      </w:r>
      <w:r w:rsidRPr="009C1457">
        <w:rPr>
          <w:rFonts w:ascii="Arial" w:hAnsi="Arial" w:cs="Arial"/>
          <w:sz w:val="24"/>
          <w:szCs w:val="24"/>
        </w:rPr>
        <w:t>);</w:t>
      </w:r>
    </w:p>
    <w:p w14:paraId="7839D319"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2019/1793”</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2019/1793</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temporary</w:t>
      </w:r>
      <w:r w:rsidR="006004E5" w:rsidRPr="009C1457">
        <w:rPr>
          <w:rFonts w:ascii="Arial" w:hAnsi="Arial" w:cs="Arial"/>
          <w:sz w:val="24"/>
          <w:szCs w:val="24"/>
        </w:rPr>
        <w:t xml:space="preserve"> </w:t>
      </w:r>
      <w:r w:rsidRPr="009C1457">
        <w:rPr>
          <w:rFonts w:ascii="Arial" w:hAnsi="Arial" w:cs="Arial"/>
          <w:sz w:val="24"/>
          <w:szCs w:val="24"/>
        </w:rPr>
        <w:t>increase</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emergency</w:t>
      </w:r>
      <w:r w:rsidR="006004E5" w:rsidRPr="009C1457">
        <w:rPr>
          <w:rFonts w:ascii="Arial" w:hAnsi="Arial" w:cs="Arial"/>
          <w:sz w:val="24"/>
          <w:szCs w:val="24"/>
        </w:rPr>
        <w:t xml:space="preserve"> </w:t>
      </w:r>
      <w:r w:rsidRPr="009C1457">
        <w:rPr>
          <w:rFonts w:ascii="Arial" w:hAnsi="Arial" w:cs="Arial"/>
          <w:sz w:val="24"/>
          <w:szCs w:val="24"/>
        </w:rPr>
        <w:t>measures</w:t>
      </w:r>
      <w:r w:rsidR="006004E5" w:rsidRPr="009C1457">
        <w:rPr>
          <w:rFonts w:ascii="Arial" w:hAnsi="Arial" w:cs="Arial"/>
          <w:sz w:val="24"/>
          <w:szCs w:val="24"/>
        </w:rPr>
        <w:t xml:space="preserve"> </w:t>
      </w:r>
      <w:r w:rsidRPr="009C1457">
        <w:rPr>
          <w:rFonts w:ascii="Arial" w:hAnsi="Arial" w:cs="Arial"/>
          <w:sz w:val="24"/>
          <w:szCs w:val="24"/>
        </w:rPr>
        <w:t>governing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entry</w:t>
      </w:r>
      <w:r w:rsidR="006004E5" w:rsidRPr="009C1457">
        <w:rPr>
          <w:rFonts w:ascii="Arial" w:hAnsi="Arial" w:cs="Arial"/>
          <w:sz w:val="24"/>
          <w:szCs w:val="24"/>
        </w:rPr>
        <w:t xml:space="preserve"> </w:t>
      </w:r>
      <w:r w:rsidRPr="009C1457">
        <w:rPr>
          <w:rFonts w:ascii="Arial" w:hAnsi="Arial" w:cs="Arial"/>
          <w:sz w:val="24"/>
          <w:szCs w:val="24"/>
        </w:rPr>
        <w:t>into</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Union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third</w:t>
      </w:r>
      <w:r w:rsidR="006004E5" w:rsidRPr="009C1457">
        <w:rPr>
          <w:rFonts w:ascii="Arial" w:hAnsi="Arial" w:cs="Arial"/>
          <w:sz w:val="24"/>
          <w:szCs w:val="24"/>
        </w:rPr>
        <w:t xml:space="preserve"> </w:t>
      </w:r>
      <w:r w:rsidRPr="009C1457">
        <w:rPr>
          <w:rFonts w:ascii="Arial" w:hAnsi="Arial" w:cs="Arial"/>
          <w:sz w:val="24"/>
          <w:szCs w:val="24"/>
        </w:rPr>
        <w:t>countries</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178/2002</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repealing</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669/2009,</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884/2014,</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2015/175,</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2017/186</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2018/1660(</w:t>
      </w:r>
      <w:r w:rsidRPr="009C1457">
        <w:rPr>
          <w:rStyle w:val="FootnoteReference"/>
          <w:rFonts w:ascii="Arial" w:hAnsi="Arial" w:cs="Arial"/>
          <w:sz w:val="24"/>
          <w:szCs w:val="24"/>
        </w:rPr>
        <w:footnoteReference w:id="36"/>
      </w:r>
      <w:proofErr w:type="gramStart"/>
      <w:r w:rsidRPr="009C1457">
        <w:rPr>
          <w:rFonts w:ascii="Arial" w:hAnsi="Arial" w:cs="Arial"/>
          <w:sz w:val="24"/>
          <w:szCs w:val="24"/>
        </w:rPr>
        <w:t>);</w:t>
      </w:r>
      <w:proofErr w:type="gramEnd"/>
    </w:p>
    <w:p w14:paraId="5D644EC1"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2019/1873”</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2019/1873</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procedures</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a</w:t>
      </w:r>
      <w:r w:rsidR="006004E5" w:rsidRPr="009C1457">
        <w:rPr>
          <w:rFonts w:ascii="Arial" w:hAnsi="Arial" w:cs="Arial"/>
          <w:sz w:val="24"/>
          <w:szCs w:val="24"/>
        </w:rPr>
        <w:t xml:space="preserve"> </w:t>
      </w:r>
      <w:r w:rsidRPr="009C1457">
        <w:rPr>
          <w:rFonts w:ascii="Arial" w:hAnsi="Arial" w:cs="Arial"/>
          <w:sz w:val="24"/>
          <w:szCs w:val="24"/>
        </w:rPr>
        <w:t>coordinated</w:t>
      </w:r>
      <w:r w:rsidR="006004E5" w:rsidRPr="009C1457">
        <w:rPr>
          <w:rFonts w:ascii="Arial" w:hAnsi="Arial" w:cs="Arial"/>
          <w:sz w:val="24"/>
          <w:szCs w:val="24"/>
        </w:rPr>
        <w:t xml:space="preserve"> </w:t>
      </w:r>
      <w:r w:rsidRPr="009C1457">
        <w:rPr>
          <w:rFonts w:ascii="Arial" w:hAnsi="Arial" w:cs="Arial"/>
          <w:sz w:val="24"/>
          <w:szCs w:val="24"/>
        </w:rPr>
        <w:t>performance</w:t>
      </w:r>
      <w:r w:rsidR="006004E5" w:rsidRPr="009C1457">
        <w:rPr>
          <w:rFonts w:ascii="Arial" w:hAnsi="Arial" w:cs="Arial"/>
          <w:sz w:val="24"/>
          <w:szCs w:val="24"/>
        </w:rPr>
        <w:t xml:space="preserve"> </w:t>
      </w:r>
      <w:r w:rsidRPr="009C1457">
        <w:rPr>
          <w:rFonts w:ascii="Arial" w:hAnsi="Arial" w:cs="Arial"/>
          <w:sz w:val="24"/>
          <w:szCs w:val="24"/>
        </w:rPr>
        <w:lastRenderedPageBreak/>
        <w:t>by</w:t>
      </w:r>
      <w:r w:rsidR="006004E5" w:rsidRPr="009C1457">
        <w:rPr>
          <w:rFonts w:ascii="Arial" w:hAnsi="Arial" w:cs="Arial"/>
          <w:sz w:val="24"/>
          <w:szCs w:val="24"/>
        </w:rPr>
        <w:t xml:space="preserve"> </w:t>
      </w:r>
      <w:r w:rsidRPr="009C1457">
        <w:rPr>
          <w:rFonts w:ascii="Arial" w:hAnsi="Arial" w:cs="Arial"/>
          <w:sz w:val="24"/>
          <w:szCs w:val="24"/>
        </w:rPr>
        <w:t>competent</w:t>
      </w:r>
      <w:r w:rsidR="006004E5" w:rsidRPr="009C1457">
        <w:rPr>
          <w:rFonts w:ascii="Arial" w:hAnsi="Arial" w:cs="Arial"/>
          <w:sz w:val="24"/>
          <w:szCs w:val="24"/>
        </w:rPr>
        <w:t xml:space="preserve"> </w:t>
      </w:r>
      <w:r w:rsidRPr="009C1457">
        <w:rPr>
          <w:rFonts w:ascii="Arial" w:hAnsi="Arial" w:cs="Arial"/>
          <w:sz w:val="24"/>
          <w:szCs w:val="24"/>
        </w:rPr>
        <w:t>authorities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intensified</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r w:rsidRPr="009C1457">
        <w:rPr>
          <w:rFonts w:ascii="Arial" w:hAnsi="Arial" w:cs="Arial"/>
          <w:sz w:val="24"/>
          <w:szCs w:val="24"/>
        </w:rPr>
        <w:t>origin,</w:t>
      </w:r>
      <w:r w:rsidR="006004E5" w:rsidRPr="009C1457">
        <w:rPr>
          <w:rFonts w:ascii="Arial" w:hAnsi="Arial" w:cs="Arial"/>
          <w:sz w:val="24"/>
          <w:szCs w:val="24"/>
        </w:rPr>
        <w:t xml:space="preserve"> </w:t>
      </w:r>
      <w:r w:rsidRPr="009C1457">
        <w:rPr>
          <w:rFonts w:ascii="Arial" w:hAnsi="Arial" w:cs="Arial"/>
          <w:sz w:val="24"/>
          <w:szCs w:val="24"/>
        </w:rPr>
        <w:t>germinal</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r w:rsidRPr="009C1457">
        <w:rPr>
          <w:rFonts w:ascii="Arial" w:hAnsi="Arial" w:cs="Arial"/>
          <w:sz w:val="24"/>
          <w:szCs w:val="24"/>
        </w:rPr>
        <w:t>by-products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composite</w:t>
      </w:r>
      <w:r w:rsidR="006004E5" w:rsidRPr="009C1457">
        <w:rPr>
          <w:rFonts w:ascii="Arial" w:hAnsi="Arial" w:cs="Arial"/>
          <w:sz w:val="24"/>
          <w:szCs w:val="24"/>
        </w:rPr>
        <w:t xml:space="preserve"> </w:t>
      </w:r>
      <w:proofErr w:type="gramStart"/>
      <w:r w:rsidRPr="009C1457">
        <w:rPr>
          <w:rFonts w:ascii="Arial" w:hAnsi="Arial" w:cs="Arial"/>
          <w:sz w:val="24"/>
          <w:szCs w:val="24"/>
        </w:rPr>
        <w:t>products(</w:t>
      </w:r>
      <w:proofErr w:type="gramEnd"/>
      <w:r w:rsidRPr="009C1457">
        <w:rPr>
          <w:rStyle w:val="FootnoteReference"/>
          <w:rFonts w:ascii="Arial" w:hAnsi="Arial" w:cs="Arial"/>
          <w:sz w:val="24"/>
          <w:szCs w:val="24"/>
        </w:rPr>
        <w:footnoteReference w:id="37"/>
      </w:r>
      <w:r w:rsidRPr="009C1457">
        <w:rPr>
          <w:rFonts w:ascii="Arial" w:hAnsi="Arial" w:cs="Arial"/>
          <w:sz w:val="24"/>
          <w:szCs w:val="24"/>
        </w:rPr>
        <w:t>);</w:t>
      </w:r>
    </w:p>
    <w:p w14:paraId="6C2E38DF"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2019/2007”</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2019/2007</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application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lists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r w:rsidRPr="009C1457">
        <w:rPr>
          <w:rFonts w:ascii="Arial" w:hAnsi="Arial" w:cs="Arial"/>
          <w:sz w:val="24"/>
          <w:szCs w:val="24"/>
        </w:rPr>
        <w:t>origin,</w:t>
      </w:r>
      <w:r w:rsidR="006004E5" w:rsidRPr="009C1457">
        <w:rPr>
          <w:rFonts w:ascii="Arial" w:hAnsi="Arial" w:cs="Arial"/>
          <w:sz w:val="24"/>
          <w:szCs w:val="24"/>
        </w:rPr>
        <w:t xml:space="preserve"> </w:t>
      </w:r>
      <w:r w:rsidRPr="009C1457">
        <w:rPr>
          <w:rFonts w:ascii="Arial" w:hAnsi="Arial" w:cs="Arial"/>
          <w:sz w:val="24"/>
          <w:szCs w:val="24"/>
        </w:rPr>
        <w:t>germinal</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r w:rsidRPr="009C1457">
        <w:rPr>
          <w:rFonts w:ascii="Arial" w:hAnsi="Arial" w:cs="Arial"/>
          <w:sz w:val="24"/>
          <w:szCs w:val="24"/>
        </w:rPr>
        <w:t>by-products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derived</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hay</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straw</w:t>
      </w:r>
      <w:r w:rsidR="006004E5" w:rsidRPr="009C1457">
        <w:rPr>
          <w:rFonts w:ascii="Arial" w:hAnsi="Arial" w:cs="Arial"/>
          <w:sz w:val="24"/>
          <w:szCs w:val="24"/>
        </w:rPr>
        <w:t xml:space="preserve"> </w:t>
      </w:r>
      <w:r w:rsidRPr="009C1457">
        <w:rPr>
          <w:rFonts w:ascii="Arial" w:hAnsi="Arial" w:cs="Arial"/>
          <w:sz w:val="24"/>
          <w:szCs w:val="24"/>
        </w:rPr>
        <w:t>subject</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amending</w:t>
      </w:r>
      <w:r w:rsidR="006004E5" w:rsidRPr="009C1457">
        <w:rPr>
          <w:rFonts w:ascii="Arial" w:hAnsi="Arial" w:cs="Arial"/>
          <w:sz w:val="24"/>
          <w:szCs w:val="24"/>
        </w:rPr>
        <w:t xml:space="preserve"> </w:t>
      </w:r>
      <w:r w:rsidRPr="009C1457">
        <w:rPr>
          <w:rFonts w:ascii="Arial" w:hAnsi="Arial" w:cs="Arial"/>
          <w:sz w:val="24"/>
          <w:szCs w:val="24"/>
        </w:rPr>
        <w:t>Decision</w:t>
      </w:r>
      <w:r w:rsidR="006004E5" w:rsidRPr="009C1457">
        <w:rPr>
          <w:rFonts w:ascii="Arial" w:hAnsi="Arial" w:cs="Arial"/>
          <w:sz w:val="24"/>
          <w:szCs w:val="24"/>
        </w:rPr>
        <w:t xml:space="preserve"> </w:t>
      </w:r>
      <w:r w:rsidRPr="009C1457">
        <w:rPr>
          <w:rFonts w:ascii="Arial" w:hAnsi="Arial" w:cs="Arial"/>
          <w:sz w:val="24"/>
          <w:szCs w:val="24"/>
        </w:rPr>
        <w:t>2007/275/</w:t>
      </w:r>
      <w:proofErr w:type="gramStart"/>
      <w:r w:rsidRPr="009C1457">
        <w:rPr>
          <w:rFonts w:ascii="Arial" w:hAnsi="Arial" w:cs="Arial"/>
          <w:sz w:val="24"/>
          <w:szCs w:val="24"/>
        </w:rPr>
        <w:t>EC(</w:t>
      </w:r>
      <w:proofErr w:type="gramEnd"/>
      <w:r w:rsidRPr="009C1457">
        <w:rPr>
          <w:rStyle w:val="FootnoteReference"/>
          <w:rFonts w:ascii="Arial" w:hAnsi="Arial" w:cs="Arial"/>
          <w:sz w:val="24"/>
          <w:szCs w:val="24"/>
        </w:rPr>
        <w:footnoteReference w:id="38"/>
      </w:r>
      <w:r w:rsidRPr="009C1457">
        <w:rPr>
          <w:rFonts w:ascii="Arial" w:hAnsi="Arial" w:cs="Arial"/>
          <w:sz w:val="24"/>
          <w:szCs w:val="24"/>
        </w:rPr>
        <w:t>);</w:t>
      </w:r>
    </w:p>
    <w:p w14:paraId="4448BF65"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2019/2074”</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2019/2074</w:t>
      </w:r>
      <w:r w:rsidR="006004E5" w:rsidRPr="009C1457">
        <w:rPr>
          <w:rFonts w:ascii="Arial" w:hAnsi="Arial" w:cs="Arial"/>
          <w:sz w:val="24"/>
          <w:szCs w:val="24"/>
        </w:rPr>
        <w:t xml:space="preserve"> </w:t>
      </w:r>
      <w:r w:rsidRPr="009C1457">
        <w:rPr>
          <w:rFonts w:ascii="Arial" w:hAnsi="Arial" w:cs="Arial"/>
          <w:sz w:val="24"/>
          <w:szCs w:val="24"/>
        </w:rPr>
        <w:t>supplementing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specific</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originating</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returning</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Union</w:t>
      </w:r>
      <w:r w:rsidR="006004E5" w:rsidRPr="009C1457">
        <w:rPr>
          <w:rFonts w:ascii="Arial" w:hAnsi="Arial" w:cs="Arial"/>
          <w:sz w:val="24"/>
          <w:szCs w:val="24"/>
        </w:rPr>
        <w:t xml:space="preserve"> </w:t>
      </w:r>
      <w:r w:rsidRPr="009C1457">
        <w:rPr>
          <w:rFonts w:ascii="Arial" w:hAnsi="Arial" w:cs="Arial"/>
          <w:sz w:val="24"/>
          <w:szCs w:val="24"/>
        </w:rPr>
        <w:t>following</w:t>
      </w:r>
      <w:r w:rsidR="006004E5" w:rsidRPr="009C1457">
        <w:rPr>
          <w:rFonts w:ascii="Arial" w:hAnsi="Arial" w:cs="Arial"/>
          <w:sz w:val="24"/>
          <w:szCs w:val="24"/>
        </w:rPr>
        <w:t xml:space="preserve"> </w:t>
      </w:r>
      <w:r w:rsidRPr="009C1457">
        <w:rPr>
          <w:rFonts w:ascii="Arial" w:hAnsi="Arial" w:cs="Arial"/>
          <w:sz w:val="24"/>
          <w:szCs w:val="24"/>
        </w:rPr>
        <w:t>a</w:t>
      </w:r>
      <w:r w:rsidR="006004E5" w:rsidRPr="009C1457">
        <w:rPr>
          <w:rFonts w:ascii="Arial" w:hAnsi="Arial" w:cs="Arial"/>
          <w:sz w:val="24"/>
          <w:szCs w:val="24"/>
        </w:rPr>
        <w:t xml:space="preserve"> </w:t>
      </w:r>
      <w:r w:rsidRPr="009C1457">
        <w:rPr>
          <w:rFonts w:ascii="Arial" w:hAnsi="Arial" w:cs="Arial"/>
          <w:sz w:val="24"/>
          <w:szCs w:val="24"/>
        </w:rPr>
        <w:t>refusal</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entry</w:t>
      </w:r>
      <w:r w:rsidR="006004E5" w:rsidRPr="009C1457">
        <w:rPr>
          <w:rFonts w:ascii="Arial" w:hAnsi="Arial" w:cs="Arial"/>
          <w:sz w:val="24"/>
          <w:szCs w:val="24"/>
        </w:rPr>
        <w:t xml:space="preserve"> </w:t>
      </w:r>
      <w:r w:rsidRPr="009C1457">
        <w:rPr>
          <w:rFonts w:ascii="Arial" w:hAnsi="Arial" w:cs="Arial"/>
          <w:sz w:val="24"/>
          <w:szCs w:val="24"/>
        </w:rPr>
        <w:t>by</w:t>
      </w:r>
      <w:r w:rsidR="006004E5" w:rsidRPr="009C1457">
        <w:rPr>
          <w:rFonts w:ascii="Arial" w:hAnsi="Arial" w:cs="Arial"/>
          <w:sz w:val="24"/>
          <w:szCs w:val="24"/>
        </w:rPr>
        <w:t xml:space="preserve"> </w:t>
      </w:r>
      <w:r w:rsidRPr="009C1457">
        <w:rPr>
          <w:rFonts w:ascii="Arial" w:hAnsi="Arial" w:cs="Arial"/>
          <w:sz w:val="24"/>
          <w:szCs w:val="24"/>
        </w:rPr>
        <w:t>a</w:t>
      </w:r>
      <w:r w:rsidR="006004E5" w:rsidRPr="009C1457">
        <w:rPr>
          <w:rFonts w:ascii="Arial" w:hAnsi="Arial" w:cs="Arial"/>
          <w:sz w:val="24"/>
          <w:szCs w:val="24"/>
        </w:rPr>
        <w:t xml:space="preserve"> </w:t>
      </w:r>
      <w:r w:rsidRPr="009C1457">
        <w:rPr>
          <w:rFonts w:ascii="Arial" w:hAnsi="Arial" w:cs="Arial"/>
          <w:sz w:val="24"/>
          <w:szCs w:val="24"/>
        </w:rPr>
        <w:t>third</w:t>
      </w:r>
      <w:r w:rsidR="006004E5" w:rsidRPr="009C1457">
        <w:rPr>
          <w:rFonts w:ascii="Arial" w:hAnsi="Arial" w:cs="Arial"/>
          <w:sz w:val="24"/>
          <w:szCs w:val="24"/>
        </w:rPr>
        <w:t xml:space="preserve"> </w:t>
      </w:r>
      <w:proofErr w:type="gramStart"/>
      <w:r w:rsidRPr="009C1457">
        <w:rPr>
          <w:rFonts w:ascii="Arial" w:hAnsi="Arial" w:cs="Arial"/>
          <w:sz w:val="24"/>
          <w:szCs w:val="24"/>
        </w:rPr>
        <w:t>country(</w:t>
      </w:r>
      <w:proofErr w:type="gramEnd"/>
      <w:r w:rsidRPr="009C1457">
        <w:rPr>
          <w:rStyle w:val="FootnoteReference"/>
          <w:rFonts w:ascii="Arial" w:hAnsi="Arial" w:cs="Arial"/>
          <w:sz w:val="24"/>
          <w:szCs w:val="24"/>
        </w:rPr>
        <w:footnoteReference w:id="39"/>
      </w:r>
      <w:r w:rsidRPr="009C1457">
        <w:rPr>
          <w:rFonts w:ascii="Arial" w:hAnsi="Arial" w:cs="Arial"/>
          <w:sz w:val="24"/>
          <w:szCs w:val="24"/>
        </w:rPr>
        <w:t>);</w:t>
      </w:r>
    </w:p>
    <w:p w14:paraId="35E34D40"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2019/2122”</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2019/2122</w:t>
      </w:r>
      <w:r w:rsidR="006004E5" w:rsidRPr="009C1457">
        <w:rPr>
          <w:rFonts w:ascii="Arial" w:hAnsi="Arial" w:cs="Arial"/>
          <w:sz w:val="24"/>
          <w:szCs w:val="24"/>
        </w:rPr>
        <w:t xml:space="preserve"> </w:t>
      </w:r>
      <w:r w:rsidRPr="009C1457">
        <w:rPr>
          <w:rFonts w:ascii="Arial" w:hAnsi="Arial" w:cs="Arial"/>
          <w:sz w:val="24"/>
          <w:szCs w:val="24"/>
        </w:rPr>
        <w:t>supplementing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categories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exempted</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posts,</w:t>
      </w:r>
      <w:r w:rsidR="006004E5" w:rsidRPr="009C1457">
        <w:rPr>
          <w:rFonts w:ascii="Arial" w:hAnsi="Arial" w:cs="Arial"/>
          <w:sz w:val="24"/>
          <w:szCs w:val="24"/>
        </w:rPr>
        <w:t xml:space="preserve"> </w:t>
      </w:r>
      <w:r w:rsidRPr="009C1457">
        <w:rPr>
          <w:rFonts w:ascii="Arial" w:hAnsi="Arial" w:cs="Arial"/>
          <w:sz w:val="24"/>
          <w:szCs w:val="24"/>
        </w:rPr>
        <w:t>specific</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passengers’</w:t>
      </w:r>
      <w:r w:rsidR="006004E5" w:rsidRPr="009C1457">
        <w:rPr>
          <w:rFonts w:ascii="Arial" w:hAnsi="Arial" w:cs="Arial"/>
          <w:sz w:val="24"/>
          <w:szCs w:val="24"/>
        </w:rPr>
        <w:t xml:space="preserve"> </w:t>
      </w:r>
      <w:r w:rsidRPr="009C1457">
        <w:rPr>
          <w:rFonts w:ascii="Arial" w:hAnsi="Arial" w:cs="Arial"/>
          <w:sz w:val="24"/>
          <w:szCs w:val="24"/>
        </w:rPr>
        <w:t>personal</w:t>
      </w:r>
      <w:r w:rsidR="006004E5" w:rsidRPr="009C1457">
        <w:rPr>
          <w:rFonts w:ascii="Arial" w:hAnsi="Arial" w:cs="Arial"/>
          <w:sz w:val="24"/>
          <w:szCs w:val="24"/>
        </w:rPr>
        <w:t xml:space="preserve"> </w:t>
      </w:r>
      <w:r w:rsidRPr="009C1457">
        <w:rPr>
          <w:rFonts w:ascii="Arial" w:hAnsi="Arial" w:cs="Arial"/>
          <w:sz w:val="24"/>
          <w:szCs w:val="24"/>
        </w:rPr>
        <w:t>luggage</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small</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sent</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natural</w:t>
      </w:r>
      <w:r w:rsidR="006004E5" w:rsidRPr="009C1457">
        <w:rPr>
          <w:rFonts w:ascii="Arial" w:hAnsi="Arial" w:cs="Arial"/>
          <w:sz w:val="24"/>
          <w:szCs w:val="24"/>
        </w:rPr>
        <w:t xml:space="preserve"> </w:t>
      </w:r>
      <w:r w:rsidRPr="009C1457">
        <w:rPr>
          <w:rFonts w:ascii="Arial" w:hAnsi="Arial" w:cs="Arial"/>
          <w:sz w:val="24"/>
          <w:szCs w:val="24"/>
        </w:rPr>
        <w:t>persons</w:t>
      </w:r>
      <w:r w:rsidR="006004E5" w:rsidRPr="009C1457">
        <w:rPr>
          <w:rFonts w:ascii="Arial" w:hAnsi="Arial" w:cs="Arial"/>
          <w:sz w:val="24"/>
          <w:szCs w:val="24"/>
        </w:rPr>
        <w:t xml:space="preserve"> </w:t>
      </w:r>
      <w:r w:rsidRPr="009C1457">
        <w:rPr>
          <w:rFonts w:ascii="Arial" w:hAnsi="Arial" w:cs="Arial"/>
          <w:sz w:val="24"/>
          <w:szCs w:val="24"/>
        </w:rPr>
        <w:t>which</w:t>
      </w:r>
      <w:r w:rsidR="006004E5" w:rsidRPr="009C1457">
        <w:rPr>
          <w:rFonts w:ascii="Arial" w:hAnsi="Arial" w:cs="Arial"/>
          <w:sz w:val="24"/>
          <w:szCs w:val="24"/>
        </w:rPr>
        <w:t xml:space="preserve"> </w:t>
      </w:r>
      <w:r w:rsidRPr="009C1457">
        <w:rPr>
          <w:rFonts w:ascii="Arial" w:hAnsi="Arial" w:cs="Arial"/>
          <w:sz w:val="24"/>
          <w:szCs w:val="24"/>
        </w:rPr>
        <w:t>are</w:t>
      </w:r>
      <w:r w:rsidR="006004E5" w:rsidRPr="009C1457">
        <w:rPr>
          <w:rFonts w:ascii="Arial" w:hAnsi="Arial" w:cs="Arial"/>
          <w:sz w:val="24"/>
          <w:szCs w:val="24"/>
        </w:rPr>
        <w:t xml:space="preserve"> </w:t>
      </w:r>
      <w:r w:rsidRPr="009C1457">
        <w:rPr>
          <w:rFonts w:ascii="Arial" w:hAnsi="Arial" w:cs="Arial"/>
          <w:sz w:val="24"/>
          <w:szCs w:val="24"/>
        </w:rPr>
        <w:t>not</w:t>
      </w:r>
      <w:r w:rsidR="006004E5" w:rsidRPr="009C1457">
        <w:rPr>
          <w:rFonts w:ascii="Arial" w:hAnsi="Arial" w:cs="Arial"/>
          <w:sz w:val="24"/>
          <w:szCs w:val="24"/>
        </w:rPr>
        <w:t xml:space="preserve"> </w:t>
      </w:r>
      <w:r w:rsidRPr="009C1457">
        <w:rPr>
          <w:rFonts w:ascii="Arial" w:hAnsi="Arial" w:cs="Arial"/>
          <w:sz w:val="24"/>
          <w:szCs w:val="24"/>
        </w:rPr>
        <w:t>intended</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be</w:t>
      </w:r>
      <w:r w:rsidR="006004E5" w:rsidRPr="009C1457">
        <w:rPr>
          <w:rFonts w:ascii="Arial" w:hAnsi="Arial" w:cs="Arial"/>
          <w:sz w:val="24"/>
          <w:szCs w:val="24"/>
        </w:rPr>
        <w:t xml:space="preserve"> </w:t>
      </w:r>
      <w:r w:rsidRPr="009C1457">
        <w:rPr>
          <w:rFonts w:ascii="Arial" w:hAnsi="Arial" w:cs="Arial"/>
          <w:sz w:val="24"/>
          <w:szCs w:val="24"/>
        </w:rPr>
        <w:t>placed</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market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amending</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142/2011(</w:t>
      </w:r>
      <w:r w:rsidRPr="009C1457">
        <w:rPr>
          <w:rStyle w:val="FootnoteReference"/>
          <w:rFonts w:ascii="Arial" w:hAnsi="Arial" w:cs="Arial"/>
          <w:sz w:val="24"/>
          <w:szCs w:val="24"/>
        </w:rPr>
        <w:footnoteReference w:id="40"/>
      </w:r>
      <w:proofErr w:type="gramStart"/>
      <w:r w:rsidRPr="009C1457">
        <w:rPr>
          <w:rFonts w:ascii="Arial" w:hAnsi="Arial" w:cs="Arial"/>
          <w:sz w:val="24"/>
          <w:szCs w:val="24"/>
        </w:rPr>
        <w:t>);</w:t>
      </w:r>
      <w:proofErr w:type="gramEnd"/>
    </w:p>
    <w:p w14:paraId="6C1755A2"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2019/2123”</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2019/2123</w:t>
      </w:r>
      <w:r w:rsidR="006004E5" w:rsidRPr="009C1457">
        <w:rPr>
          <w:rFonts w:ascii="Arial" w:hAnsi="Arial" w:cs="Arial"/>
          <w:sz w:val="24"/>
          <w:szCs w:val="24"/>
        </w:rPr>
        <w:t xml:space="preserve"> </w:t>
      </w:r>
      <w:r w:rsidRPr="009C1457">
        <w:rPr>
          <w:rFonts w:ascii="Arial" w:hAnsi="Arial" w:cs="Arial"/>
          <w:sz w:val="24"/>
          <w:szCs w:val="24"/>
        </w:rPr>
        <w:t>supplementing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cases</w:t>
      </w:r>
      <w:r w:rsidR="006004E5" w:rsidRPr="009C1457">
        <w:rPr>
          <w:rFonts w:ascii="Arial" w:hAnsi="Arial" w:cs="Arial"/>
          <w:sz w:val="24"/>
          <w:szCs w:val="24"/>
        </w:rPr>
        <w:t xml:space="preserve"> </w:t>
      </w:r>
      <w:r w:rsidRPr="009C1457">
        <w:rPr>
          <w:rFonts w:ascii="Arial" w:hAnsi="Arial" w:cs="Arial"/>
          <w:sz w:val="24"/>
          <w:szCs w:val="24"/>
        </w:rPr>
        <w:t>where</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conditions</w:t>
      </w:r>
      <w:r w:rsidR="006004E5" w:rsidRPr="009C1457">
        <w:rPr>
          <w:rFonts w:ascii="Arial" w:hAnsi="Arial" w:cs="Arial"/>
          <w:sz w:val="24"/>
          <w:szCs w:val="24"/>
        </w:rPr>
        <w:t xml:space="preserve"> </w:t>
      </w:r>
      <w:r w:rsidRPr="009C1457">
        <w:rPr>
          <w:rFonts w:ascii="Arial" w:hAnsi="Arial" w:cs="Arial"/>
          <w:sz w:val="24"/>
          <w:szCs w:val="24"/>
        </w:rPr>
        <w:t>under</w:t>
      </w:r>
      <w:r w:rsidR="006004E5" w:rsidRPr="009C1457">
        <w:rPr>
          <w:rFonts w:ascii="Arial" w:hAnsi="Arial" w:cs="Arial"/>
          <w:sz w:val="24"/>
          <w:szCs w:val="24"/>
        </w:rPr>
        <w:t xml:space="preserve"> </w:t>
      </w:r>
      <w:r w:rsidRPr="009C1457">
        <w:rPr>
          <w:rFonts w:ascii="Arial" w:hAnsi="Arial" w:cs="Arial"/>
          <w:sz w:val="24"/>
          <w:szCs w:val="24"/>
        </w:rPr>
        <w:t>which</w:t>
      </w:r>
      <w:r w:rsidR="006004E5" w:rsidRPr="009C1457">
        <w:rPr>
          <w:rFonts w:ascii="Arial" w:hAnsi="Arial" w:cs="Arial"/>
          <w:sz w:val="24"/>
          <w:szCs w:val="24"/>
        </w:rPr>
        <w:t xml:space="preserve"> </w:t>
      </w:r>
      <w:r w:rsidRPr="009C1457">
        <w:rPr>
          <w:rFonts w:ascii="Arial" w:hAnsi="Arial" w:cs="Arial"/>
          <w:sz w:val="24"/>
          <w:szCs w:val="24"/>
        </w:rPr>
        <w:t>identity</w:t>
      </w:r>
      <w:r w:rsidR="006004E5" w:rsidRPr="009C1457">
        <w:rPr>
          <w:rFonts w:ascii="Arial" w:hAnsi="Arial" w:cs="Arial"/>
          <w:sz w:val="24"/>
          <w:szCs w:val="24"/>
        </w:rPr>
        <w:t xml:space="preserve"> </w:t>
      </w:r>
      <w:r w:rsidRPr="009C1457">
        <w:rPr>
          <w:rFonts w:ascii="Arial" w:hAnsi="Arial" w:cs="Arial"/>
          <w:sz w:val="24"/>
          <w:szCs w:val="24"/>
        </w:rPr>
        <w:t>checks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physical</w:t>
      </w:r>
      <w:r w:rsidR="006004E5" w:rsidRPr="009C1457">
        <w:rPr>
          <w:rFonts w:ascii="Arial" w:hAnsi="Arial" w:cs="Arial"/>
          <w:sz w:val="24"/>
          <w:szCs w:val="24"/>
        </w:rPr>
        <w:t xml:space="preserve"> </w:t>
      </w:r>
      <w:r w:rsidRPr="009C1457">
        <w:rPr>
          <w:rFonts w:ascii="Arial" w:hAnsi="Arial" w:cs="Arial"/>
          <w:sz w:val="24"/>
          <w:szCs w:val="24"/>
        </w:rPr>
        <w:t>checks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may</w:t>
      </w:r>
      <w:r w:rsidR="006004E5" w:rsidRPr="009C1457">
        <w:rPr>
          <w:rFonts w:ascii="Arial" w:hAnsi="Arial" w:cs="Arial"/>
          <w:sz w:val="24"/>
          <w:szCs w:val="24"/>
        </w:rPr>
        <w:t xml:space="preserve"> </w:t>
      </w:r>
      <w:r w:rsidRPr="009C1457">
        <w:rPr>
          <w:rFonts w:ascii="Arial" w:hAnsi="Arial" w:cs="Arial"/>
          <w:sz w:val="24"/>
          <w:szCs w:val="24"/>
        </w:rPr>
        <w:t>be</w:t>
      </w:r>
      <w:r w:rsidR="006004E5" w:rsidRPr="009C1457">
        <w:rPr>
          <w:rFonts w:ascii="Arial" w:hAnsi="Arial" w:cs="Arial"/>
          <w:sz w:val="24"/>
          <w:szCs w:val="24"/>
        </w:rPr>
        <w:t xml:space="preserve"> </w:t>
      </w:r>
      <w:r w:rsidRPr="009C1457">
        <w:rPr>
          <w:rFonts w:ascii="Arial" w:hAnsi="Arial" w:cs="Arial"/>
          <w:sz w:val="24"/>
          <w:szCs w:val="24"/>
        </w:rPr>
        <w:t>performed</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points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documentary</w:t>
      </w:r>
      <w:r w:rsidR="006004E5" w:rsidRPr="009C1457">
        <w:rPr>
          <w:rFonts w:ascii="Arial" w:hAnsi="Arial" w:cs="Arial"/>
          <w:sz w:val="24"/>
          <w:szCs w:val="24"/>
        </w:rPr>
        <w:t xml:space="preserve"> </w:t>
      </w:r>
      <w:r w:rsidRPr="009C1457">
        <w:rPr>
          <w:rFonts w:ascii="Arial" w:hAnsi="Arial" w:cs="Arial"/>
          <w:sz w:val="24"/>
          <w:szCs w:val="24"/>
        </w:rPr>
        <w:t>checks</w:t>
      </w:r>
      <w:r w:rsidR="006004E5" w:rsidRPr="009C1457">
        <w:rPr>
          <w:rFonts w:ascii="Arial" w:hAnsi="Arial" w:cs="Arial"/>
          <w:sz w:val="24"/>
          <w:szCs w:val="24"/>
        </w:rPr>
        <w:t xml:space="preserve"> </w:t>
      </w:r>
      <w:r w:rsidRPr="009C1457">
        <w:rPr>
          <w:rFonts w:ascii="Arial" w:hAnsi="Arial" w:cs="Arial"/>
          <w:sz w:val="24"/>
          <w:szCs w:val="24"/>
        </w:rPr>
        <w:t>may</w:t>
      </w:r>
      <w:r w:rsidR="006004E5" w:rsidRPr="009C1457">
        <w:rPr>
          <w:rFonts w:ascii="Arial" w:hAnsi="Arial" w:cs="Arial"/>
          <w:sz w:val="24"/>
          <w:szCs w:val="24"/>
        </w:rPr>
        <w:t xml:space="preserve"> </w:t>
      </w:r>
      <w:r w:rsidRPr="009C1457">
        <w:rPr>
          <w:rFonts w:ascii="Arial" w:hAnsi="Arial" w:cs="Arial"/>
          <w:sz w:val="24"/>
          <w:szCs w:val="24"/>
        </w:rPr>
        <w:t>be</w:t>
      </w:r>
      <w:r w:rsidR="006004E5" w:rsidRPr="009C1457">
        <w:rPr>
          <w:rFonts w:ascii="Arial" w:hAnsi="Arial" w:cs="Arial"/>
          <w:sz w:val="24"/>
          <w:szCs w:val="24"/>
        </w:rPr>
        <w:t xml:space="preserve"> </w:t>
      </w:r>
      <w:r w:rsidRPr="009C1457">
        <w:rPr>
          <w:rFonts w:ascii="Arial" w:hAnsi="Arial" w:cs="Arial"/>
          <w:sz w:val="24"/>
          <w:szCs w:val="24"/>
        </w:rPr>
        <w:t>performed</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distance</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proofErr w:type="gramStart"/>
      <w:r w:rsidRPr="009C1457">
        <w:rPr>
          <w:rFonts w:ascii="Arial" w:hAnsi="Arial" w:cs="Arial"/>
          <w:sz w:val="24"/>
          <w:szCs w:val="24"/>
        </w:rPr>
        <w:t>posts(</w:t>
      </w:r>
      <w:proofErr w:type="gramEnd"/>
      <w:r w:rsidRPr="009C1457">
        <w:rPr>
          <w:rStyle w:val="FootnoteReference"/>
          <w:rFonts w:ascii="Arial" w:hAnsi="Arial" w:cs="Arial"/>
          <w:sz w:val="24"/>
          <w:szCs w:val="24"/>
        </w:rPr>
        <w:footnoteReference w:id="41"/>
      </w:r>
      <w:r w:rsidRPr="009C1457">
        <w:rPr>
          <w:rFonts w:ascii="Arial" w:hAnsi="Arial" w:cs="Arial"/>
          <w:sz w:val="24"/>
          <w:szCs w:val="24"/>
        </w:rPr>
        <w:t>);</w:t>
      </w:r>
    </w:p>
    <w:p w14:paraId="563D0955"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2019/2124”</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2019/2124</w:t>
      </w:r>
      <w:r w:rsidR="006004E5" w:rsidRPr="009C1457">
        <w:rPr>
          <w:rFonts w:ascii="Arial" w:hAnsi="Arial" w:cs="Arial"/>
          <w:sz w:val="24"/>
          <w:szCs w:val="24"/>
        </w:rPr>
        <w:t xml:space="preserve"> </w:t>
      </w:r>
      <w:r w:rsidRPr="009C1457">
        <w:rPr>
          <w:rFonts w:ascii="Arial" w:hAnsi="Arial" w:cs="Arial"/>
          <w:sz w:val="24"/>
          <w:szCs w:val="24"/>
        </w:rPr>
        <w:t>supplementing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transit,</w:t>
      </w:r>
      <w:r w:rsidR="006004E5" w:rsidRPr="009C1457">
        <w:rPr>
          <w:rFonts w:ascii="Arial" w:hAnsi="Arial" w:cs="Arial"/>
          <w:sz w:val="24"/>
          <w:szCs w:val="24"/>
        </w:rPr>
        <w:t xml:space="preserve"> </w:t>
      </w:r>
      <w:r w:rsidRPr="009C1457">
        <w:rPr>
          <w:rFonts w:ascii="Arial" w:hAnsi="Arial" w:cs="Arial"/>
          <w:sz w:val="24"/>
          <w:szCs w:val="24"/>
        </w:rPr>
        <w:t>transhipment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onward</w:t>
      </w:r>
      <w:r w:rsidR="006004E5" w:rsidRPr="009C1457">
        <w:rPr>
          <w:rFonts w:ascii="Arial" w:hAnsi="Arial" w:cs="Arial"/>
          <w:sz w:val="24"/>
          <w:szCs w:val="24"/>
        </w:rPr>
        <w:t xml:space="preserve"> </w:t>
      </w:r>
      <w:r w:rsidRPr="009C1457">
        <w:rPr>
          <w:rFonts w:ascii="Arial" w:hAnsi="Arial" w:cs="Arial"/>
          <w:sz w:val="24"/>
          <w:szCs w:val="24"/>
        </w:rPr>
        <w:t>transportation</w:t>
      </w:r>
      <w:r w:rsidR="006004E5" w:rsidRPr="009C1457">
        <w:rPr>
          <w:rFonts w:ascii="Arial" w:hAnsi="Arial" w:cs="Arial"/>
          <w:sz w:val="24"/>
          <w:szCs w:val="24"/>
        </w:rPr>
        <w:t xml:space="preserve"> </w:t>
      </w:r>
      <w:r w:rsidRPr="009C1457">
        <w:rPr>
          <w:rFonts w:ascii="Arial" w:hAnsi="Arial" w:cs="Arial"/>
          <w:sz w:val="24"/>
          <w:szCs w:val="24"/>
        </w:rPr>
        <w:t>through</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Union,</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amending</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798/2008,</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1251/2008,</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119/2009,</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206/2010,</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605/2010,</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142/2011,</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28/2012,</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2016/759</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Decision</w:t>
      </w:r>
      <w:r w:rsidR="006004E5" w:rsidRPr="009C1457">
        <w:rPr>
          <w:rFonts w:ascii="Arial" w:hAnsi="Arial" w:cs="Arial"/>
          <w:sz w:val="24"/>
          <w:szCs w:val="24"/>
        </w:rPr>
        <w:t xml:space="preserve"> </w:t>
      </w:r>
      <w:r w:rsidRPr="009C1457">
        <w:rPr>
          <w:rFonts w:ascii="Arial" w:hAnsi="Arial" w:cs="Arial"/>
          <w:sz w:val="24"/>
          <w:szCs w:val="24"/>
        </w:rPr>
        <w:t>2007/777/EC(</w:t>
      </w:r>
      <w:r w:rsidRPr="009C1457">
        <w:rPr>
          <w:rStyle w:val="FootnoteReference"/>
          <w:rFonts w:ascii="Arial" w:hAnsi="Arial" w:cs="Arial"/>
          <w:sz w:val="24"/>
          <w:szCs w:val="24"/>
        </w:rPr>
        <w:footnoteReference w:id="42"/>
      </w:r>
      <w:r w:rsidRPr="009C1457">
        <w:rPr>
          <w:rFonts w:ascii="Arial" w:hAnsi="Arial" w:cs="Arial"/>
          <w:sz w:val="24"/>
          <w:szCs w:val="24"/>
        </w:rPr>
        <w:t>);</w:t>
      </w:r>
    </w:p>
    <w:p w14:paraId="7E9BE7DA"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2019/2126”</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2019/2126</w:t>
      </w:r>
      <w:r w:rsidR="006004E5" w:rsidRPr="009C1457">
        <w:rPr>
          <w:rFonts w:ascii="Arial" w:hAnsi="Arial" w:cs="Arial"/>
          <w:sz w:val="24"/>
          <w:szCs w:val="24"/>
        </w:rPr>
        <w:t xml:space="preserve"> </w:t>
      </w:r>
      <w:r w:rsidRPr="009C1457">
        <w:rPr>
          <w:rFonts w:ascii="Arial" w:hAnsi="Arial" w:cs="Arial"/>
          <w:sz w:val="24"/>
          <w:szCs w:val="24"/>
        </w:rPr>
        <w:t>supplementing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specific</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categories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measures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be</w:t>
      </w:r>
      <w:r w:rsidR="006004E5" w:rsidRPr="009C1457">
        <w:rPr>
          <w:rFonts w:ascii="Arial" w:hAnsi="Arial" w:cs="Arial"/>
          <w:sz w:val="24"/>
          <w:szCs w:val="24"/>
        </w:rPr>
        <w:t xml:space="preserve"> </w:t>
      </w:r>
      <w:r w:rsidRPr="009C1457">
        <w:rPr>
          <w:rFonts w:ascii="Arial" w:hAnsi="Arial" w:cs="Arial"/>
          <w:sz w:val="24"/>
          <w:szCs w:val="24"/>
        </w:rPr>
        <w:t>taken</w:t>
      </w:r>
      <w:r w:rsidR="006004E5" w:rsidRPr="009C1457">
        <w:rPr>
          <w:rFonts w:ascii="Arial" w:hAnsi="Arial" w:cs="Arial"/>
          <w:sz w:val="24"/>
          <w:szCs w:val="24"/>
        </w:rPr>
        <w:t xml:space="preserve"> </w:t>
      </w:r>
      <w:r w:rsidRPr="009C1457">
        <w:rPr>
          <w:rFonts w:ascii="Arial" w:hAnsi="Arial" w:cs="Arial"/>
          <w:sz w:val="24"/>
          <w:szCs w:val="24"/>
        </w:rPr>
        <w:t>following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performance</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such</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categories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exempted</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proofErr w:type="gramStart"/>
      <w:r w:rsidRPr="009C1457">
        <w:rPr>
          <w:rFonts w:ascii="Arial" w:hAnsi="Arial" w:cs="Arial"/>
          <w:sz w:val="24"/>
          <w:szCs w:val="24"/>
        </w:rPr>
        <w:t>posts(</w:t>
      </w:r>
      <w:proofErr w:type="gramEnd"/>
      <w:r w:rsidRPr="009C1457">
        <w:rPr>
          <w:rStyle w:val="FootnoteReference"/>
          <w:rFonts w:ascii="Arial" w:hAnsi="Arial" w:cs="Arial"/>
          <w:sz w:val="24"/>
          <w:szCs w:val="24"/>
        </w:rPr>
        <w:footnoteReference w:id="43"/>
      </w:r>
      <w:r w:rsidRPr="009C1457">
        <w:rPr>
          <w:rFonts w:ascii="Arial" w:hAnsi="Arial" w:cs="Arial"/>
          <w:sz w:val="24"/>
          <w:szCs w:val="24"/>
        </w:rPr>
        <w:t>);</w:t>
      </w:r>
    </w:p>
    <w:p w14:paraId="3E1A9E91"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2019/2129”</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2019/2129</w:t>
      </w:r>
      <w:r w:rsidR="006004E5" w:rsidRPr="009C1457">
        <w:rPr>
          <w:rFonts w:ascii="Arial" w:hAnsi="Arial" w:cs="Arial"/>
          <w:sz w:val="24"/>
          <w:szCs w:val="24"/>
        </w:rPr>
        <w:t xml:space="preserve"> </w:t>
      </w:r>
      <w:r w:rsidRPr="009C1457">
        <w:rPr>
          <w:rFonts w:ascii="Arial" w:hAnsi="Arial" w:cs="Arial"/>
          <w:sz w:val="24"/>
          <w:szCs w:val="24"/>
        </w:rPr>
        <w:t>establishing</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uniform</w:t>
      </w:r>
      <w:r w:rsidR="006004E5" w:rsidRPr="009C1457">
        <w:rPr>
          <w:rFonts w:ascii="Arial" w:hAnsi="Arial" w:cs="Arial"/>
          <w:sz w:val="24"/>
          <w:szCs w:val="24"/>
        </w:rPr>
        <w:t xml:space="preserve"> </w:t>
      </w:r>
      <w:r w:rsidRPr="009C1457">
        <w:rPr>
          <w:rFonts w:ascii="Arial" w:hAnsi="Arial" w:cs="Arial"/>
          <w:sz w:val="24"/>
          <w:szCs w:val="24"/>
        </w:rPr>
        <w:t>application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frequency</w:t>
      </w:r>
      <w:r w:rsidR="006004E5" w:rsidRPr="009C1457">
        <w:rPr>
          <w:rFonts w:ascii="Arial" w:hAnsi="Arial" w:cs="Arial"/>
          <w:sz w:val="24"/>
          <w:szCs w:val="24"/>
        </w:rPr>
        <w:t xml:space="preserve"> </w:t>
      </w:r>
      <w:r w:rsidRPr="009C1457">
        <w:rPr>
          <w:rFonts w:ascii="Arial" w:hAnsi="Arial" w:cs="Arial"/>
          <w:sz w:val="24"/>
          <w:szCs w:val="24"/>
        </w:rPr>
        <w:t>rates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lastRenderedPageBreak/>
        <w:t>identity</w:t>
      </w:r>
      <w:r w:rsidR="006004E5" w:rsidRPr="009C1457">
        <w:rPr>
          <w:rFonts w:ascii="Arial" w:hAnsi="Arial" w:cs="Arial"/>
          <w:sz w:val="24"/>
          <w:szCs w:val="24"/>
        </w:rPr>
        <w:t xml:space="preserve"> </w:t>
      </w:r>
      <w:r w:rsidRPr="009C1457">
        <w:rPr>
          <w:rFonts w:ascii="Arial" w:hAnsi="Arial" w:cs="Arial"/>
          <w:sz w:val="24"/>
          <w:szCs w:val="24"/>
        </w:rPr>
        <w:t>checks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physical</w:t>
      </w:r>
      <w:r w:rsidR="006004E5" w:rsidRPr="009C1457">
        <w:rPr>
          <w:rFonts w:ascii="Arial" w:hAnsi="Arial" w:cs="Arial"/>
          <w:sz w:val="24"/>
          <w:szCs w:val="24"/>
        </w:rPr>
        <w:t xml:space="preserve"> </w:t>
      </w:r>
      <w:r w:rsidRPr="009C1457">
        <w:rPr>
          <w:rFonts w:ascii="Arial" w:hAnsi="Arial" w:cs="Arial"/>
          <w:sz w:val="24"/>
          <w:szCs w:val="24"/>
        </w:rPr>
        <w:t>checks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entering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proofErr w:type="gramStart"/>
      <w:r w:rsidRPr="009C1457">
        <w:rPr>
          <w:rFonts w:ascii="Arial" w:hAnsi="Arial" w:cs="Arial"/>
          <w:sz w:val="24"/>
          <w:szCs w:val="24"/>
        </w:rPr>
        <w:t>Union(</w:t>
      </w:r>
      <w:proofErr w:type="gramEnd"/>
      <w:r w:rsidRPr="009C1457">
        <w:rPr>
          <w:rStyle w:val="FootnoteReference"/>
          <w:rFonts w:ascii="Arial" w:hAnsi="Arial" w:cs="Arial"/>
          <w:sz w:val="24"/>
          <w:szCs w:val="24"/>
        </w:rPr>
        <w:footnoteReference w:id="44"/>
      </w:r>
      <w:r w:rsidRPr="009C1457">
        <w:rPr>
          <w:rFonts w:ascii="Arial" w:hAnsi="Arial" w:cs="Arial"/>
          <w:sz w:val="24"/>
          <w:szCs w:val="24"/>
        </w:rPr>
        <w:t>);</w:t>
      </w:r>
    </w:p>
    <w:p w14:paraId="1E41EAA2"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2019/2130”</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2019/2130</w:t>
      </w:r>
      <w:r w:rsidR="006004E5" w:rsidRPr="009C1457">
        <w:rPr>
          <w:rFonts w:ascii="Arial" w:hAnsi="Arial" w:cs="Arial"/>
          <w:sz w:val="24"/>
          <w:szCs w:val="24"/>
        </w:rPr>
        <w:t xml:space="preserve"> </w:t>
      </w:r>
      <w:r w:rsidRPr="009C1457">
        <w:rPr>
          <w:rFonts w:ascii="Arial" w:hAnsi="Arial" w:cs="Arial"/>
          <w:sz w:val="24"/>
          <w:szCs w:val="24"/>
        </w:rPr>
        <w:t>establishing</w:t>
      </w:r>
      <w:r w:rsidR="006004E5" w:rsidRPr="009C1457">
        <w:rPr>
          <w:rFonts w:ascii="Arial" w:hAnsi="Arial" w:cs="Arial"/>
          <w:sz w:val="24"/>
          <w:szCs w:val="24"/>
        </w:rPr>
        <w:t xml:space="preserve"> </w:t>
      </w:r>
      <w:r w:rsidRPr="009C1457">
        <w:rPr>
          <w:rFonts w:ascii="Arial" w:hAnsi="Arial" w:cs="Arial"/>
          <w:sz w:val="24"/>
          <w:szCs w:val="24"/>
        </w:rPr>
        <w:t>detailed</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operations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be</w:t>
      </w:r>
      <w:r w:rsidR="006004E5" w:rsidRPr="009C1457">
        <w:rPr>
          <w:rFonts w:ascii="Arial" w:hAnsi="Arial" w:cs="Arial"/>
          <w:sz w:val="24"/>
          <w:szCs w:val="24"/>
        </w:rPr>
        <w:t xml:space="preserve"> </w:t>
      </w:r>
      <w:r w:rsidRPr="009C1457">
        <w:rPr>
          <w:rFonts w:ascii="Arial" w:hAnsi="Arial" w:cs="Arial"/>
          <w:sz w:val="24"/>
          <w:szCs w:val="24"/>
        </w:rPr>
        <w:t>carried</w:t>
      </w:r>
      <w:r w:rsidR="006004E5" w:rsidRPr="009C1457">
        <w:rPr>
          <w:rFonts w:ascii="Arial" w:hAnsi="Arial" w:cs="Arial"/>
          <w:sz w:val="24"/>
          <w:szCs w:val="24"/>
        </w:rPr>
        <w:t xml:space="preserve"> </w:t>
      </w:r>
      <w:r w:rsidRPr="009C1457">
        <w:rPr>
          <w:rFonts w:ascii="Arial" w:hAnsi="Arial" w:cs="Arial"/>
          <w:sz w:val="24"/>
          <w:szCs w:val="24"/>
        </w:rPr>
        <w:t>out</w:t>
      </w:r>
      <w:r w:rsidR="006004E5" w:rsidRPr="009C1457">
        <w:rPr>
          <w:rFonts w:ascii="Arial" w:hAnsi="Arial" w:cs="Arial"/>
          <w:sz w:val="24"/>
          <w:szCs w:val="24"/>
        </w:rPr>
        <w:t xml:space="preserve"> </w:t>
      </w:r>
      <w:r w:rsidRPr="009C1457">
        <w:rPr>
          <w:rFonts w:ascii="Arial" w:hAnsi="Arial" w:cs="Arial"/>
          <w:sz w:val="24"/>
          <w:szCs w:val="24"/>
        </w:rPr>
        <w:t>during</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after</w:t>
      </w:r>
      <w:r w:rsidR="006004E5" w:rsidRPr="009C1457">
        <w:rPr>
          <w:rFonts w:ascii="Arial" w:hAnsi="Arial" w:cs="Arial"/>
          <w:sz w:val="24"/>
          <w:szCs w:val="24"/>
        </w:rPr>
        <w:t xml:space="preserve"> </w:t>
      </w:r>
      <w:r w:rsidRPr="009C1457">
        <w:rPr>
          <w:rFonts w:ascii="Arial" w:hAnsi="Arial" w:cs="Arial"/>
          <w:sz w:val="24"/>
          <w:szCs w:val="24"/>
        </w:rPr>
        <w:t>documentary</w:t>
      </w:r>
      <w:r w:rsidR="006004E5" w:rsidRPr="009C1457">
        <w:rPr>
          <w:rFonts w:ascii="Arial" w:hAnsi="Arial" w:cs="Arial"/>
          <w:sz w:val="24"/>
          <w:szCs w:val="24"/>
        </w:rPr>
        <w:t xml:space="preserve"> </w:t>
      </w:r>
      <w:r w:rsidRPr="009C1457">
        <w:rPr>
          <w:rFonts w:ascii="Arial" w:hAnsi="Arial" w:cs="Arial"/>
          <w:sz w:val="24"/>
          <w:szCs w:val="24"/>
        </w:rPr>
        <w:t>checks,</w:t>
      </w:r>
      <w:r w:rsidR="006004E5" w:rsidRPr="009C1457">
        <w:rPr>
          <w:rFonts w:ascii="Arial" w:hAnsi="Arial" w:cs="Arial"/>
          <w:sz w:val="24"/>
          <w:szCs w:val="24"/>
        </w:rPr>
        <w:t xml:space="preserve"> </w:t>
      </w:r>
      <w:r w:rsidRPr="009C1457">
        <w:rPr>
          <w:rFonts w:ascii="Arial" w:hAnsi="Arial" w:cs="Arial"/>
          <w:sz w:val="24"/>
          <w:szCs w:val="24"/>
        </w:rPr>
        <w:t>identity</w:t>
      </w:r>
      <w:r w:rsidR="006004E5" w:rsidRPr="009C1457">
        <w:rPr>
          <w:rFonts w:ascii="Arial" w:hAnsi="Arial" w:cs="Arial"/>
          <w:sz w:val="24"/>
          <w:szCs w:val="24"/>
        </w:rPr>
        <w:t xml:space="preserve"> </w:t>
      </w:r>
      <w:r w:rsidRPr="009C1457">
        <w:rPr>
          <w:rFonts w:ascii="Arial" w:hAnsi="Arial" w:cs="Arial"/>
          <w:sz w:val="24"/>
          <w:szCs w:val="24"/>
        </w:rPr>
        <w:t>checks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physical</w:t>
      </w:r>
      <w:r w:rsidR="006004E5" w:rsidRPr="009C1457">
        <w:rPr>
          <w:rFonts w:ascii="Arial" w:hAnsi="Arial" w:cs="Arial"/>
          <w:sz w:val="24"/>
          <w:szCs w:val="24"/>
        </w:rPr>
        <w:t xml:space="preserve"> </w:t>
      </w:r>
      <w:r w:rsidRPr="009C1457">
        <w:rPr>
          <w:rFonts w:ascii="Arial" w:hAnsi="Arial" w:cs="Arial"/>
          <w:sz w:val="24"/>
          <w:szCs w:val="24"/>
        </w:rPr>
        <w:t>checks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subject</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proofErr w:type="gramStart"/>
      <w:r w:rsidRPr="009C1457">
        <w:rPr>
          <w:rFonts w:ascii="Arial" w:hAnsi="Arial" w:cs="Arial"/>
          <w:sz w:val="24"/>
          <w:szCs w:val="24"/>
        </w:rPr>
        <w:t>posts(</w:t>
      </w:r>
      <w:proofErr w:type="gramEnd"/>
      <w:r w:rsidRPr="009C1457">
        <w:rPr>
          <w:rStyle w:val="FootnoteReference"/>
          <w:rFonts w:ascii="Arial" w:hAnsi="Arial" w:cs="Arial"/>
          <w:sz w:val="24"/>
          <w:szCs w:val="24"/>
        </w:rPr>
        <w:footnoteReference w:id="45"/>
      </w:r>
      <w:r w:rsidRPr="009C1457">
        <w:rPr>
          <w:rFonts w:ascii="Arial" w:hAnsi="Arial" w:cs="Arial"/>
          <w:sz w:val="24"/>
          <w:szCs w:val="24"/>
        </w:rPr>
        <w:t>);</w:t>
      </w:r>
    </w:p>
    <w:p w14:paraId="61D3070A" w14:textId="77777777"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2020/466”</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2020/466</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temporary</w:t>
      </w:r>
      <w:r w:rsidR="006004E5" w:rsidRPr="009C1457">
        <w:rPr>
          <w:rFonts w:ascii="Arial" w:hAnsi="Arial" w:cs="Arial"/>
          <w:sz w:val="24"/>
          <w:szCs w:val="24"/>
        </w:rPr>
        <w:t xml:space="preserve"> </w:t>
      </w:r>
      <w:r w:rsidRPr="009C1457">
        <w:rPr>
          <w:rFonts w:ascii="Arial" w:hAnsi="Arial" w:cs="Arial"/>
          <w:sz w:val="24"/>
          <w:szCs w:val="24"/>
        </w:rPr>
        <w:t>measures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contain</w:t>
      </w:r>
      <w:r w:rsidR="006004E5" w:rsidRPr="009C1457">
        <w:rPr>
          <w:rFonts w:ascii="Arial" w:hAnsi="Arial" w:cs="Arial"/>
          <w:sz w:val="24"/>
          <w:szCs w:val="24"/>
        </w:rPr>
        <w:t xml:space="preserve"> </w:t>
      </w:r>
      <w:r w:rsidRPr="009C1457">
        <w:rPr>
          <w:rFonts w:ascii="Arial" w:hAnsi="Arial" w:cs="Arial"/>
          <w:sz w:val="24"/>
          <w:szCs w:val="24"/>
        </w:rPr>
        <w:t>risks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human,</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plant</w:t>
      </w:r>
      <w:r w:rsidR="006004E5" w:rsidRPr="009C1457">
        <w:rPr>
          <w:rFonts w:ascii="Arial" w:hAnsi="Arial" w:cs="Arial"/>
          <w:sz w:val="24"/>
          <w:szCs w:val="24"/>
        </w:rPr>
        <w:t xml:space="preserve"> </w:t>
      </w:r>
      <w:r w:rsidRPr="009C1457">
        <w:rPr>
          <w:rFonts w:ascii="Arial" w:hAnsi="Arial" w:cs="Arial"/>
          <w:sz w:val="24"/>
          <w:szCs w:val="24"/>
        </w:rPr>
        <w:t>health</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r w:rsidRPr="009C1457">
        <w:rPr>
          <w:rFonts w:ascii="Arial" w:hAnsi="Arial" w:cs="Arial"/>
          <w:sz w:val="24"/>
          <w:szCs w:val="24"/>
        </w:rPr>
        <w:t>welfare</w:t>
      </w:r>
      <w:r w:rsidR="006004E5" w:rsidRPr="009C1457">
        <w:rPr>
          <w:rFonts w:ascii="Arial" w:hAnsi="Arial" w:cs="Arial"/>
          <w:sz w:val="24"/>
          <w:szCs w:val="24"/>
        </w:rPr>
        <w:t xml:space="preserve"> </w:t>
      </w:r>
      <w:r w:rsidRPr="009C1457">
        <w:rPr>
          <w:rFonts w:ascii="Arial" w:hAnsi="Arial" w:cs="Arial"/>
          <w:sz w:val="24"/>
          <w:szCs w:val="24"/>
        </w:rPr>
        <w:t>during</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serious</w:t>
      </w:r>
      <w:r w:rsidR="006004E5" w:rsidRPr="009C1457">
        <w:rPr>
          <w:rFonts w:ascii="Arial" w:hAnsi="Arial" w:cs="Arial"/>
          <w:sz w:val="24"/>
          <w:szCs w:val="24"/>
        </w:rPr>
        <w:t xml:space="preserve"> </w:t>
      </w:r>
      <w:r w:rsidRPr="009C1457">
        <w:rPr>
          <w:rFonts w:ascii="Arial" w:hAnsi="Arial" w:cs="Arial"/>
          <w:sz w:val="24"/>
          <w:szCs w:val="24"/>
        </w:rPr>
        <w:t>disruptions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Member</w:t>
      </w:r>
      <w:r w:rsidR="006004E5" w:rsidRPr="009C1457">
        <w:rPr>
          <w:rFonts w:ascii="Arial" w:hAnsi="Arial" w:cs="Arial"/>
          <w:sz w:val="24"/>
          <w:szCs w:val="24"/>
        </w:rPr>
        <w:t xml:space="preserve"> </w:t>
      </w:r>
      <w:r w:rsidRPr="009C1457">
        <w:rPr>
          <w:rFonts w:ascii="Arial" w:hAnsi="Arial" w:cs="Arial"/>
          <w:sz w:val="24"/>
          <w:szCs w:val="24"/>
        </w:rPr>
        <w:t>States’</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systems</w:t>
      </w:r>
      <w:r w:rsidR="006004E5" w:rsidRPr="009C1457">
        <w:rPr>
          <w:rFonts w:ascii="Arial" w:hAnsi="Arial" w:cs="Arial"/>
          <w:sz w:val="24"/>
          <w:szCs w:val="24"/>
        </w:rPr>
        <w:t xml:space="preserve"> </w:t>
      </w:r>
      <w:r w:rsidRPr="009C1457">
        <w:rPr>
          <w:rFonts w:ascii="Arial" w:hAnsi="Arial" w:cs="Arial"/>
          <w:sz w:val="24"/>
          <w:szCs w:val="24"/>
        </w:rPr>
        <w:t>due</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coronavirus</w:t>
      </w:r>
      <w:r w:rsidR="006004E5" w:rsidRPr="009C1457">
        <w:rPr>
          <w:rFonts w:ascii="Arial" w:hAnsi="Arial" w:cs="Arial"/>
          <w:sz w:val="24"/>
          <w:szCs w:val="24"/>
        </w:rPr>
        <w:t xml:space="preserve"> </w:t>
      </w:r>
      <w:proofErr w:type="gramStart"/>
      <w:r w:rsidRPr="009C1457">
        <w:rPr>
          <w:rFonts w:ascii="Arial" w:hAnsi="Arial" w:cs="Arial"/>
          <w:sz w:val="24"/>
          <w:szCs w:val="24"/>
        </w:rPr>
        <w:t>disease(</w:t>
      </w:r>
      <w:proofErr w:type="gramEnd"/>
      <w:r w:rsidRPr="009C1457">
        <w:rPr>
          <w:rStyle w:val="FootnoteReference"/>
          <w:rFonts w:ascii="Arial" w:hAnsi="Arial" w:cs="Arial"/>
          <w:sz w:val="24"/>
          <w:szCs w:val="24"/>
        </w:rPr>
        <w:footnoteReference w:id="46"/>
      </w:r>
      <w:r w:rsidRPr="009C1457">
        <w:rPr>
          <w:rFonts w:ascii="Arial" w:hAnsi="Arial" w:cs="Arial"/>
          <w:sz w:val="24"/>
          <w:szCs w:val="24"/>
        </w:rPr>
        <w:t>);</w:t>
      </w:r>
    </w:p>
    <w:p w14:paraId="77C201B1" w14:textId="73026091" w:rsidR="00CF4B23" w:rsidRPr="009C1457" w:rsidRDefault="00CF4B23" w:rsidP="00CF4B23">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2020/1158”</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2020/1158</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conditions</w:t>
      </w:r>
      <w:r w:rsidR="006004E5" w:rsidRPr="009C1457">
        <w:rPr>
          <w:rFonts w:ascii="Arial" w:hAnsi="Arial" w:cs="Arial"/>
          <w:sz w:val="24"/>
          <w:szCs w:val="24"/>
        </w:rPr>
        <w:t xml:space="preserve"> </w:t>
      </w:r>
      <w:r w:rsidRPr="009C1457">
        <w:rPr>
          <w:rFonts w:ascii="Arial" w:hAnsi="Arial" w:cs="Arial"/>
          <w:sz w:val="24"/>
          <w:szCs w:val="24"/>
        </w:rPr>
        <w:t>governing</w:t>
      </w:r>
      <w:r w:rsidR="006004E5" w:rsidRPr="009C1457">
        <w:rPr>
          <w:rFonts w:ascii="Arial" w:hAnsi="Arial" w:cs="Arial"/>
          <w:sz w:val="24"/>
          <w:szCs w:val="24"/>
        </w:rPr>
        <w:t xml:space="preserve"> </w:t>
      </w:r>
      <w:r w:rsidRPr="009C1457">
        <w:rPr>
          <w:rFonts w:ascii="Arial" w:hAnsi="Arial" w:cs="Arial"/>
          <w:sz w:val="24"/>
          <w:szCs w:val="24"/>
        </w:rPr>
        <w:t>imports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feed</w:t>
      </w:r>
      <w:r w:rsidR="006004E5" w:rsidRPr="009C1457">
        <w:rPr>
          <w:rFonts w:ascii="Arial" w:hAnsi="Arial" w:cs="Arial"/>
          <w:sz w:val="24"/>
          <w:szCs w:val="24"/>
        </w:rPr>
        <w:t xml:space="preserve"> </w:t>
      </w:r>
      <w:r w:rsidRPr="009C1457">
        <w:rPr>
          <w:rFonts w:ascii="Arial" w:hAnsi="Arial" w:cs="Arial"/>
          <w:sz w:val="24"/>
          <w:szCs w:val="24"/>
        </w:rPr>
        <w:t>originating</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third</w:t>
      </w:r>
      <w:r w:rsidR="006004E5" w:rsidRPr="009C1457">
        <w:rPr>
          <w:rFonts w:ascii="Arial" w:hAnsi="Arial" w:cs="Arial"/>
          <w:sz w:val="24"/>
          <w:szCs w:val="24"/>
        </w:rPr>
        <w:t xml:space="preserve"> </w:t>
      </w:r>
      <w:r w:rsidRPr="009C1457">
        <w:rPr>
          <w:rFonts w:ascii="Arial" w:hAnsi="Arial" w:cs="Arial"/>
          <w:sz w:val="24"/>
          <w:szCs w:val="24"/>
        </w:rPr>
        <w:t>countries</w:t>
      </w:r>
      <w:r w:rsidR="006004E5" w:rsidRPr="009C1457">
        <w:rPr>
          <w:rFonts w:ascii="Arial" w:hAnsi="Arial" w:cs="Arial"/>
          <w:sz w:val="24"/>
          <w:szCs w:val="24"/>
        </w:rPr>
        <w:t xml:space="preserve"> </w:t>
      </w:r>
      <w:r w:rsidRPr="009C1457">
        <w:rPr>
          <w:rFonts w:ascii="Arial" w:hAnsi="Arial" w:cs="Arial"/>
          <w:sz w:val="24"/>
          <w:szCs w:val="24"/>
        </w:rPr>
        <w:t>following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accident</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Chernobyl</w:t>
      </w:r>
      <w:r w:rsidR="006004E5" w:rsidRPr="009C1457">
        <w:rPr>
          <w:rFonts w:ascii="Arial" w:hAnsi="Arial" w:cs="Arial"/>
          <w:sz w:val="24"/>
          <w:szCs w:val="24"/>
        </w:rPr>
        <w:t xml:space="preserve"> </w:t>
      </w:r>
      <w:r w:rsidRPr="009C1457">
        <w:rPr>
          <w:rFonts w:ascii="Arial" w:hAnsi="Arial" w:cs="Arial"/>
          <w:sz w:val="24"/>
          <w:szCs w:val="24"/>
        </w:rPr>
        <w:t>nuclear</w:t>
      </w:r>
      <w:r w:rsidR="006004E5" w:rsidRPr="009C1457">
        <w:rPr>
          <w:rFonts w:ascii="Arial" w:hAnsi="Arial" w:cs="Arial"/>
          <w:sz w:val="24"/>
          <w:szCs w:val="24"/>
        </w:rPr>
        <w:t xml:space="preserve"> </w:t>
      </w:r>
      <w:r w:rsidRPr="009C1457">
        <w:rPr>
          <w:rFonts w:ascii="Arial" w:hAnsi="Arial" w:cs="Arial"/>
          <w:sz w:val="24"/>
          <w:szCs w:val="24"/>
        </w:rPr>
        <w:t>power</w:t>
      </w:r>
      <w:r w:rsidR="006004E5" w:rsidRPr="009C1457">
        <w:rPr>
          <w:rFonts w:ascii="Arial" w:hAnsi="Arial" w:cs="Arial"/>
          <w:sz w:val="24"/>
          <w:szCs w:val="24"/>
        </w:rPr>
        <w:t xml:space="preserve"> </w:t>
      </w:r>
      <w:proofErr w:type="gramStart"/>
      <w:r w:rsidRPr="009C1457">
        <w:rPr>
          <w:rFonts w:ascii="Arial" w:hAnsi="Arial" w:cs="Arial"/>
          <w:sz w:val="24"/>
          <w:szCs w:val="24"/>
        </w:rPr>
        <w:t>station(</w:t>
      </w:r>
      <w:proofErr w:type="gramEnd"/>
      <w:r w:rsidRPr="009C1457">
        <w:rPr>
          <w:rStyle w:val="FootnoteReference"/>
          <w:rFonts w:ascii="Arial" w:hAnsi="Arial" w:cs="Arial"/>
          <w:sz w:val="24"/>
          <w:szCs w:val="24"/>
        </w:rPr>
        <w:footnoteReference w:id="47"/>
      </w:r>
      <w:r w:rsidRPr="009C1457">
        <w:rPr>
          <w:rFonts w:ascii="Arial" w:hAnsi="Arial" w:cs="Arial"/>
          <w:sz w:val="24"/>
          <w:szCs w:val="24"/>
        </w:rPr>
        <w:t>)</w:t>
      </w:r>
      <w:r w:rsidR="00E240D8" w:rsidRPr="009C1457">
        <w:rPr>
          <w:rFonts w:ascii="Arial" w:hAnsi="Arial" w:cs="Arial"/>
          <w:sz w:val="24"/>
          <w:szCs w:val="24"/>
        </w:rPr>
        <w:t>;</w:t>
      </w:r>
    </w:p>
    <w:p w14:paraId="3D3F89A5" w14:textId="7F3B2142" w:rsidR="00E5318C" w:rsidRPr="009C1457" w:rsidRDefault="00E5318C" w:rsidP="00CF4B23">
      <w:pPr>
        <w:pStyle w:val="LQDefPara"/>
        <w:rPr>
          <w:rFonts w:ascii="Arial" w:hAnsi="Arial" w:cs="Arial"/>
          <w:sz w:val="24"/>
          <w:szCs w:val="24"/>
        </w:rPr>
      </w:pPr>
      <w:bookmarkStart w:id="33" w:name="_Hlk68169003"/>
      <w:r w:rsidRPr="009C1457">
        <w:rPr>
          <w:rFonts w:ascii="Arial" w:hAnsi="Arial" w:cs="Arial"/>
          <w:sz w:val="24"/>
          <w:szCs w:val="24"/>
        </w:rPr>
        <w:t xml:space="preserve">“Regulation 2021/405” means Commission Implementing Regulation (EU) 2021/405 laying down the lists of third countries or regions thereof authorised for the entry into the Union of certain animals and goods intended for human consumption in accordance with Regulation (EU) 2017/625 of the European Parliament and of the </w:t>
      </w:r>
      <w:proofErr w:type="gramStart"/>
      <w:r w:rsidRPr="009C1457">
        <w:rPr>
          <w:rFonts w:ascii="Arial" w:hAnsi="Arial" w:cs="Arial"/>
          <w:sz w:val="24"/>
          <w:szCs w:val="24"/>
        </w:rPr>
        <w:t>Council</w:t>
      </w:r>
      <w:bookmarkEnd w:id="33"/>
      <w:r w:rsidR="00D374F0" w:rsidRPr="009C1457">
        <w:rPr>
          <w:rFonts w:ascii="Arial" w:hAnsi="Arial" w:cs="Arial"/>
          <w:sz w:val="24"/>
          <w:szCs w:val="24"/>
        </w:rPr>
        <w:t>(</w:t>
      </w:r>
      <w:proofErr w:type="gramEnd"/>
      <w:r w:rsidR="003E6F2F" w:rsidRPr="009C1457">
        <w:rPr>
          <w:rStyle w:val="FootnoteReference"/>
          <w:rFonts w:ascii="Arial" w:hAnsi="Arial" w:cs="Arial"/>
          <w:sz w:val="24"/>
          <w:szCs w:val="24"/>
        </w:rPr>
        <w:footnoteReference w:id="48"/>
      </w:r>
      <w:r w:rsidR="00D374F0" w:rsidRPr="009C1457">
        <w:rPr>
          <w:rFonts w:ascii="Arial" w:hAnsi="Arial" w:cs="Arial"/>
          <w:sz w:val="24"/>
          <w:szCs w:val="24"/>
        </w:rPr>
        <w:t>);</w:t>
      </w:r>
    </w:p>
    <w:p w14:paraId="68C7D531" w14:textId="59534900" w:rsidR="00F40428" w:rsidRDefault="00F40428" w:rsidP="00F40428">
      <w:pPr>
        <w:pStyle w:val="LQDefPara"/>
        <w:rPr>
          <w:rFonts w:ascii="Arial" w:hAnsi="Arial" w:cs="Arial"/>
          <w:sz w:val="24"/>
          <w:szCs w:val="24"/>
        </w:rPr>
      </w:pPr>
      <w:r w:rsidRPr="009C1457">
        <w:rPr>
          <w:rFonts w:ascii="Arial" w:hAnsi="Arial" w:cs="Arial"/>
          <w:sz w:val="24"/>
          <w:szCs w:val="24"/>
        </w:rPr>
        <w:t>[COMMISSION DELEGATED REGULATION (EU) …/...] supplementing Regulation (EU) 2017/625 of the European Parliament and of the Council as regards certain categories of goods exempted from official controls at border control posts and amending Commission Decision 2007/275/</w:t>
      </w:r>
      <w:proofErr w:type="gramStart"/>
      <w:r w:rsidRPr="009C1457">
        <w:rPr>
          <w:rFonts w:ascii="Arial" w:hAnsi="Arial" w:cs="Arial"/>
          <w:sz w:val="24"/>
          <w:szCs w:val="24"/>
        </w:rPr>
        <w:t>EC(</w:t>
      </w:r>
      <w:proofErr w:type="gramEnd"/>
      <w:r w:rsidRPr="009C1457">
        <w:rPr>
          <w:rStyle w:val="FootnoteReference"/>
          <w:rFonts w:ascii="Arial" w:hAnsi="Arial" w:cs="Arial"/>
          <w:sz w:val="24"/>
          <w:szCs w:val="24"/>
        </w:rPr>
        <w:footnoteReference w:id="49"/>
      </w:r>
      <w:r w:rsidRPr="009C1457">
        <w:rPr>
          <w:rFonts w:ascii="Arial" w:hAnsi="Arial" w:cs="Arial"/>
          <w:sz w:val="24"/>
          <w:szCs w:val="24"/>
        </w:rPr>
        <w:t>).</w:t>
      </w:r>
    </w:p>
    <w:p w14:paraId="6B247996" w14:textId="7159619B" w:rsidR="00FA2D7B" w:rsidRDefault="00FA2D7B" w:rsidP="00F40428">
      <w:pPr>
        <w:pStyle w:val="LQDefPara"/>
        <w:rPr>
          <w:rFonts w:ascii="Arial" w:hAnsi="Arial" w:cs="Arial"/>
          <w:sz w:val="24"/>
          <w:szCs w:val="24"/>
        </w:rPr>
      </w:pPr>
    </w:p>
    <w:p w14:paraId="2972690B" w14:textId="4F6A4549" w:rsidR="009D17D2" w:rsidRPr="007806D8" w:rsidRDefault="009D17D2" w:rsidP="007806D8">
      <w:pPr>
        <w:pStyle w:val="StyleHeading2Outline2Centered"/>
        <w:ind w:left="2880" w:firstLine="720"/>
        <w:rPr>
          <w:rStyle w:val="Ref"/>
          <w:i/>
          <w:iCs w:val="0"/>
          <w:sz w:val="24"/>
          <w:szCs w:val="24"/>
        </w:rPr>
      </w:pPr>
      <w:r w:rsidRPr="007806D8">
        <w:t>SCHEDULE</w:t>
      </w:r>
      <w:r w:rsidR="006004E5" w:rsidRPr="007806D8">
        <w:t xml:space="preserve"> </w:t>
      </w:r>
      <w:r w:rsidR="004830BD" w:rsidRPr="007806D8">
        <w:t>2</w:t>
      </w:r>
      <w:r w:rsidR="007806D8">
        <w:tab/>
      </w:r>
      <w:r w:rsidR="006004E5" w:rsidRPr="007806D8">
        <w:tab/>
      </w:r>
      <w:r w:rsidRPr="007806D8">
        <w:rPr>
          <w:rStyle w:val="Ref"/>
          <w:i/>
          <w:iCs w:val="0"/>
          <w:sz w:val="28"/>
          <w:szCs w:val="28"/>
        </w:rPr>
        <w:t>Regulation</w:t>
      </w:r>
      <w:r w:rsidR="006004E5" w:rsidRPr="007806D8">
        <w:rPr>
          <w:rStyle w:val="Ref"/>
          <w:i/>
          <w:iCs w:val="0"/>
          <w:sz w:val="28"/>
          <w:szCs w:val="28"/>
        </w:rPr>
        <w:t xml:space="preserve"> </w:t>
      </w:r>
      <w:r w:rsidR="00C37E58" w:rsidRPr="007806D8">
        <w:rPr>
          <w:rStyle w:val="Ref"/>
          <w:i/>
          <w:iCs w:val="0"/>
          <w:sz w:val="28"/>
          <w:szCs w:val="28"/>
        </w:rPr>
        <w:t>4(8</w:t>
      </w:r>
      <w:r w:rsidRPr="007806D8">
        <w:rPr>
          <w:rStyle w:val="Ref"/>
          <w:i/>
          <w:iCs w:val="0"/>
          <w:sz w:val="28"/>
          <w:szCs w:val="28"/>
        </w:rPr>
        <w:t>)</w:t>
      </w:r>
    </w:p>
    <w:p w14:paraId="25349E65" w14:textId="77777777" w:rsidR="009D17D2" w:rsidRPr="000C334C" w:rsidRDefault="006004E5" w:rsidP="009D17D2">
      <w:pPr>
        <w:pStyle w:val="LQschedule"/>
        <w:rPr>
          <w:rFonts w:ascii="Arial" w:hAnsi="Arial" w:cs="Arial"/>
          <w:sz w:val="28"/>
          <w:szCs w:val="28"/>
        </w:rPr>
      </w:pPr>
      <w:r w:rsidRPr="000C334C">
        <w:rPr>
          <w:rFonts w:ascii="Arial" w:hAnsi="Arial" w:cs="Arial"/>
          <w:sz w:val="28"/>
          <w:szCs w:val="28"/>
        </w:rPr>
        <w:tab/>
      </w:r>
      <w:r w:rsidR="009D17D2" w:rsidRPr="000C334C">
        <w:rPr>
          <w:rFonts w:ascii="Arial" w:hAnsi="Arial" w:cs="Arial"/>
          <w:sz w:val="28"/>
          <w:szCs w:val="28"/>
        </w:rPr>
        <w:fldChar w:fldCharType="begin"/>
      </w:r>
      <w:r w:rsidR="009D17D2" w:rsidRPr="000C334C">
        <w:rPr>
          <w:rFonts w:ascii="Arial" w:hAnsi="Arial" w:cs="Arial"/>
          <w:sz w:val="28"/>
          <w:szCs w:val="28"/>
        </w:rPr>
        <w:instrText xml:space="preserve"> SYMBOL 147 \* MERGEFORMAT </w:instrText>
      </w:r>
      <w:r w:rsidR="009D17D2" w:rsidRPr="000C334C">
        <w:rPr>
          <w:rFonts w:ascii="Arial" w:hAnsi="Arial" w:cs="Arial"/>
          <w:sz w:val="28"/>
          <w:szCs w:val="28"/>
        </w:rPr>
        <w:fldChar w:fldCharType="end"/>
      </w:r>
      <w:r w:rsidR="009D17D2" w:rsidRPr="000C334C">
        <w:rPr>
          <w:rFonts w:ascii="Arial" w:hAnsi="Arial" w:cs="Arial"/>
          <w:sz w:val="28"/>
          <w:szCs w:val="28"/>
        </w:rPr>
        <w:t>SCHEDULE</w:t>
      </w:r>
      <w:r w:rsidRPr="000C334C">
        <w:rPr>
          <w:rFonts w:ascii="Arial" w:hAnsi="Arial" w:cs="Arial"/>
          <w:sz w:val="28"/>
          <w:szCs w:val="28"/>
        </w:rPr>
        <w:t> </w:t>
      </w:r>
      <w:r w:rsidR="009D17D2" w:rsidRPr="000C334C">
        <w:rPr>
          <w:rFonts w:ascii="Arial" w:hAnsi="Arial" w:cs="Arial"/>
          <w:sz w:val="28"/>
          <w:szCs w:val="28"/>
        </w:rPr>
        <w:t>1</w:t>
      </w:r>
      <w:r w:rsidRPr="000C334C">
        <w:rPr>
          <w:rFonts w:ascii="Arial" w:hAnsi="Arial" w:cs="Arial"/>
          <w:sz w:val="28"/>
          <w:szCs w:val="28"/>
        </w:rPr>
        <w:tab/>
      </w:r>
      <w:r w:rsidR="009D17D2" w:rsidRPr="000C334C">
        <w:rPr>
          <w:rStyle w:val="Ref"/>
          <w:rFonts w:ascii="Arial" w:hAnsi="Arial" w:cs="Arial"/>
          <w:sz w:val="28"/>
          <w:szCs w:val="28"/>
        </w:rPr>
        <w:t>Regulation</w:t>
      </w:r>
      <w:r w:rsidRPr="000C334C">
        <w:rPr>
          <w:rStyle w:val="Ref"/>
          <w:rFonts w:ascii="Arial" w:hAnsi="Arial" w:cs="Arial"/>
          <w:sz w:val="28"/>
          <w:szCs w:val="28"/>
        </w:rPr>
        <w:t xml:space="preserve"> </w:t>
      </w:r>
      <w:r w:rsidR="009D17D2" w:rsidRPr="000C334C">
        <w:rPr>
          <w:rStyle w:val="Ref"/>
          <w:rFonts w:ascii="Arial" w:hAnsi="Arial" w:cs="Arial"/>
          <w:sz w:val="28"/>
          <w:szCs w:val="28"/>
        </w:rPr>
        <w:t>2(1)</w:t>
      </w:r>
    </w:p>
    <w:p w14:paraId="6EAD4289" w14:textId="77777777" w:rsidR="009D17D2" w:rsidRPr="000C334C" w:rsidRDefault="009D17D2" w:rsidP="009D17D2">
      <w:pPr>
        <w:pStyle w:val="LQscheduleHead"/>
        <w:rPr>
          <w:rFonts w:ascii="Arial" w:hAnsi="Arial" w:cs="Arial"/>
          <w:szCs w:val="28"/>
        </w:rPr>
      </w:pPr>
      <w:r w:rsidRPr="000C334C">
        <w:rPr>
          <w:rFonts w:ascii="Arial" w:hAnsi="Arial" w:cs="Arial"/>
          <w:szCs w:val="28"/>
        </w:rPr>
        <w:t>DEFINITIONS</w:t>
      </w:r>
      <w:r w:rsidR="006004E5" w:rsidRPr="000C334C">
        <w:rPr>
          <w:rFonts w:ascii="Arial" w:hAnsi="Arial" w:cs="Arial"/>
          <w:szCs w:val="28"/>
        </w:rPr>
        <w:t xml:space="preserve"> </w:t>
      </w:r>
      <w:r w:rsidRPr="000C334C">
        <w:rPr>
          <w:rFonts w:ascii="Arial" w:hAnsi="Arial" w:cs="Arial"/>
          <w:szCs w:val="28"/>
        </w:rPr>
        <w:t>OF</w:t>
      </w:r>
      <w:r w:rsidR="006004E5" w:rsidRPr="000C334C">
        <w:rPr>
          <w:rFonts w:ascii="Arial" w:hAnsi="Arial" w:cs="Arial"/>
          <w:szCs w:val="28"/>
        </w:rPr>
        <w:t xml:space="preserve"> </w:t>
      </w:r>
      <w:r w:rsidRPr="000C334C">
        <w:rPr>
          <w:rFonts w:ascii="Arial" w:hAnsi="Arial" w:cs="Arial"/>
          <w:szCs w:val="28"/>
        </w:rPr>
        <w:t>LEGISLATION</w:t>
      </w:r>
    </w:p>
    <w:p w14:paraId="07DE644E" w14:textId="77777777" w:rsidR="009D17D2" w:rsidRPr="009C1457" w:rsidRDefault="009D17D2" w:rsidP="009D17D2">
      <w:pPr>
        <w:pStyle w:val="LQDefPara"/>
        <w:rPr>
          <w:rFonts w:ascii="Arial" w:hAnsi="Arial" w:cs="Arial"/>
          <w:sz w:val="24"/>
          <w:szCs w:val="24"/>
        </w:rPr>
      </w:pPr>
      <w:r w:rsidRPr="009C1457">
        <w:rPr>
          <w:rFonts w:ascii="Arial" w:hAnsi="Arial" w:cs="Arial"/>
          <w:sz w:val="24"/>
          <w:szCs w:val="24"/>
        </w:rPr>
        <w:t>“Decision</w:t>
      </w:r>
      <w:r w:rsidR="006004E5" w:rsidRPr="009C1457">
        <w:rPr>
          <w:rFonts w:ascii="Arial" w:hAnsi="Arial" w:cs="Arial"/>
          <w:sz w:val="24"/>
          <w:szCs w:val="24"/>
        </w:rPr>
        <w:t xml:space="preserve"> </w:t>
      </w:r>
      <w:r w:rsidRPr="009C1457">
        <w:rPr>
          <w:rFonts w:ascii="Arial" w:hAnsi="Arial" w:cs="Arial"/>
          <w:sz w:val="24"/>
          <w:szCs w:val="24"/>
        </w:rPr>
        <w:t>2007/275”</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Decision</w:t>
      </w:r>
      <w:r w:rsidR="006004E5" w:rsidRPr="009C1457">
        <w:rPr>
          <w:rFonts w:ascii="Arial" w:hAnsi="Arial" w:cs="Arial"/>
          <w:sz w:val="24"/>
          <w:szCs w:val="24"/>
        </w:rPr>
        <w:t xml:space="preserve"> </w:t>
      </w:r>
      <w:r w:rsidRPr="009C1457">
        <w:rPr>
          <w:rFonts w:ascii="Arial" w:hAnsi="Arial" w:cs="Arial"/>
          <w:sz w:val="24"/>
          <w:szCs w:val="24"/>
        </w:rPr>
        <w:t>2007/275/EC</w:t>
      </w:r>
      <w:r w:rsidR="006004E5" w:rsidRPr="009C1457">
        <w:rPr>
          <w:rFonts w:ascii="Arial" w:hAnsi="Arial" w:cs="Arial"/>
          <w:sz w:val="24"/>
          <w:szCs w:val="24"/>
        </w:rPr>
        <w:t xml:space="preserve"> </w:t>
      </w:r>
      <w:r w:rsidRPr="009C1457">
        <w:rPr>
          <w:rFonts w:ascii="Arial" w:hAnsi="Arial" w:cs="Arial"/>
          <w:sz w:val="24"/>
          <w:szCs w:val="24"/>
        </w:rPr>
        <w:t>concerning</w:t>
      </w:r>
      <w:r w:rsidR="006004E5" w:rsidRPr="009C1457">
        <w:rPr>
          <w:rFonts w:ascii="Arial" w:hAnsi="Arial" w:cs="Arial"/>
          <w:sz w:val="24"/>
          <w:szCs w:val="24"/>
        </w:rPr>
        <w:t xml:space="preserve"> </w:t>
      </w:r>
      <w:r w:rsidRPr="009C1457">
        <w:rPr>
          <w:rFonts w:ascii="Arial" w:hAnsi="Arial" w:cs="Arial"/>
          <w:sz w:val="24"/>
          <w:szCs w:val="24"/>
        </w:rPr>
        <w:t>lists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composite</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be</w:t>
      </w:r>
      <w:r w:rsidR="006004E5" w:rsidRPr="009C1457">
        <w:rPr>
          <w:rFonts w:ascii="Arial" w:hAnsi="Arial" w:cs="Arial"/>
          <w:sz w:val="24"/>
          <w:szCs w:val="24"/>
        </w:rPr>
        <w:t xml:space="preserve"> </w:t>
      </w:r>
      <w:r w:rsidRPr="009C1457">
        <w:rPr>
          <w:rFonts w:ascii="Arial" w:hAnsi="Arial" w:cs="Arial"/>
          <w:sz w:val="24"/>
          <w:szCs w:val="24"/>
        </w:rPr>
        <w:t>subject</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proofErr w:type="gramStart"/>
      <w:r w:rsidRPr="009C1457">
        <w:rPr>
          <w:rFonts w:ascii="Arial" w:hAnsi="Arial" w:cs="Arial"/>
          <w:sz w:val="24"/>
          <w:szCs w:val="24"/>
        </w:rPr>
        <w:t>posts(</w:t>
      </w:r>
      <w:proofErr w:type="gramEnd"/>
      <w:r w:rsidRPr="009C1457">
        <w:rPr>
          <w:rStyle w:val="FootnoteReference"/>
          <w:rFonts w:ascii="Arial" w:hAnsi="Arial" w:cs="Arial"/>
          <w:sz w:val="24"/>
          <w:szCs w:val="24"/>
        </w:rPr>
        <w:footnoteReference w:id="50"/>
      </w:r>
      <w:r w:rsidRPr="009C1457">
        <w:rPr>
          <w:rFonts w:ascii="Arial" w:hAnsi="Arial" w:cs="Arial"/>
          <w:sz w:val="24"/>
          <w:szCs w:val="24"/>
        </w:rPr>
        <w:t>);</w:t>
      </w:r>
    </w:p>
    <w:p w14:paraId="79BAB26A" w14:textId="77777777" w:rsidR="009D17D2" w:rsidRPr="009C1457" w:rsidRDefault="009D17D2" w:rsidP="009D17D2">
      <w:pPr>
        <w:pStyle w:val="LQDefPara"/>
        <w:rPr>
          <w:rFonts w:ascii="Arial" w:hAnsi="Arial" w:cs="Arial"/>
          <w:sz w:val="24"/>
          <w:szCs w:val="24"/>
        </w:rPr>
      </w:pPr>
      <w:r w:rsidRPr="009C1457">
        <w:rPr>
          <w:rFonts w:ascii="Arial" w:hAnsi="Arial" w:cs="Arial"/>
          <w:sz w:val="24"/>
          <w:szCs w:val="24"/>
        </w:rPr>
        <w:t>“Directive</w:t>
      </w:r>
      <w:r w:rsidR="006004E5" w:rsidRPr="009C1457">
        <w:rPr>
          <w:rFonts w:ascii="Arial" w:hAnsi="Arial" w:cs="Arial"/>
          <w:sz w:val="24"/>
          <w:szCs w:val="24"/>
        </w:rPr>
        <w:t xml:space="preserve"> </w:t>
      </w:r>
      <w:r w:rsidRPr="009C1457">
        <w:rPr>
          <w:rFonts w:ascii="Arial" w:hAnsi="Arial" w:cs="Arial"/>
          <w:sz w:val="24"/>
          <w:szCs w:val="24"/>
        </w:rPr>
        <w:t>2004/41”</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Directive</w:t>
      </w:r>
      <w:r w:rsidR="006004E5" w:rsidRPr="009C1457">
        <w:rPr>
          <w:rFonts w:ascii="Arial" w:hAnsi="Arial" w:cs="Arial"/>
          <w:sz w:val="24"/>
          <w:szCs w:val="24"/>
        </w:rPr>
        <w:t xml:space="preserve"> </w:t>
      </w:r>
      <w:r w:rsidRPr="009C1457">
        <w:rPr>
          <w:rFonts w:ascii="Arial" w:hAnsi="Arial" w:cs="Arial"/>
          <w:sz w:val="24"/>
          <w:szCs w:val="24"/>
        </w:rPr>
        <w:t>2004/41/EC</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repealing</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Directives</w:t>
      </w:r>
      <w:r w:rsidR="006004E5" w:rsidRPr="009C1457">
        <w:rPr>
          <w:rFonts w:ascii="Arial" w:hAnsi="Arial" w:cs="Arial"/>
          <w:sz w:val="24"/>
          <w:szCs w:val="24"/>
        </w:rPr>
        <w:t xml:space="preserve"> </w:t>
      </w:r>
      <w:r w:rsidRPr="009C1457">
        <w:rPr>
          <w:rFonts w:ascii="Arial" w:hAnsi="Arial" w:cs="Arial"/>
          <w:sz w:val="24"/>
          <w:szCs w:val="24"/>
        </w:rPr>
        <w:t>concerning</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hygiene</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health</w:t>
      </w:r>
      <w:r w:rsidR="006004E5" w:rsidRPr="009C1457">
        <w:rPr>
          <w:rFonts w:ascii="Arial" w:hAnsi="Arial" w:cs="Arial"/>
          <w:sz w:val="24"/>
          <w:szCs w:val="24"/>
        </w:rPr>
        <w:t xml:space="preserve"> </w:t>
      </w:r>
      <w:r w:rsidRPr="009C1457">
        <w:rPr>
          <w:rFonts w:ascii="Arial" w:hAnsi="Arial" w:cs="Arial"/>
          <w:sz w:val="24"/>
          <w:szCs w:val="24"/>
        </w:rPr>
        <w:t>conditions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production</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placing</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market</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r w:rsidRPr="009C1457">
        <w:rPr>
          <w:rFonts w:ascii="Arial" w:hAnsi="Arial" w:cs="Arial"/>
          <w:sz w:val="24"/>
          <w:szCs w:val="24"/>
        </w:rPr>
        <w:t>origin</w:t>
      </w:r>
      <w:r w:rsidR="006004E5" w:rsidRPr="009C1457">
        <w:rPr>
          <w:rFonts w:ascii="Arial" w:hAnsi="Arial" w:cs="Arial"/>
          <w:sz w:val="24"/>
          <w:szCs w:val="24"/>
        </w:rPr>
        <w:t xml:space="preserve"> </w:t>
      </w:r>
      <w:r w:rsidRPr="009C1457">
        <w:rPr>
          <w:rFonts w:ascii="Arial" w:hAnsi="Arial" w:cs="Arial"/>
          <w:sz w:val="24"/>
          <w:szCs w:val="24"/>
        </w:rPr>
        <w:t>intended</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human</w:t>
      </w:r>
      <w:r w:rsidR="006004E5" w:rsidRPr="009C1457">
        <w:rPr>
          <w:rFonts w:ascii="Arial" w:hAnsi="Arial" w:cs="Arial"/>
          <w:sz w:val="24"/>
          <w:szCs w:val="24"/>
        </w:rPr>
        <w:t xml:space="preserve"> </w:t>
      </w:r>
      <w:r w:rsidRPr="009C1457">
        <w:rPr>
          <w:rFonts w:ascii="Arial" w:hAnsi="Arial" w:cs="Arial"/>
          <w:sz w:val="24"/>
          <w:szCs w:val="24"/>
        </w:rPr>
        <w:t>consumption</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amending</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Directives</w:t>
      </w:r>
      <w:r w:rsidR="006004E5" w:rsidRPr="009C1457">
        <w:rPr>
          <w:rFonts w:ascii="Arial" w:hAnsi="Arial" w:cs="Arial"/>
          <w:sz w:val="24"/>
          <w:szCs w:val="24"/>
        </w:rPr>
        <w:t xml:space="preserve"> </w:t>
      </w:r>
      <w:r w:rsidRPr="009C1457">
        <w:rPr>
          <w:rFonts w:ascii="Arial" w:hAnsi="Arial" w:cs="Arial"/>
          <w:sz w:val="24"/>
          <w:szCs w:val="24"/>
        </w:rPr>
        <w:t>89/662/EEC</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92/118/EEC</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Decision</w:t>
      </w:r>
      <w:r w:rsidR="006004E5" w:rsidRPr="009C1457">
        <w:rPr>
          <w:rFonts w:ascii="Arial" w:hAnsi="Arial" w:cs="Arial"/>
          <w:sz w:val="24"/>
          <w:szCs w:val="24"/>
        </w:rPr>
        <w:t xml:space="preserve"> </w:t>
      </w:r>
      <w:r w:rsidRPr="009C1457">
        <w:rPr>
          <w:rFonts w:ascii="Arial" w:hAnsi="Arial" w:cs="Arial"/>
          <w:sz w:val="24"/>
          <w:szCs w:val="24"/>
        </w:rPr>
        <w:t>95/408/</w:t>
      </w:r>
      <w:proofErr w:type="gramStart"/>
      <w:r w:rsidRPr="009C1457">
        <w:rPr>
          <w:rFonts w:ascii="Arial" w:hAnsi="Arial" w:cs="Arial"/>
          <w:sz w:val="24"/>
          <w:szCs w:val="24"/>
        </w:rPr>
        <w:t>EC(</w:t>
      </w:r>
      <w:proofErr w:type="gramEnd"/>
      <w:r w:rsidRPr="009C1457">
        <w:rPr>
          <w:rStyle w:val="FootnoteReference"/>
          <w:rFonts w:ascii="Arial" w:hAnsi="Arial" w:cs="Arial"/>
          <w:sz w:val="24"/>
          <w:szCs w:val="24"/>
        </w:rPr>
        <w:footnoteReference w:id="51"/>
      </w:r>
      <w:r w:rsidRPr="009C1457">
        <w:rPr>
          <w:rFonts w:ascii="Arial" w:hAnsi="Arial" w:cs="Arial"/>
          <w:sz w:val="24"/>
          <w:szCs w:val="24"/>
        </w:rPr>
        <w:t>);</w:t>
      </w:r>
    </w:p>
    <w:p w14:paraId="0A5B818D" w14:textId="77777777" w:rsidR="009D17D2" w:rsidRPr="009C1457" w:rsidRDefault="009D17D2" w:rsidP="009D17D2">
      <w:pPr>
        <w:pStyle w:val="LQDefPara"/>
        <w:rPr>
          <w:rFonts w:ascii="Arial" w:hAnsi="Arial" w:cs="Arial"/>
          <w:sz w:val="24"/>
          <w:szCs w:val="24"/>
        </w:rPr>
      </w:pPr>
      <w:r w:rsidRPr="009C1457">
        <w:rPr>
          <w:rFonts w:ascii="Arial" w:hAnsi="Arial" w:cs="Arial"/>
          <w:sz w:val="24"/>
          <w:szCs w:val="24"/>
        </w:rPr>
        <w:lastRenderedPageBreak/>
        <w:t>“Regulation</w:t>
      </w:r>
      <w:r w:rsidR="006004E5" w:rsidRPr="009C1457">
        <w:rPr>
          <w:rFonts w:ascii="Arial" w:hAnsi="Arial" w:cs="Arial"/>
          <w:sz w:val="24"/>
          <w:szCs w:val="24"/>
        </w:rPr>
        <w:t xml:space="preserve"> </w:t>
      </w:r>
      <w:r w:rsidRPr="009C1457">
        <w:rPr>
          <w:rFonts w:ascii="Arial" w:hAnsi="Arial" w:cs="Arial"/>
          <w:sz w:val="24"/>
          <w:szCs w:val="24"/>
        </w:rPr>
        <w:t>999/2001”</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999/2001</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prevention,</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eradication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transmissible</w:t>
      </w:r>
      <w:r w:rsidR="006004E5" w:rsidRPr="009C1457">
        <w:rPr>
          <w:rFonts w:ascii="Arial" w:hAnsi="Arial" w:cs="Arial"/>
          <w:sz w:val="24"/>
          <w:szCs w:val="24"/>
        </w:rPr>
        <w:t xml:space="preserve"> </w:t>
      </w:r>
      <w:r w:rsidRPr="009C1457">
        <w:rPr>
          <w:rFonts w:ascii="Arial" w:hAnsi="Arial" w:cs="Arial"/>
          <w:sz w:val="24"/>
          <w:szCs w:val="24"/>
        </w:rPr>
        <w:t>spongiform</w:t>
      </w:r>
      <w:r w:rsidR="006004E5" w:rsidRPr="009C1457">
        <w:rPr>
          <w:rFonts w:ascii="Arial" w:hAnsi="Arial" w:cs="Arial"/>
          <w:sz w:val="24"/>
          <w:szCs w:val="24"/>
        </w:rPr>
        <w:t xml:space="preserve"> </w:t>
      </w:r>
      <w:proofErr w:type="gramStart"/>
      <w:r w:rsidRPr="009C1457">
        <w:rPr>
          <w:rFonts w:ascii="Arial" w:hAnsi="Arial" w:cs="Arial"/>
          <w:sz w:val="24"/>
          <w:szCs w:val="24"/>
        </w:rPr>
        <w:t>encephalopathies(</w:t>
      </w:r>
      <w:proofErr w:type="gramEnd"/>
      <w:r w:rsidRPr="009C1457">
        <w:rPr>
          <w:rStyle w:val="FootnoteReference"/>
          <w:rFonts w:ascii="Arial" w:hAnsi="Arial" w:cs="Arial"/>
          <w:sz w:val="24"/>
          <w:szCs w:val="24"/>
        </w:rPr>
        <w:footnoteReference w:id="52"/>
      </w:r>
      <w:r w:rsidRPr="009C1457">
        <w:rPr>
          <w:rFonts w:ascii="Arial" w:hAnsi="Arial" w:cs="Arial"/>
          <w:sz w:val="24"/>
          <w:szCs w:val="24"/>
        </w:rPr>
        <w:t>);</w:t>
      </w:r>
    </w:p>
    <w:p w14:paraId="7385A735" w14:textId="77777777" w:rsidR="009D17D2" w:rsidRPr="009C1457" w:rsidRDefault="009D17D2" w:rsidP="009D17D2">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178/2002”</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178/2002</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general</w:t>
      </w:r>
      <w:r w:rsidR="006004E5" w:rsidRPr="009C1457">
        <w:rPr>
          <w:rFonts w:ascii="Arial" w:hAnsi="Arial" w:cs="Arial"/>
          <w:sz w:val="24"/>
          <w:szCs w:val="24"/>
        </w:rPr>
        <w:t xml:space="preserve"> </w:t>
      </w:r>
      <w:r w:rsidRPr="009C1457">
        <w:rPr>
          <w:rFonts w:ascii="Arial" w:hAnsi="Arial" w:cs="Arial"/>
          <w:sz w:val="24"/>
          <w:szCs w:val="24"/>
        </w:rPr>
        <w:t>principles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requirements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law,</w:t>
      </w:r>
      <w:r w:rsidR="006004E5" w:rsidRPr="009C1457">
        <w:rPr>
          <w:rFonts w:ascii="Arial" w:hAnsi="Arial" w:cs="Arial"/>
          <w:sz w:val="24"/>
          <w:szCs w:val="24"/>
        </w:rPr>
        <w:t xml:space="preserve"> </w:t>
      </w:r>
      <w:r w:rsidRPr="009C1457">
        <w:rPr>
          <w:rFonts w:ascii="Arial" w:hAnsi="Arial" w:cs="Arial"/>
          <w:sz w:val="24"/>
          <w:szCs w:val="24"/>
        </w:rPr>
        <w:t>establishing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Safety</w:t>
      </w:r>
      <w:r w:rsidR="006004E5" w:rsidRPr="009C1457">
        <w:rPr>
          <w:rFonts w:ascii="Arial" w:hAnsi="Arial" w:cs="Arial"/>
          <w:sz w:val="24"/>
          <w:szCs w:val="24"/>
        </w:rPr>
        <w:t xml:space="preserve"> </w:t>
      </w:r>
      <w:r w:rsidRPr="009C1457">
        <w:rPr>
          <w:rFonts w:ascii="Arial" w:hAnsi="Arial" w:cs="Arial"/>
          <w:sz w:val="24"/>
          <w:szCs w:val="24"/>
        </w:rPr>
        <w:t>Authority</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procedures</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matters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proofErr w:type="gramStart"/>
      <w:r w:rsidRPr="009C1457">
        <w:rPr>
          <w:rFonts w:ascii="Arial" w:hAnsi="Arial" w:cs="Arial"/>
          <w:sz w:val="24"/>
          <w:szCs w:val="24"/>
        </w:rPr>
        <w:t>safety(</w:t>
      </w:r>
      <w:proofErr w:type="gramEnd"/>
      <w:r w:rsidRPr="009C1457">
        <w:rPr>
          <w:rStyle w:val="FootnoteReference"/>
          <w:rFonts w:ascii="Arial" w:hAnsi="Arial" w:cs="Arial"/>
          <w:sz w:val="24"/>
          <w:szCs w:val="24"/>
        </w:rPr>
        <w:footnoteReference w:id="53"/>
      </w:r>
      <w:r w:rsidRPr="009C1457">
        <w:rPr>
          <w:rFonts w:ascii="Arial" w:hAnsi="Arial" w:cs="Arial"/>
          <w:sz w:val="24"/>
          <w:szCs w:val="24"/>
        </w:rPr>
        <w:t>);</w:t>
      </w:r>
    </w:p>
    <w:p w14:paraId="696C83CD" w14:textId="77777777" w:rsidR="009D17D2" w:rsidRPr="009C1457" w:rsidRDefault="009D17D2" w:rsidP="009D17D2">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852/2004”</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852/2004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hygiene</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foodstuffs</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read</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2073/2005(</w:t>
      </w:r>
      <w:r w:rsidRPr="009C1457">
        <w:rPr>
          <w:rStyle w:val="FootnoteReference"/>
          <w:rFonts w:ascii="Arial" w:hAnsi="Arial" w:cs="Arial"/>
          <w:sz w:val="24"/>
          <w:szCs w:val="24"/>
        </w:rPr>
        <w:footnoteReference w:id="54"/>
      </w:r>
      <w:proofErr w:type="gramStart"/>
      <w:r w:rsidRPr="009C1457">
        <w:rPr>
          <w:rFonts w:ascii="Arial" w:hAnsi="Arial" w:cs="Arial"/>
          <w:sz w:val="24"/>
          <w:szCs w:val="24"/>
        </w:rPr>
        <w:t>);</w:t>
      </w:r>
      <w:proofErr w:type="gramEnd"/>
    </w:p>
    <w:p w14:paraId="030950E1" w14:textId="77777777" w:rsidR="009D17D2" w:rsidRPr="009C1457" w:rsidRDefault="009D17D2" w:rsidP="009D17D2">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853/2004”</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853/2004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specific</w:t>
      </w:r>
      <w:r w:rsidR="006004E5" w:rsidRPr="009C1457">
        <w:rPr>
          <w:rFonts w:ascii="Arial" w:hAnsi="Arial" w:cs="Arial"/>
          <w:sz w:val="24"/>
          <w:szCs w:val="24"/>
        </w:rPr>
        <w:t xml:space="preserve"> </w:t>
      </w:r>
      <w:r w:rsidRPr="009C1457">
        <w:rPr>
          <w:rFonts w:ascii="Arial" w:hAnsi="Arial" w:cs="Arial"/>
          <w:sz w:val="24"/>
          <w:szCs w:val="24"/>
        </w:rPr>
        <w:t>hygiene</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r w:rsidRPr="009C1457">
        <w:rPr>
          <w:rFonts w:ascii="Arial" w:hAnsi="Arial" w:cs="Arial"/>
          <w:sz w:val="24"/>
          <w:szCs w:val="24"/>
        </w:rPr>
        <w:t>origin</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read</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Directive</w:t>
      </w:r>
      <w:r w:rsidR="006004E5" w:rsidRPr="009C1457">
        <w:rPr>
          <w:rFonts w:ascii="Arial" w:hAnsi="Arial" w:cs="Arial"/>
          <w:sz w:val="24"/>
          <w:szCs w:val="24"/>
        </w:rPr>
        <w:t xml:space="preserve"> </w:t>
      </w:r>
      <w:r w:rsidRPr="009C1457">
        <w:rPr>
          <w:rFonts w:ascii="Arial" w:hAnsi="Arial" w:cs="Arial"/>
          <w:sz w:val="24"/>
          <w:szCs w:val="24"/>
        </w:rPr>
        <w:t>2004/41,</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1688/2005</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2074/2005</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2017/185(</w:t>
      </w:r>
      <w:r w:rsidRPr="009C1457">
        <w:rPr>
          <w:rStyle w:val="FootnoteReference"/>
          <w:rFonts w:ascii="Arial" w:hAnsi="Arial" w:cs="Arial"/>
          <w:sz w:val="24"/>
          <w:szCs w:val="24"/>
        </w:rPr>
        <w:footnoteReference w:id="55"/>
      </w:r>
      <w:proofErr w:type="gramStart"/>
      <w:r w:rsidRPr="009C1457">
        <w:rPr>
          <w:rFonts w:ascii="Arial" w:hAnsi="Arial" w:cs="Arial"/>
          <w:sz w:val="24"/>
          <w:szCs w:val="24"/>
        </w:rPr>
        <w:t>);</w:t>
      </w:r>
      <w:proofErr w:type="gramEnd"/>
    </w:p>
    <w:p w14:paraId="17706F74" w14:textId="77777777" w:rsidR="009D17D2" w:rsidRPr="009C1457" w:rsidRDefault="009D17D2" w:rsidP="009D17D2">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1688/2005”</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1688/2005</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853/2004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special</w:t>
      </w:r>
      <w:r w:rsidR="006004E5" w:rsidRPr="009C1457">
        <w:rPr>
          <w:rFonts w:ascii="Arial" w:hAnsi="Arial" w:cs="Arial"/>
          <w:sz w:val="24"/>
          <w:szCs w:val="24"/>
        </w:rPr>
        <w:t xml:space="preserve"> </w:t>
      </w:r>
      <w:r w:rsidRPr="009C1457">
        <w:rPr>
          <w:rFonts w:ascii="Arial" w:hAnsi="Arial" w:cs="Arial"/>
          <w:sz w:val="24"/>
          <w:szCs w:val="24"/>
        </w:rPr>
        <w:t>guarantees</w:t>
      </w:r>
      <w:r w:rsidR="006004E5" w:rsidRPr="009C1457">
        <w:rPr>
          <w:rFonts w:ascii="Arial" w:hAnsi="Arial" w:cs="Arial"/>
          <w:sz w:val="24"/>
          <w:szCs w:val="24"/>
        </w:rPr>
        <w:t xml:space="preserve"> </w:t>
      </w:r>
      <w:r w:rsidRPr="009C1457">
        <w:rPr>
          <w:rFonts w:ascii="Arial" w:hAnsi="Arial" w:cs="Arial"/>
          <w:sz w:val="24"/>
          <w:szCs w:val="24"/>
        </w:rPr>
        <w:t>concerning</w:t>
      </w:r>
      <w:r w:rsidR="006004E5" w:rsidRPr="009C1457">
        <w:rPr>
          <w:rFonts w:ascii="Arial" w:hAnsi="Arial" w:cs="Arial"/>
          <w:sz w:val="24"/>
          <w:szCs w:val="24"/>
        </w:rPr>
        <w:t xml:space="preserve"> </w:t>
      </w:r>
      <w:r w:rsidRPr="009C1457">
        <w:rPr>
          <w:rFonts w:ascii="Arial" w:hAnsi="Arial" w:cs="Arial"/>
          <w:sz w:val="24"/>
          <w:szCs w:val="24"/>
        </w:rPr>
        <w:t>salmonella</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Finland</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Sweden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meat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proofErr w:type="gramStart"/>
      <w:r w:rsidRPr="009C1457">
        <w:rPr>
          <w:rFonts w:ascii="Arial" w:hAnsi="Arial" w:cs="Arial"/>
          <w:sz w:val="24"/>
          <w:szCs w:val="24"/>
        </w:rPr>
        <w:t>eggs(</w:t>
      </w:r>
      <w:proofErr w:type="gramEnd"/>
      <w:r w:rsidRPr="009C1457">
        <w:rPr>
          <w:rStyle w:val="FootnoteReference"/>
          <w:rFonts w:ascii="Arial" w:hAnsi="Arial" w:cs="Arial"/>
          <w:sz w:val="24"/>
          <w:szCs w:val="24"/>
        </w:rPr>
        <w:footnoteReference w:id="56"/>
      </w:r>
      <w:r w:rsidRPr="009C1457">
        <w:rPr>
          <w:rFonts w:ascii="Arial" w:hAnsi="Arial" w:cs="Arial"/>
          <w:sz w:val="24"/>
          <w:szCs w:val="24"/>
        </w:rPr>
        <w:t>);</w:t>
      </w:r>
    </w:p>
    <w:p w14:paraId="4F7072F5" w14:textId="77777777" w:rsidR="009D17D2" w:rsidRPr="009C1457" w:rsidRDefault="009D17D2" w:rsidP="009D17D2">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2073/2005”</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2073/2005</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microbiological</w:t>
      </w:r>
      <w:r w:rsidR="006004E5" w:rsidRPr="009C1457">
        <w:rPr>
          <w:rFonts w:ascii="Arial" w:hAnsi="Arial" w:cs="Arial"/>
          <w:sz w:val="24"/>
          <w:szCs w:val="24"/>
        </w:rPr>
        <w:t xml:space="preserve"> </w:t>
      </w:r>
      <w:r w:rsidRPr="009C1457">
        <w:rPr>
          <w:rFonts w:ascii="Arial" w:hAnsi="Arial" w:cs="Arial"/>
          <w:sz w:val="24"/>
          <w:szCs w:val="24"/>
        </w:rPr>
        <w:t>criteria</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proofErr w:type="gramStart"/>
      <w:r w:rsidRPr="009C1457">
        <w:rPr>
          <w:rFonts w:ascii="Arial" w:hAnsi="Arial" w:cs="Arial"/>
          <w:sz w:val="24"/>
          <w:szCs w:val="24"/>
        </w:rPr>
        <w:t>foodstuffs(</w:t>
      </w:r>
      <w:proofErr w:type="gramEnd"/>
      <w:r w:rsidRPr="009C1457">
        <w:rPr>
          <w:rStyle w:val="FootnoteReference"/>
          <w:rFonts w:ascii="Arial" w:hAnsi="Arial" w:cs="Arial"/>
          <w:sz w:val="24"/>
          <w:szCs w:val="24"/>
        </w:rPr>
        <w:footnoteReference w:id="57"/>
      </w:r>
      <w:r w:rsidRPr="009C1457">
        <w:rPr>
          <w:rFonts w:ascii="Arial" w:hAnsi="Arial" w:cs="Arial"/>
          <w:sz w:val="24"/>
          <w:szCs w:val="24"/>
        </w:rPr>
        <w:t>);</w:t>
      </w:r>
    </w:p>
    <w:p w14:paraId="27F70C3A" w14:textId="77777777" w:rsidR="000A2DC9" w:rsidRPr="009C1457" w:rsidRDefault="009D17D2" w:rsidP="000A2DC9">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2074/2005”</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2074/2005</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measures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under</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853/2004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organisation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under</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854/2004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882/2004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derogating</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852/2004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amending</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853/2004</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854/2004(</w:t>
      </w:r>
      <w:r w:rsidRPr="009C1457">
        <w:rPr>
          <w:rStyle w:val="FootnoteReference"/>
          <w:rFonts w:ascii="Arial" w:hAnsi="Arial" w:cs="Arial"/>
          <w:sz w:val="24"/>
          <w:szCs w:val="24"/>
        </w:rPr>
        <w:footnoteReference w:id="58"/>
      </w:r>
      <w:r w:rsidRPr="009C1457">
        <w:rPr>
          <w:rFonts w:ascii="Arial" w:hAnsi="Arial" w:cs="Arial"/>
          <w:sz w:val="24"/>
          <w:szCs w:val="24"/>
        </w:rPr>
        <w:t>);</w:t>
      </w:r>
    </w:p>
    <w:p w14:paraId="4B9CE423" w14:textId="77777777" w:rsidR="000A2DC9" w:rsidRPr="009C1457" w:rsidRDefault="000A2DC9" w:rsidP="000A2DC9">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2015/1375”</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2015/1375</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specific</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Trichinella</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proofErr w:type="gramStart"/>
      <w:r w:rsidRPr="009C1457">
        <w:rPr>
          <w:rFonts w:ascii="Arial" w:hAnsi="Arial" w:cs="Arial"/>
          <w:sz w:val="24"/>
          <w:szCs w:val="24"/>
        </w:rPr>
        <w:t>meat(</w:t>
      </w:r>
      <w:proofErr w:type="gramEnd"/>
      <w:r w:rsidRPr="009C1457">
        <w:rPr>
          <w:rStyle w:val="FootnoteReference"/>
          <w:rFonts w:ascii="Arial" w:hAnsi="Arial" w:cs="Arial"/>
          <w:sz w:val="24"/>
          <w:szCs w:val="24"/>
        </w:rPr>
        <w:footnoteReference w:id="59"/>
      </w:r>
      <w:r w:rsidRPr="009C1457">
        <w:rPr>
          <w:rFonts w:ascii="Arial" w:hAnsi="Arial" w:cs="Arial"/>
          <w:sz w:val="24"/>
          <w:szCs w:val="24"/>
        </w:rPr>
        <w:t>);</w:t>
      </w:r>
    </w:p>
    <w:p w14:paraId="5CE8EF1A" w14:textId="77777777" w:rsidR="009D17D2" w:rsidRPr="009C1457" w:rsidRDefault="009D17D2" w:rsidP="009D17D2">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2017/185”</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2017/185</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transitional</w:t>
      </w:r>
      <w:r w:rsidR="006004E5" w:rsidRPr="009C1457">
        <w:rPr>
          <w:rFonts w:ascii="Arial" w:hAnsi="Arial" w:cs="Arial"/>
          <w:sz w:val="24"/>
          <w:szCs w:val="24"/>
        </w:rPr>
        <w:t xml:space="preserve"> </w:t>
      </w:r>
      <w:r w:rsidRPr="009C1457">
        <w:rPr>
          <w:rFonts w:ascii="Arial" w:hAnsi="Arial" w:cs="Arial"/>
          <w:sz w:val="24"/>
          <w:szCs w:val="24"/>
        </w:rPr>
        <w:t>measures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application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provisions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853/2004</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854/2004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proofErr w:type="gramStart"/>
      <w:r w:rsidRPr="009C1457">
        <w:rPr>
          <w:rFonts w:ascii="Arial" w:hAnsi="Arial" w:cs="Arial"/>
          <w:sz w:val="24"/>
          <w:szCs w:val="24"/>
        </w:rPr>
        <w:t>Council(</w:t>
      </w:r>
      <w:proofErr w:type="gramEnd"/>
      <w:r w:rsidRPr="009C1457">
        <w:rPr>
          <w:rStyle w:val="FootnoteReference"/>
          <w:rFonts w:ascii="Arial" w:hAnsi="Arial" w:cs="Arial"/>
          <w:sz w:val="24"/>
          <w:szCs w:val="24"/>
        </w:rPr>
        <w:footnoteReference w:id="60"/>
      </w:r>
      <w:r w:rsidRPr="009C1457">
        <w:rPr>
          <w:rFonts w:ascii="Arial" w:hAnsi="Arial" w:cs="Arial"/>
          <w:sz w:val="24"/>
          <w:szCs w:val="24"/>
        </w:rPr>
        <w:t>);</w:t>
      </w:r>
    </w:p>
    <w:p w14:paraId="6F2990DC" w14:textId="77777777" w:rsidR="009D17D2" w:rsidRPr="009C1457" w:rsidRDefault="009D17D2" w:rsidP="009D17D2">
      <w:pPr>
        <w:pStyle w:val="LQDefPara"/>
        <w:rPr>
          <w:rFonts w:ascii="Arial" w:hAnsi="Arial" w:cs="Arial"/>
          <w:sz w:val="24"/>
          <w:szCs w:val="24"/>
        </w:rPr>
      </w:pPr>
      <w:r w:rsidRPr="009C1457">
        <w:rPr>
          <w:rFonts w:ascii="Arial" w:hAnsi="Arial" w:cs="Arial"/>
          <w:sz w:val="24"/>
          <w:szCs w:val="24"/>
        </w:rPr>
        <w:lastRenderedPageBreak/>
        <w:t>“Regulation</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other</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activities</w:t>
      </w:r>
      <w:r w:rsidR="006004E5" w:rsidRPr="009C1457">
        <w:rPr>
          <w:rFonts w:ascii="Arial" w:hAnsi="Arial" w:cs="Arial"/>
          <w:sz w:val="24"/>
          <w:szCs w:val="24"/>
        </w:rPr>
        <w:t xml:space="preserve"> </w:t>
      </w:r>
      <w:r w:rsidRPr="009C1457">
        <w:rPr>
          <w:rFonts w:ascii="Arial" w:hAnsi="Arial" w:cs="Arial"/>
          <w:sz w:val="24"/>
          <w:szCs w:val="24"/>
        </w:rPr>
        <w:t>performed</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ensure</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application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feed</w:t>
      </w:r>
      <w:r w:rsidR="006004E5" w:rsidRPr="009C1457">
        <w:rPr>
          <w:rFonts w:ascii="Arial" w:hAnsi="Arial" w:cs="Arial"/>
          <w:sz w:val="24"/>
          <w:szCs w:val="24"/>
        </w:rPr>
        <w:t xml:space="preserve"> </w:t>
      </w:r>
      <w:r w:rsidRPr="009C1457">
        <w:rPr>
          <w:rFonts w:ascii="Arial" w:hAnsi="Arial" w:cs="Arial"/>
          <w:sz w:val="24"/>
          <w:szCs w:val="24"/>
        </w:rPr>
        <w:t>law,</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r w:rsidRPr="009C1457">
        <w:rPr>
          <w:rFonts w:ascii="Arial" w:hAnsi="Arial" w:cs="Arial"/>
          <w:sz w:val="24"/>
          <w:szCs w:val="24"/>
        </w:rPr>
        <w:t>health</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welfare,</w:t>
      </w:r>
      <w:r w:rsidR="006004E5" w:rsidRPr="009C1457">
        <w:rPr>
          <w:rFonts w:ascii="Arial" w:hAnsi="Arial" w:cs="Arial"/>
          <w:sz w:val="24"/>
          <w:szCs w:val="24"/>
        </w:rPr>
        <w:t xml:space="preserve"> </w:t>
      </w:r>
      <w:r w:rsidRPr="009C1457">
        <w:rPr>
          <w:rFonts w:ascii="Arial" w:hAnsi="Arial" w:cs="Arial"/>
          <w:sz w:val="24"/>
          <w:szCs w:val="24"/>
        </w:rPr>
        <w:t>plant</w:t>
      </w:r>
      <w:r w:rsidR="006004E5" w:rsidRPr="009C1457">
        <w:rPr>
          <w:rFonts w:ascii="Arial" w:hAnsi="Arial" w:cs="Arial"/>
          <w:sz w:val="24"/>
          <w:szCs w:val="24"/>
        </w:rPr>
        <w:t xml:space="preserve"> </w:t>
      </w:r>
      <w:r w:rsidRPr="009C1457">
        <w:rPr>
          <w:rFonts w:ascii="Arial" w:hAnsi="Arial" w:cs="Arial"/>
          <w:sz w:val="24"/>
          <w:szCs w:val="24"/>
        </w:rPr>
        <w:t>health</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plant</w:t>
      </w:r>
      <w:r w:rsidR="006004E5" w:rsidRPr="009C1457">
        <w:rPr>
          <w:rFonts w:ascii="Arial" w:hAnsi="Arial" w:cs="Arial"/>
          <w:sz w:val="24"/>
          <w:szCs w:val="24"/>
        </w:rPr>
        <w:t xml:space="preserve"> </w:t>
      </w:r>
      <w:r w:rsidRPr="009C1457">
        <w:rPr>
          <w:rFonts w:ascii="Arial" w:hAnsi="Arial" w:cs="Arial"/>
          <w:sz w:val="24"/>
          <w:szCs w:val="24"/>
        </w:rPr>
        <w:t>protection</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amending</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999/2001,</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396/2005,</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1069/2009,</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1107/2009,</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1151/2012,</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652/2014,</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2016/429</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2016/2031</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1/2005</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1099/2009</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Directives</w:t>
      </w:r>
      <w:r w:rsidR="006004E5" w:rsidRPr="009C1457">
        <w:rPr>
          <w:rFonts w:ascii="Arial" w:hAnsi="Arial" w:cs="Arial"/>
          <w:sz w:val="24"/>
          <w:szCs w:val="24"/>
        </w:rPr>
        <w:t xml:space="preserve"> </w:t>
      </w:r>
      <w:r w:rsidRPr="009C1457">
        <w:rPr>
          <w:rFonts w:ascii="Arial" w:hAnsi="Arial" w:cs="Arial"/>
          <w:sz w:val="24"/>
          <w:szCs w:val="24"/>
        </w:rPr>
        <w:t>98/58/EC,</w:t>
      </w:r>
      <w:r w:rsidR="006004E5" w:rsidRPr="009C1457">
        <w:rPr>
          <w:rFonts w:ascii="Arial" w:hAnsi="Arial" w:cs="Arial"/>
          <w:sz w:val="24"/>
          <w:szCs w:val="24"/>
        </w:rPr>
        <w:t xml:space="preserve"> </w:t>
      </w:r>
      <w:r w:rsidRPr="009C1457">
        <w:rPr>
          <w:rFonts w:ascii="Arial" w:hAnsi="Arial" w:cs="Arial"/>
          <w:sz w:val="24"/>
          <w:szCs w:val="24"/>
        </w:rPr>
        <w:t>1999/74/EC,</w:t>
      </w:r>
      <w:r w:rsidR="006004E5" w:rsidRPr="009C1457">
        <w:rPr>
          <w:rFonts w:ascii="Arial" w:hAnsi="Arial" w:cs="Arial"/>
          <w:sz w:val="24"/>
          <w:szCs w:val="24"/>
        </w:rPr>
        <w:t xml:space="preserve"> </w:t>
      </w:r>
      <w:r w:rsidRPr="009C1457">
        <w:rPr>
          <w:rFonts w:ascii="Arial" w:hAnsi="Arial" w:cs="Arial"/>
          <w:sz w:val="24"/>
          <w:szCs w:val="24"/>
        </w:rPr>
        <w:t>2007/43/EC,</w:t>
      </w:r>
      <w:r w:rsidR="006004E5" w:rsidRPr="009C1457">
        <w:rPr>
          <w:rFonts w:ascii="Arial" w:hAnsi="Arial" w:cs="Arial"/>
          <w:sz w:val="24"/>
          <w:szCs w:val="24"/>
        </w:rPr>
        <w:t xml:space="preserve"> </w:t>
      </w:r>
      <w:r w:rsidRPr="009C1457">
        <w:rPr>
          <w:rFonts w:ascii="Arial" w:hAnsi="Arial" w:cs="Arial"/>
          <w:sz w:val="24"/>
          <w:szCs w:val="24"/>
        </w:rPr>
        <w:t>2008/119/EC</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2008/120/EC,</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repealing</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854/2004</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882/2004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Directives</w:t>
      </w:r>
      <w:r w:rsidR="006004E5" w:rsidRPr="009C1457">
        <w:rPr>
          <w:rFonts w:ascii="Arial" w:hAnsi="Arial" w:cs="Arial"/>
          <w:sz w:val="24"/>
          <w:szCs w:val="24"/>
        </w:rPr>
        <w:t xml:space="preserve"> </w:t>
      </w:r>
      <w:r w:rsidRPr="009C1457">
        <w:rPr>
          <w:rFonts w:ascii="Arial" w:hAnsi="Arial" w:cs="Arial"/>
          <w:sz w:val="24"/>
          <w:szCs w:val="24"/>
        </w:rPr>
        <w:t>89/608/EEC,</w:t>
      </w:r>
      <w:r w:rsidR="006004E5" w:rsidRPr="009C1457">
        <w:rPr>
          <w:rFonts w:ascii="Arial" w:hAnsi="Arial" w:cs="Arial"/>
          <w:sz w:val="24"/>
          <w:szCs w:val="24"/>
        </w:rPr>
        <w:t xml:space="preserve"> </w:t>
      </w:r>
      <w:r w:rsidRPr="009C1457">
        <w:rPr>
          <w:rFonts w:ascii="Arial" w:hAnsi="Arial" w:cs="Arial"/>
          <w:sz w:val="24"/>
          <w:szCs w:val="24"/>
        </w:rPr>
        <w:t>89/662/EEC,</w:t>
      </w:r>
      <w:r w:rsidR="006004E5" w:rsidRPr="009C1457">
        <w:rPr>
          <w:rFonts w:ascii="Arial" w:hAnsi="Arial" w:cs="Arial"/>
          <w:sz w:val="24"/>
          <w:szCs w:val="24"/>
        </w:rPr>
        <w:t xml:space="preserve"> </w:t>
      </w:r>
      <w:r w:rsidRPr="009C1457">
        <w:rPr>
          <w:rFonts w:ascii="Arial" w:hAnsi="Arial" w:cs="Arial"/>
          <w:sz w:val="24"/>
          <w:szCs w:val="24"/>
        </w:rPr>
        <w:t>90/425/EEC,</w:t>
      </w:r>
      <w:r w:rsidR="006004E5" w:rsidRPr="009C1457">
        <w:rPr>
          <w:rFonts w:ascii="Arial" w:hAnsi="Arial" w:cs="Arial"/>
          <w:sz w:val="24"/>
          <w:szCs w:val="24"/>
        </w:rPr>
        <w:t xml:space="preserve"> </w:t>
      </w:r>
      <w:r w:rsidRPr="009C1457">
        <w:rPr>
          <w:rFonts w:ascii="Arial" w:hAnsi="Arial" w:cs="Arial"/>
          <w:sz w:val="24"/>
          <w:szCs w:val="24"/>
        </w:rPr>
        <w:t>91/496/EEC,</w:t>
      </w:r>
      <w:r w:rsidR="006004E5" w:rsidRPr="009C1457">
        <w:rPr>
          <w:rFonts w:ascii="Arial" w:hAnsi="Arial" w:cs="Arial"/>
          <w:sz w:val="24"/>
          <w:szCs w:val="24"/>
        </w:rPr>
        <w:t xml:space="preserve"> </w:t>
      </w:r>
      <w:r w:rsidRPr="009C1457">
        <w:rPr>
          <w:rFonts w:ascii="Arial" w:hAnsi="Arial" w:cs="Arial"/>
          <w:sz w:val="24"/>
          <w:szCs w:val="24"/>
        </w:rPr>
        <w:t>96/23/EC,</w:t>
      </w:r>
      <w:r w:rsidR="006004E5" w:rsidRPr="009C1457">
        <w:rPr>
          <w:rFonts w:ascii="Arial" w:hAnsi="Arial" w:cs="Arial"/>
          <w:sz w:val="24"/>
          <w:szCs w:val="24"/>
        </w:rPr>
        <w:t xml:space="preserve"> </w:t>
      </w:r>
      <w:r w:rsidRPr="009C1457">
        <w:rPr>
          <w:rFonts w:ascii="Arial" w:hAnsi="Arial" w:cs="Arial"/>
          <w:sz w:val="24"/>
          <w:szCs w:val="24"/>
        </w:rPr>
        <w:t>96/93/EC</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97/78/EC</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Decision</w:t>
      </w:r>
      <w:r w:rsidR="006004E5" w:rsidRPr="009C1457">
        <w:rPr>
          <w:rFonts w:ascii="Arial" w:hAnsi="Arial" w:cs="Arial"/>
          <w:sz w:val="24"/>
          <w:szCs w:val="24"/>
        </w:rPr>
        <w:t xml:space="preserve"> </w:t>
      </w:r>
      <w:r w:rsidRPr="009C1457">
        <w:rPr>
          <w:rFonts w:ascii="Arial" w:hAnsi="Arial" w:cs="Arial"/>
          <w:sz w:val="24"/>
          <w:szCs w:val="24"/>
        </w:rPr>
        <w:t>92/438/EEC</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read</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2074/2005,</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2017/185</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package;</w:t>
      </w:r>
    </w:p>
    <w:p w14:paraId="28A72EA6" w14:textId="77777777" w:rsidR="008D26EA" w:rsidRPr="009C1457" w:rsidRDefault="008D26EA" w:rsidP="008D26EA">
      <w:pPr>
        <w:pStyle w:val="LQDefPara"/>
        <w:rPr>
          <w:rFonts w:ascii="Arial" w:hAnsi="Arial" w:cs="Arial"/>
          <w:sz w:val="24"/>
          <w:szCs w:val="24"/>
          <w:u w:val="single"/>
        </w:rPr>
      </w:pPr>
      <w:r w:rsidRPr="009C1457">
        <w:rPr>
          <w:rFonts w:ascii="Arial" w:hAnsi="Arial" w:cs="Arial"/>
          <w:sz w:val="24"/>
          <w:szCs w:val="24"/>
          <w:u w:val="single"/>
        </w:rPr>
        <w:t>The</w:t>
      </w:r>
      <w:r w:rsidR="006004E5" w:rsidRPr="009C1457">
        <w:rPr>
          <w:rFonts w:ascii="Arial" w:hAnsi="Arial" w:cs="Arial"/>
          <w:sz w:val="24"/>
          <w:szCs w:val="24"/>
          <w:u w:val="single"/>
        </w:rPr>
        <w:t xml:space="preserve"> </w:t>
      </w:r>
      <w:r w:rsidRPr="009C1457">
        <w:rPr>
          <w:rFonts w:ascii="Arial" w:hAnsi="Arial" w:cs="Arial"/>
          <w:sz w:val="24"/>
          <w:szCs w:val="24"/>
          <w:u w:val="single"/>
        </w:rPr>
        <w:t>Regulation</w:t>
      </w:r>
      <w:r w:rsidR="006004E5" w:rsidRPr="009C1457">
        <w:rPr>
          <w:rFonts w:ascii="Arial" w:hAnsi="Arial" w:cs="Arial"/>
          <w:sz w:val="24"/>
          <w:szCs w:val="24"/>
          <w:u w:val="single"/>
        </w:rPr>
        <w:t xml:space="preserve"> </w:t>
      </w:r>
      <w:r w:rsidRPr="009C1457">
        <w:rPr>
          <w:rFonts w:ascii="Arial" w:hAnsi="Arial" w:cs="Arial"/>
          <w:sz w:val="24"/>
          <w:szCs w:val="24"/>
          <w:u w:val="single"/>
        </w:rPr>
        <w:t>2017/625</w:t>
      </w:r>
      <w:r w:rsidR="006004E5" w:rsidRPr="009C1457">
        <w:rPr>
          <w:rFonts w:ascii="Arial" w:hAnsi="Arial" w:cs="Arial"/>
          <w:sz w:val="24"/>
          <w:szCs w:val="24"/>
          <w:u w:val="single"/>
        </w:rPr>
        <w:t xml:space="preserve"> </w:t>
      </w:r>
      <w:r w:rsidRPr="009C1457">
        <w:rPr>
          <w:rFonts w:ascii="Arial" w:hAnsi="Arial" w:cs="Arial"/>
          <w:sz w:val="24"/>
          <w:szCs w:val="24"/>
          <w:u w:val="single"/>
        </w:rPr>
        <w:t>package</w:t>
      </w:r>
    </w:p>
    <w:p w14:paraId="30B57158"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2019/478”</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2019/478</w:t>
      </w:r>
      <w:r w:rsidR="006004E5" w:rsidRPr="009C1457">
        <w:rPr>
          <w:rFonts w:ascii="Arial" w:hAnsi="Arial" w:cs="Arial"/>
          <w:sz w:val="24"/>
          <w:szCs w:val="24"/>
        </w:rPr>
        <w:t xml:space="preserve"> </w:t>
      </w:r>
      <w:r w:rsidRPr="009C1457">
        <w:rPr>
          <w:rFonts w:ascii="Arial" w:hAnsi="Arial" w:cs="Arial"/>
          <w:sz w:val="24"/>
          <w:szCs w:val="24"/>
        </w:rPr>
        <w:t>amending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categories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be</w:t>
      </w:r>
      <w:r w:rsidR="006004E5" w:rsidRPr="009C1457">
        <w:rPr>
          <w:rFonts w:ascii="Arial" w:hAnsi="Arial" w:cs="Arial"/>
          <w:sz w:val="24"/>
          <w:szCs w:val="24"/>
        </w:rPr>
        <w:t xml:space="preserve"> </w:t>
      </w:r>
      <w:r w:rsidRPr="009C1457">
        <w:rPr>
          <w:rFonts w:ascii="Arial" w:hAnsi="Arial" w:cs="Arial"/>
          <w:sz w:val="24"/>
          <w:szCs w:val="24"/>
        </w:rPr>
        <w:t>subjected</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proofErr w:type="gramStart"/>
      <w:r w:rsidRPr="009C1457">
        <w:rPr>
          <w:rFonts w:ascii="Arial" w:hAnsi="Arial" w:cs="Arial"/>
          <w:sz w:val="24"/>
          <w:szCs w:val="24"/>
        </w:rPr>
        <w:t>posts(</w:t>
      </w:r>
      <w:proofErr w:type="gramEnd"/>
      <w:r w:rsidRPr="009C1457">
        <w:rPr>
          <w:rStyle w:val="FootnoteReference"/>
          <w:rFonts w:ascii="Arial" w:hAnsi="Arial" w:cs="Arial"/>
          <w:sz w:val="24"/>
          <w:szCs w:val="24"/>
        </w:rPr>
        <w:footnoteReference w:id="61"/>
      </w:r>
      <w:r w:rsidRPr="009C1457">
        <w:rPr>
          <w:rFonts w:ascii="Arial" w:hAnsi="Arial" w:cs="Arial"/>
          <w:sz w:val="24"/>
          <w:szCs w:val="24"/>
        </w:rPr>
        <w:t>);</w:t>
      </w:r>
    </w:p>
    <w:p w14:paraId="3BCA0B0B"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2019/624”</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2019/624</w:t>
      </w:r>
      <w:r w:rsidR="006004E5" w:rsidRPr="009C1457">
        <w:rPr>
          <w:rFonts w:ascii="Arial" w:hAnsi="Arial" w:cs="Arial"/>
          <w:sz w:val="24"/>
          <w:szCs w:val="24"/>
        </w:rPr>
        <w:t xml:space="preserve"> </w:t>
      </w:r>
      <w:r w:rsidRPr="009C1457">
        <w:rPr>
          <w:rFonts w:ascii="Arial" w:hAnsi="Arial" w:cs="Arial"/>
          <w:sz w:val="24"/>
          <w:szCs w:val="24"/>
        </w:rPr>
        <w:t>concerning</w:t>
      </w:r>
      <w:r w:rsidR="006004E5" w:rsidRPr="009C1457">
        <w:rPr>
          <w:rFonts w:ascii="Arial" w:hAnsi="Arial" w:cs="Arial"/>
          <w:sz w:val="24"/>
          <w:szCs w:val="24"/>
        </w:rPr>
        <w:t xml:space="preserve"> </w:t>
      </w:r>
      <w:r w:rsidRPr="009C1457">
        <w:rPr>
          <w:rFonts w:ascii="Arial" w:hAnsi="Arial" w:cs="Arial"/>
          <w:sz w:val="24"/>
          <w:szCs w:val="24"/>
        </w:rPr>
        <w:t>specific</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performance</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production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meat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production</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relaying</w:t>
      </w:r>
      <w:r w:rsidR="006004E5" w:rsidRPr="009C1457">
        <w:rPr>
          <w:rFonts w:ascii="Arial" w:hAnsi="Arial" w:cs="Arial"/>
          <w:sz w:val="24"/>
          <w:szCs w:val="24"/>
        </w:rPr>
        <w:t xml:space="preserve"> </w:t>
      </w:r>
      <w:r w:rsidRPr="009C1457">
        <w:rPr>
          <w:rFonts w:ascii="Arial" w:hAnsi="Arial" w:cs="Arial"/>
          <w:sz w:val="24"/>
          <w:szCs w:val="24"/>
        </w:rPr>
        <w:t>areas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live</w:t>
      </w:r>
      <w:r w:rsidR="006004E5" w:rsidRPr="009C1457">
        <w:rPr>
          <w:rFonts w:ascii="Arial" w:hAnsi="Arial" w:cs="Arial"/>
          <w:sz w:val="24"/>
          <w:szCs w:val="24"/>
        </w:rPr>
        <w:t xml:space="preserve"> </w:t>
      </w:r>
      <w:r w:rsidRPr="009C1457">
        <w:rPr>
          <w:rFonts w:ascii="Arial" w:hAnsi="Arial" w:cs="Arial"/>
          <w:sz w:val="24"/>
          <w:szCs w:val="24"/>
        </w:rPr>
        <w:t>bivalve</w:t>
      </w:r>
      <w:r w:rsidR="006004E5" w:rsidRPr="009C1457">
        <w:rPr>
          <w:rFonts w:ascii="Arial" w:hAnsi="Arial" w:cs="Arial"/>
          <w:sz w:val="24"/>
          <w:szCs w:val="24"/>
        </w:rPr>
        <w:t xml:space="preserve"> </w:t>
      </w:r>
      <w:r w:rsidRPr="009C1457">
        <w:rPr>
          <w:rFonts w:ascii="Arial" w:hAnsi="Arial" w:cs="Arial"/>
          <w:sz w:val="24"/>
          <w:szCs w:val="24"/>
        </w:rPr>
        <w:t>molluscs</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accordance</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proofErr w:type="gramStart"/>
      <w:r w:rsidRPr="009C1457">
        <w:rPr>
          <w:rFonts w:ascii="Arial" w:hAnsi="Arial" w:cs="Arial"/>
          <w:sz w:val="24"/>
          <w:szCs w:val="24"/>
        </w:rPr>
        <w:t>Council(</w:t>
      </w:r>
      <w:proofErr w:type="gramEnd"/>
      <w:r w:rsidRPr="009C1457">
        <w:rPr>
          <w:rStyle w:val="FootnoteReference"/>
          <w:rFonts w:ascii="Arial" w:hAnsi="Arial" w:cs="Arial"/>
          <w:sz w:val="24"/>
          <w:szCs w:val="24"/>
        </w:rPr>
        <w:footnoteReference w:id="62"/>
      </w:r>
      <w:r w:rsidRPr="009C1457">
        <w:rPr>
          <w:rFonts w:ascii="Arial" w:hAnsi="Arial" w:cs="Arial"/>
          <w:sz w:val="24"/>
          <w:szCs w:val="24"/>
        </w:rPr>
        <w:t>);</w:t>
      </w:r>
    </w:p>
    <w:p w14:paraId="5116892D"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2019/625”</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2019/625</w:t>
      </w:r>
      <w:r w:rsidR="006004E5" w:rsidRPr="009C1457">
        <w:rPr>
          <w:rFonts w:ascii="Arial" w:hAnsi="Arial" w:cs="Arial"/>
          <w:sz w:val="24"/>
          <w:szCs w:val="24"/>
        </w:rPr>
        <w:t xml:space="preserve"> </w:t>
      </w:r>
      <w:r w:rsidRPr="009C1457">
        <w:rPr>
          <w:rFonts w:ascii="Arial" w:hAnsi="Arial" w:cs="Arial"/>
          <w:sz w:val="24"/>
          <w:szCs w:val="24"/>
        </w:rPr>
        <w:t>supplementing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regard</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requirements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entry</w:t>
      </w:r>
      <w:r w:rsidR="006004E5" w:rsidRPr="009C1457">
        <w:rPr>
          <w:rFonts w:ascii="Arial" w:hAnsi="Arial" w:cs="Arial"/>
          <w:sz w:val="24"/>
          <w:szCs w:val="24"/>
        </w:rPr>
        <w:t xml:space="preserve"> </w:t>
      </w:r>
      <w:r w:rsidRPr="009C1457">
        <w:rPr>
          <w:rFonts w:ascii="Arial" w:hAnsi="Arial" w:cs="Arial"/>
          <w:sz w:val="24"/>
          <w:szCs w:val="24"/>
        </w:rPr>
        <w:t>into</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Union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intended</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human</w:t>
      </w:r>
      <w:r w:rsidR="006004E5" w:rsidRPr="009C1457">
        <w:rPr>
          <w:rFonts w:ascii="Arial" w:hAnsi="Arial" w:cs="Arial"/>
          <w:sz w:val="24"/>
          <w:szCs w:val="24"/>
        </w:rPr>
        <w:t xml:space="preserve"> </w:t>
      </w:r>
      <w:proofErr w:type="gramStart"/>
      <w:r w:rsidRPr="009C1457">
        <w:rPr>
          <w:rFonts w:ascii="Arial" w:hAnsi="Arial" w:cs="Arial"/>
          <w:sz w:val="24"/>
          <w:szCs w:val="24"/>
        </w:rPr>
        <w:t>consumption(</w:t>
      </w:r>
      <w:proofErr w:type="gramEnd"/>
      <w:r w:rsidRPr="009C1457">
        <w:rPr>
          <w:rStyle w:val="FootnoteReference"/>
          <w:rFonts w:ascii="Arial" w:hAnsi="Arial" w:cs="Arial"/>
          <w:sz w:val="24"/>
          <w:szCs w:val="24"/>
        </w:rPr>
        <w:footnoteReference w:id="63"/>
      </w:r>
      <w:r w:rsidRPr="009C1457">
        <w:rPr>
          <w:rFonts w:ascii="Arial" w:hAnsi="Arial" w:cs="Arial"/>
          <w:sz w:val="24"/>
          <w:szCs w:val="24"/>
        </w:rPr>
        <w:t>);</w:t>
      </w:r>
    </w:p>
    <w:p w14:paraId="5DC135CF" w14:textId="1C5C26E4"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2019/627”</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2019/627</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uniform</w:t>
      </w:r>
      <w:r w:rsidR="006004E5" w:rsidRPr="009C1457">
        <w:rPr>
          <w:rFonts w:ascii="Arial" w:hAnsi="Arial" w:cs="Arial"/>
          <w:sz w:val="24"/>
          <w:szCs w:val="24"/>
        </w:rPr>
        <w:t xml:space="preserve"> </w:t>
      </w:r>
      <w:r w:rsidRPr="009C1457">
        <w:rPr>
          <w:rFonts w:ascii="Arial" w:hAnsi="Arial" w:cs="Arial"/>
          <w:sz w:val="24"/>
          <w:szCs w:val="24"/>
        </w:rPr>
        <w:t>practical</w:t>
      </w:r>
      <w:r w:rsidR="006004E5" w:rsidRPr="009C1457">
        <w:rPr>
          <w:rFonts w:ascii="Arial" w:hAnsi="Arial" w:cs="Arial"/>
          <w:sz w:val="24"/>
          <w:szCs w:val="24"/>
        </w:rPr>
        <w:t xml:space="preserve"> </w:t>
      </w:r>
      <w:r w:rsidRPr="009C1457">
        <w:rPr>
          <w:rFonts w:ascii="Arial" w:hAnsi="Arial" w:cs="Arial"/>
          <w:sz w:val="24"/>
          <w:szCs w:val="24"/>
        </w:rPr>
        <w:t>arrangements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performance</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r w:rsidRPr="009C1457">
        <w:rPr>
          <w:rFonts w:ascii="Arial" w:hAnsi="Arial" w:cs="Arial"/>
          <w:sz w:val="24"/>
          <w:szCs w:val="24"/>
        </w:rPr>
        <w:t>origin</w:t>
      </w:r>
      <w:r w:rsidR="006004E5" w:rsidRPr="009C1457">
        <w:rPr>
          <w:rFonts w:ascii="Arial" w:hAnsi="Arial" w:cs="Arial"/>
          <w:sz w:val="24"/>
          <w:szCs w:val="24"/>
        </w:rPr>
        <w:t xml:space="preserve"> </w:t>
      </w:r>
      <w:r w:rsidRPr="009C1457">
        <w:rPr>
          <w:rFonts w:ascii="Arial" w:hAnsi="Arial" w:cs="Arial"/>
          <w:sz w:val="24"/>
          <w:szCs w:val="24"/>
        </w:rPr>
        <w:t>intended</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human</w:t>
      </w:r>
      <w:r w:rsidR="006004E5" w:rsidRPr="009C1457">
        <w:rPr>
          <w:rFonts w:ascii="Arial" w:hAnsi="Arial" w:cs="Arial"/>
          <w:sz w:val="24"/>
          <w:szCs w:val="24"/>
        </w:rPr>
        <w:t xml:space="preserve"> </w:t>
      </w:r>
      <w:r w:rsidRPr="009C1457">
        <w:rPr>
          <w:rFonts w:ascii="Arial" w:hAnsi="Arial" w:cs="Arial"/>
          <w:sz w:val="24"/>
          <w:szCs w:val="24"/>
        </w:rPr>
        <w:t>consumption</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accordance</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amending</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2074/2005</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proofErr w:type="gramStart"/>
      <w:r w:rsidRPr="009C1457">
        <w:rPr>
          <w:rFonts w:ascii="Arial" w:hAnsi="Arial" w:cs="Arial"/>
          <w:sz w:val="24"/>
          <w:szCs w:val="24"/>
        </w:rPr>
        <w:t>controls(</w:t>
      </w:r>
      <w:proofErr w:type="gramEnd"/>
      <w:r w:rsidRPr="009C1457">
        <w:rPr>
          <w:rStyle w:val="FootnoteReference"/>
          <w:rFonts w:ascii="Arial" w:hAnsi="Arial" w:cs="Arial"/>
          <w:sz w:val="24"/>
          <w:szCs w:val="24"/>
        </w:rPr>
        <w:footnoteReference w:id="64"/>
      </w:r>
      <w:r w:rsidRPr="009C1457">
        <w:rPr>
          <w:rFonts w:ascii="Arial" w:hAnsi="Arial" w:cs="Arial"/>
          <w:sz w:val="24"/>
          <w:szCs w:val="24"/>
        </w:rPr>
        <w:t>);</w:t>
      </w:r>
    </w:p>
    <w:p w14:paraId="583A21C3"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2019/628”</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2019/628</w:t>
      </w:r>
      <w:r w:rsidR="006004E5" w:rsidRPr="009C1457">
        <w:rPr>
          <w:rFonts w:ascii="Arial" w:hAnsi="Arial" w:cs="Arial"/>
          <w:sz w:val="24"/>
          <w:szCs w:val="24"/>
        </w:rPr>
        <w:t xml:space="preserve"> </w:t>
      </w:r>
      <w:r w:rsidRPr="009C1457">
        <w:rPr>
          <w:rFonts w:ascii="Arial" w:hAnsi="Arial" w:cs="Arial"/>
          <w:sz w:val="24"/>
          <w:szCs w:val="24"/>
        </w:rPr>
        <w:t>concerning</w:t>
      </w:r>
      <w:r w:rsidR="006004E5" w:rsidRPr="009C1457">
        <w:rPr>
          <w:rFonts w:ascii="Arial" w:hAnsi="Arial" w:cs="Arial"/>
          <w:sz w:val="24"/>
          <w:szCs w:val="24"/>
        </w:rPr>
        <w:t xml:space="preserve"> </w:t>
      </w:r>
      <w:r w:rsidRPr="009C1457">
        <w:rPr>
          <w:rFonts w:ascii="Arial" w:hAnsi="Arial" w:cs="Arial"/>
          <w:sz w:val="24"/>
          <w:szCs w:val="24"/>
        </w:rPr>
        <w:t>model</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certificates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amending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2074/2005</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2016/759</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these</w:t>
      </w:r>
      <w:r w:rsidR="006004E5" w:rsidRPr="009C1457">
        <w:rPr>
          <w:rFonts w:ascii="Arial" w:hAnsi="Arial" w:cs="Arial"/>
          <w:sz w:val="24"/>
          <w:szCs w:val="24"/>
        </w:rPr>
        <w:t xml:space="preserve"> </w:t>
      </w:r>
      <w:r w:rsidRPr="009C1457">
        <w:rPr>
          <w:rFonts w:ascii="Arial" w:hAnsi="Arial" w:cs="Arial"/>
          <w:sz w:val="24"/>
          <w:szCs w:val="24"/>
        </w:rPr>
        <w:t>model</w:t>
      </w:r>
      <w:r w:rsidR="006004E5" w:rsidRPr="009C1457">
        <w:rPr>
          <w:rFonts w:ascii="Arial" w:hAnsi="Arial" w:cs="Arial"/>
          <w:sz w:val="24"/>
          <w:szCs w:val="24"/>
        </w:rPr>
        <w:t xml:space="preserve"> </w:t>
      </w:r>
      <w:proofErr w:type="gramStart"/>
      <w:r w:rsidRPr="009C1457">
        <w:rPr>
          <w:rFonts w:ascii="Arial" w:hAnsi="Arial" w:cs="Arial"/>
          <w:sz w:val="24"/>
          <w:szCs w:val="24"/>
        </w:rPr>
        <w:t>certificates(</w:t>
      </w:r>
      <w:proofErr w:type="gramEnd"/>
      <w:r w:rsidRPr="009C1457">
        <w:rPr>
          <w:rStyle w:val="FootnoteReference"/>
          <w:rFonts w:ascii="Arial" w:hAnsi="Arial" w:cs="Arial"/>
          <w:sz w:val="24"/>
          <w:szCs w:val="24"/>
        </w:rPr>
        <w:footnoteReference w:id="65"/>
      </w:r>
      <w:r w:rsidRPr="009C1457">
        <w:rPr>
          <w:rFonts w:ascii="Arial" w:hAnsi="Arial" w:cs="Arial"/>
          <w:sz w:val="24"/>
          <w:szCs w:val="24"/>
        </w:rPr>
        <w:t>);</w:t>
      </w:r>
    </w:p>
    <w:p w14:paraId="492E0E54" w14:textId="77777777" w:rsidR="008D26EA" w:rsidRPr="009C1457" w:rsidRDefault="008D26EA" w:rsidP="008D26EA">
      <w:pPr>
        <w:pStyle w:val="LQDefPara"/>
        <w:rPr>
          <w:rFonts w:ascii="Arial" w:hAnsi="Arial" w:cs="Arial"/>
          <w:color w:val="000000"/>
          <w:sz w:val="24"/>
          <w:szCs w:val="24"/>
        </w:rPr>
      </w:pPr>
      <w:r w:rsidRPr="009C1457">
        <w:rPr>
          <w:rFonts w:ascii="Arial" w:hAnsi="Arial" w:cs="Arial"/>
          <w:color w:val="000000"/>
          <w:sz w:val="24"/>
          <w:szCs w:val="24"/>
        </w:rPr>
        <w:t>“Regulation</w:t>
      </w:r>
      <w:r w:rsidR="006004E5" w:rsidRPr="009C1457">
        <w:rPr>
          <w:rFonts w:ascii="Arial" w:hAnsi="Arial" w:cs="Arial"/>
          <w:sz w:val="24"/>
          <w:szCs w:val="24"/>
        </w:rPr>
        <w:t xml:space="preserve"> </w:t>
      </w:r>
      <w:r w:rsidRPr="009C1457">
        <w:rPr>
          <w:rFonts w:ascii="Arial" w:hAnsi="Arial" w:cs="Arial"/>
          <w:color w:val="000000"/>
          <w:sz w:val="24"/>
          <w:szCs w:val="24"/>
        </w:rPr>
        <w:t>2019/723”</w:t>
      </w:r>
      <w:r w:rsidR="006004E5" w:rsidRPr="009C1457">
        <w:rPr>
          <w:rFonts w:ascii="Arial" w:hAnsi="Arial" w:cs="Arial"/>
          <w:sz w:val="24"/>
          <w:szCs w:val="24"/>
        </w:rPr>
        <w:t xml:space="preserve"> </w:t>
      </w:r>
      <w:r w:rsidRPr="009C1457">
        <w:rPr>
          <w:rFonts w:ascii="Arial" w:hAnsi="Arial" w:cs="Arial"/>
          <w:color w:val="000000"/>
          <w:sz w:val="24"/>
          <w:szCs w:val="24"/>
        </w:rPr>
        <w:t>means</w:t>
      </w:r>
      <w:r w:rsidR="006004E5" w:rsidRPr="009C1457">
        <w:rPr>
          <w:rFonts w:ascii="Arial" w:hAnsi="Arial" w:cs="Arial"/>
          <w:sz w:val="24"/>
          <w:szCs w:val="24"/>
        </w:rPr>
        <w:t xml:space="preserve"> </w:t>
      </w:r>
      <w:r w:rsidRPr="009C1457">
        <w:rPr>
          <w:rFonts w:ascii="Arial" w:hAnsi="Arial" w:cs="Arial"/>
          <w:color w:val="000000"/>
          <w:sz w:val="24"/>
          <w:szCs w:val="24"/>
        </w:rPr>
        <w:t>Commission</w:t>
      </w:r>
      <w:r w:rsidR="006004E5" w:rsidRPr="009C1457">
        <w:rPr>
          <w:rFonts w:ascii="Arial" w:hAnsi="Arial" w:cs="Arial"/>
          <w:sz w:val="24"/>
          <w:szCs w:val="24"/>
        </w:rPr>
        <w:t xml:space="preserve"> </w:t>
      </w:r>
      <w:r w:rsidRPr="009C1457">
        <w:rPr>
          <w:rFonts w:ascii="Arial" w:hAnsi="Arial" w:cs="Arial"/>
          <w:color w:val="000000"/>
          <w:sz w:val="24"/>
          <w:szCs w:val="24"/>
        </w:rPr>
        <w:t>Implementing</w:t>
      </w:r>
      <w:r w:rsidR="006004E5" w:rsidRPr="009C1457">
        <w:rPr>
          <w:rFonts w:ascii="Arial" w:hAnsi="Arial" w:cs="Arial"/>
          <w:sz w:val="24"/>
          <w:szCs w:val="24"/>
        </w:rPr>
        <w:t xml:space="preserve"> </w:t>
      </w:r>
      <w:r w:rsidRPr="009C1457">
        <w:rPr>
          <w:rFonts w:ascii="Arial" w:hAnsi="Arial" w:cs="Arial"/>
          <w:color w:val="000000"/>
          <w:sz w:val="24"/>
          <w:szCs w:val="24"/>
        </w:rPr>
        <w:t>Regulation</w:t>
      </w:r>
      <w:r w:rsidR="006004E5" w:rsidRPr="009C1457">
        <w:rPr>
          <w:rFonts w:ascii="Arial" w:hAnsi="Arial" w:cs="Arial"/>
          <w:sz w:val="24"/>
          <w:szCs w:val="24"/>
        </w:rPr>
        <w:t xml:space="preserve"> </w:t>
      </w:r>
      <w:r w:rsidRPr="009C1457">
        <w:rPr>
          <w:rFonts w:ascii="Arial" w:hAnsi="Arial" w:cs="Arial"/>
          <w:color w:val="000000"/>
          <w:sz w:val="24"/>
          <w:szCs w:val="24"/>
        </w:rPr>
        <w:t>(EU)</w:t>
      </w:r>
      <w:r w:rsidR="006004E5" w:rsidRPr="009C1457">
        <w:rPr>
          <w:rFonts w:ascii="Arial" w:hAnsi="Arial" w:cs="Arial"/>
          <w:sz w:val="24"/>
          <w:szCs w:val="24"/>
        </w:rPr>
        <w:t xml:space="preserve"> </w:t>
      </w:r>
      <w:r w:rsidRPr="009C1457">
        <w:rPr>
          <w:rFonts w:ascii="Arial" w:hAnsi="Arial" w:cs="Arial"/>
          <w:color w:val="000000"/>
          <w:sz w:val="24"/>
          <w:szCs w:val="24"/>
        </w:rPr>
        <w:t>2019/723</w:t>
      </w:r>
      <w:r w:rsidR="006004E5" w:rsidRPr="009C1457">
        <w:rPr>
          <w:rFonts w:ascii="Arial" w:hAnsi="Arial" w:cs="Arial"/>
          <w:sz w:val="24"/>
          <w:szCs w:val="24"/>
        </w:rPr>
        <w:t xml:space="preserve"> </w:t>
      </w:r>
      <w:r w:rsidRPr="009C1457">
        <w:rPr>
          <w:rFonts w:ascii="Arial" w:hAnsi="Arial" w:cs="Arial"/>
          <w:color w:val="000000"/>
          <w:sz w:val="24"/>
          <w:szCs w:val="24"/>
        </w:rPr>
        <w:t>laying</w:t>
      </w:r>
      <w:r w:rsidR="006004E5" w:rsidRPr="009C1457">
        <w:rPr>
          <w:rFonts w:ascii="Arial" w:hAnsi="Arial" w:cs="Arial"/>
          <w:sz w:val="24"/>
          <w:szCs w:val="24"/>
        </w:rPr>
        <w:t xml:space="preserve"> </w:t>
      </w:r>
      <w:r w:rsidRPr="009C1457">
        <w:rPr>
          <w:rFonts w:ascii="Arial" w:hAnsi="Arial" w:cs="Arial"/>
          <w:color w:val="000000"/>
          <w:sz w:val="24"/>
          <w:szCs w:val="24"/>
        </w:rPr>
        <w:t>down</w:t>
      </w:r>
      <w:r w:rsidR="006004E5" w:rsidRPr="009C1457">
        <w:rPr>
          <w:rFonts w:ascii="Arial" w:hAnsi="Arial" w:cs="Arial"/>
          <w:sz w:val="24"/>
          <w:szCs w:val="24"/>
        </w:rPr>
        <w:t xml:space="preserve"> </w:t>
      </w:r>
      <w:r w:rsidRPr="009C1457">
        <w:rPr>
          <w:rFonts w:ascii="Arial" w:hAnsi="Arial" w:cs="Arial"/>
          <w:color w:val="000000"/>
          <w:sz w:val="24"/>
          <w:szCs w:val="24"/>
        </w:rPr>
        <w:t>rules</w:t>
      </w:r>
      <w:r w:rsidR="006004E5" w:rsidRPr="009C1457">
        <w:rPr>
          <w:rFonts w:ascii="Arial" w:hAnsi="Arial" w:cs="Arial"/>
          <w:sz w:val="24"/>
          <w:szCs w:val="24"/>
        </w:rPr>
        <w:t xml:space="preserve"> </w:t>
      </w:r>
      <w:r w:rsidRPr="009C1457">
        <w:rPr>
          <w:rFonts w:ascii="Arial" w:hAnsi="Arial" w:cs="Arial"/>
          <w:color w:val="000000"/>
          <w:sz w:val="24"/>
          <w:szCs w:val="24"/>
        </w:rPr>
        <w:t>for</w:t>
      </w:r>
      <w:r w:rsidR="006004E5" w:rsidRPr="009C1457">
        <w:rPr>
          <w:rFonts w:ascii="Arial" w:hAnsi="Arial" w:cs="Arial"/>
          <w:sz w:val="24"/>
          <w:szCs w:val="24"/>
        </w:rPr>
        <w:t xml:space="preserve"> </w:t>
      </w:r>
      <w:r w:rsidRPr="009C1457">
        <w:rPr>
          <w:rFonts w:ascii="Arial" w:hAnsi="Arial" w:cs="Arial"/>
          <w:color w:val="000000"/>
          <w:sz w:val="24"/>
          <w:szCs w:val="24"/>
        </w:rPr>
        <w:t>the</w:t>
      </w:r>
      <w:r w:rsidR="006004E5" w:rsidRPr="009C1457">
        <w:rPr>
          <w:rFonts w:ascii="Arial" w:hAnsi="Arial" w:cs="Arial"/>
          <w:sz w:val="24"/>
          <w:szCs w:val="24"/>
        </w:rPr>
        <w:t xml:space="preserve"> </w:t>
      </w:r>
      <w:r w:rsidRPr="009C1457">
        <w:rPr>
          <w:rFonts w:ascii="Arial" w:hAnsi="Arial" w:cs="Arial"/>
          <w:color w:val="000000"/>
          <w:sz w:val="24"/>
          <w:szCs w:val="24"/>
        </w:rPr>
        <w:t>application</w:t>
      </w:r>
      <w:r w:rsidR="006004E5" w:rsidRPr="009C1457">
        <w:rPr>
          <w:rFonts w:ascii="Arial" w:hAnsi="Arial" w:cs="Arial"/>
          <w:sz w:val="24"/>
          <w:szCs w:val="24"/>
        </w:rPr>
        <w:t xml:space="preserve"> </w:t>
      </w:r>
      <w:r w:rsidRPr="009C1457">
        <w:rPr>
          <w:rFonts w:ascii="Arial" w:hAnsi="Arial" w:cs="Arial"/>
          <w:color w:val="000000"/>
          <w:sz w:val="24"/>
          <w:szCs w:val="24"/>
        </w:rPr>
        <w:t>of</w:t>
      </w:r>
      <w:r w:rsidR="006004E5" w:rsidRPr="009C1457">
        <w:rPr>
          <w:rFonts w:ascii="Arial" w:hAnsi="Arial" w:cs="Arial"/>
          <w:sz w:val="24"/>
          <w:szCs w:val="24"/>
        </w:rPr>
        <w:t xml:space="preserve"> </w:t>
      </w:r>
      <w:r w:rsidRPr="009C1457">
        <w:rPr>
          <w:rFonts w:ascii="Arial" w:hAnsi="Arial" w:cs="Arial"/>
          <w:color w:val="000000"/>
          <w:sz w:val="24"/>
          <w:szCs w:val="24"/>
        </w:rPr>
        <w:t>Regulation</w:t>
      </w:r>
      <w:r w:rsidR="006004E5" w:rsidRPr="009C1457">
        <w:rPr>
          <w:rFonts w:ascii="Arial" w:hAnsi="Arial" w:cs="Arial"/>
          <w:sz w:val="24"/>
          <w:szCs w:val="24"/>
        </w:rPr>
        <w:t xml:space="preserve"> </w:t>
      </w:r>
      <w:r w:rsidRPr="009C1457">
        <w:rPr>
          <w:rFonts w:ascii="Arial" w:hAnsi="Arial" w:cs="Arial"/>
          <w:color w:val="000000"/>
          <w:sz w:val="24"/>
          <w:szCs w:val="24"/>
        </w:rPr>
        <w:t>(EU)</w:t>
      </w:r>
      <w:r w:rsidR="006004E5" w:rsidRPr="009C1457">
        <w:rPr>
          <w:rFonts w:ascii="Arial" w:hAnsi="Arial" w:cs="Arial"/>
          <w:sz w:val="24"/>
          <w:szCs w:val="24"/>
        </w:rPr>
        <w:t xml:space="preserve"> </w:t>
      </w:r>
      <w:r w:rsidRPr="009C1457">
        <w:rPr>
          <w:rFonts w:ascii="Arial" w:hAnsi="Arial" w:cs="Arial"/>
          <w:color w:val="000000"/>
          <w:sz w:val="24"/>
          <w:szCs w:val="24"/>
        </w:rPr>
        <w:t>2017/625</w:t>
      </w:r>
      <w:r w:rsidR="006004E5" w:rsidRPr="009C1457">
        <w:rPr>
          <w:rFonts w:ascii="Arial" w:hAnsi="Arial" w:cs="Arial"/>
          <w:sz w:val="24"/>
          <w:szCs w:val="24"/>
        </w:rPr>
        <w:t xml:space="preserve"> </w:t>
      </w:r>
      <w:r w:rsidRPr="009C1457">
        <w:rPr>
          <w:rFonts w:ascii="Arial" w:hAnsi="Arial" w:cs="Arial"/>
          <w:color w:val="000000"/>
          <w:sz w:val="24"/>
          <w:szCs w:val="24"/>
        </w:rPr>
        <w:t>of</w:t>
      </w:r>
      <w:r w:rsidR="006004E5" w:rsidRPr="009C1457">
        <w:rPr>
          <w:rFonts w:ascii="Arial" w:hAnsi="Arial" w:cs="Arial"/>
          <w:sz w:val="24"/>
          <w:szCs w:val="24"/>
        </w:rPr>
        <w:t xml:space="preserve"> </w:t>
      </w:r>
      <w:r w:rsidRPr="009C1457">
        <w:rPr>
          <w:rFonts w:ascii="Arial" w:hAnsi="Arial" w:cs="Arial"/>
          <w:color w:val="000000"/>
          <w:sz w:val="24"/>
          <w:szCs w:val="24"/>
        </w:rPr>
        <w:t>the</w:t>
      </w:r>
      <w:r w:rsidR="006004E5" w:rsidRPr="009C1457">
        <w:rPr>
          <w:rFonts w:ascii="Arial" w:hAnsi="Arial" w:cs="Arial"/>
          <w:sz w:val="24"/>
          <w:szCs w:val="24"/>
        </w:rPr>
        <w:t xml:space="preserve"> </w:t>
      </w:r>
      <w:r w:rsidRPr="009C1457">
        <w:rPr>
          <w:rFonts w:ascii="Arial" w:hAnsi="Arial" w:cs="Arial"/>
          <w:color w:val="000000"/>
          <w:sz w:val="24"/>
          <w:szCs w:val="24"/>
        </w:rPr>
        <w:t>European</w:t>
      </w:r>
      <w:r w:rsidR="006004E5" w:rsidRPr="009C1457">
        <w:rPr>
          <w:rFonts w:ascii="Arial" w:hAnsi="Arial" w:cs="Arial"/>
          <w:sz w:val="24"/>
          <w:szCs w:val="24"/>
        </w:rPr>
        <w:t xml:space="preserve"> </w:t>
      </w:r>
      <w:r w:rsidRPr="009C1457">
        <w:rPr>
          <w:rFonts w:ascii="Arial" w:hAnsi="Arial" w:cs="Arial"/>
          <w:color w:val="000000"/>
          <w:sz w:val="24"/>
          <w:szCs w:val="24"/>
        </w:rPr>
        <w:t>Parliament</w:t>
      </w:r>
      <w:r w:rsidR="006004E5" w:rsidRPr="009C1457">
        <w:rPr>
          <w:rFonts w:ascii="Arial" w:hAnsi="Arial" w:cs="Arial"/>
          <w:sz w:val="24"/>
          <w:szCs w:val="24"/>
        </w:rPr>
        <w:t xml:space="preserve"> </w:t>
      </w:r>
      <w:r w:rsidRPr="009C1457">
        <w:rPr>
          <w:rFonts w:ascii="Arial" w:hAnsi="Arial" w:cs="Arial"/>
          <w:color w:val="000000"/>
          <w:sz w:val="24"/>
          <w:szCs w:val="24"/>
        </w:rPr>
        <w:t>and</w:t>
      </w:r>
      <w:r w:rsidR="006004E5" w:rsidRPr="009C1457">
        <w:rPr>
          <w:rFonts w:ascii="Arial" w:hAnsi="Arial" w:cs="Arial"/>
          <w:sz w:val="24"/>
          <w:szCs w:val="24"/>
        </w:rPr>
        <w:t xml:space="preserve"> </w:t>
      </w:r>
      <w:r w:rsidRPr="009C1457">
        <w:rPr>
          <w:rFonts w:ascii="Arial" w:hAnsi="Arial" w:cs="Arial"/>
          <w:color w:val="000000"/>
          <w:sz w:val="24"/>
          <w:szCs w:val="24"/>
        </w:rPr>
        <w:t>of</w:t>
      </w:r>
      <w:r w:rsidR="006004E5" w:rsidRPr="009C1457">
        <w:rPr>
          <w:rFonts w:ascii="Arial" w:hAnsi="Arial" w:cs="Arial"/>
          <w:sz w:val="24"/>
          <w:szCs w:val="24"/>
        </w:rPr>
        <w:t xml:space="preserve"> </w:t>
      </w:r>
      <w:r w:rsidRPr="009C1457">
        <w:rPr>
          <w:rFonts w:ascii="Arial" w:hAnsi="Arial" w:cs="Arial"/>
          <w:color w:val="000000"/>
          <w:sz w:val="24"/>
          <w:szCs w:val="24"/>
        </w:rPr>
        <w:t>the</w:t>
      </w:r>
      <w:r w:rsidR="006004E5" w:rsidRPr="009C1457">
        <w:rPr>
          <w:rFonts w:ascii="Arial" w:hAnsi="Arial" w:cs="Arial"/>
          <w:sz w:val="24"/>
          <w:szCs w:val="24"/>
        </w:rPr>
        <w:t xml:space="preserve"> </w:t>
      </w:r>
      <w:r w:rsidRPr="009C1457">
        <w:rPr>
          <w:rFonts w:ascii="Arial" w:hAnsi="Arial" w:cs="Arial"/>
          <w:color w:val="000000"/>
          <w:sz w:val="24"/>
          <w:szCs w:val="24"/>
        </w:rPr>
        <w:t>Council</w:t>
      </w:r>
      <w:r w:rsidR="006004E5" w:rsidRPr="009C1457">
        <w:rPr>
          <w:rFonts w:ascii="Arial" w:hAnsi="Arial" w:cs="Arial"/>
          <w:sz w:val="24"/>
          <w:szCs w:val="24"/>
        </w:rPr>
        <w:t xml:space="preserve"> </w:t>
      </w:r>
      <w:r w:rsidRPr="009C1457">
        <w:rPr>
          <w:rFonts w:ascii="Arial" w:hAnsi="Arial" w:cs="Arial"/>
          <w:color w:val="000000"/>
          <w:sz w:val="24"/>
          <w:szCs w:val="24"/>
        </w:rPr>
        <w:t>as</w:t>
      </w:r>
      <w:r w:rsidR="006004E5" w:rsidRPr="009C1457">
        <w:rPr>
          <w:rFonts w:ascii="Arial" w:hAnsi="Arial" w:cs="Arial"/>
          <w:sz w:val="24"/>
          <w:szCs w:val="24"/>
        </w:rPr>
        <w:t xml:space="preserve"> </w:t>
      </w:r>
      <w:r w:rsidRPr="009C1457">
        <w:rPr>
          <w:rFonts w:ascii="Arial" w:hAnsi="Arial" w:cs="Arial"/>
          <w:color w:val="000000"/>
          <w:sz w:val="24"/>
          <w:szCs w:val="24"/>
        </w:rPr>
        <w:t>regards</w:t>
      </w:r>
      <w:r w:rsidR="006004E5" w:rsidRPr="009C1457">
        <w:rPr>
          <w:rFonts w:ascii="Arial" w:hAnsi="Arial" w:cs="Arial"/>
          <w:sz w:val="24"/>
          <w:szCs w:val="24"/>
        </w:rPr>
        <w:t xml:space="preserve"> </w:t>
      </w:r>
      <w:r w:rsidRPr="009C1457">
        <w:rPr>
          <w:rFonts w:ascii="Arial" w:hAnsi="Arial" w:cs="Arial"/>
          <w:color w:val="000000"/>
          <w:sz w:val="24"/>
          <w:szCs w:val="24"/>
        </w:rPr>
        <w:t>the</w:t>
      </w:r>
      <w:r w:rsidR="006004E5" w:rsidRPr="009C1457">
        <w:rPr>
          <w:rFonts w:ascii="Arial" w:hAnsi="Arial" w:cs="Arial"/>
          <w:sz w:val="24"/>
          <w:szCs w:val="24"/>
        </w:rPr>
        <w:t xml:space="preserve"> </w:t>
      </w:r>
      <w:r w:rsidRPr="009C1457">
        <w:rPr>
          <w:rFonts w:ascii="Arial" w:hAnsi="Arial" w:cs="Arial"/>
          <w:color w:val="000000"/>
          <w:sz w:val="24"/>
          <w:szCs w:val="24"/>
        </w:rPr>
        <w:t>standard</w:t>
      </w:r>
      <w:r w:rsidR="006004E5" w:rsidRPr="009C1457">
        <w:rPr>
          <w:rFonts w:ascii="Arial" w:hAnsi="Arial" w:cs="Arial"/>
          <w:sz w:val="24"/>
          <w:szCs w:val="24"/>
        </w:rPr>
        <w:t xml:space="preserve"> </w:t>
      </w:r>
      <w:r w:rsidRPr="009C1457">
        <w:rPr>
          <w:rFonts w:ascii="Arial" w:hAnsi="Arial" w:cs="Arial"/>
          <w:color w:val="000000"/>
          <w:sz w:val="24"/>
          <w:szCs w:val="24"/>
        </w:rPr>
        <w:t>model</w:t>
      </w:r>
      <w:r w:rsidR="006004E5" w:rsidRPr="009C1457">
        <w:rPr>
          <w:rFonts w:ascii="Arial" w:hAnsi="Arial" w:cs="Arial"/>
          <w:sz w:val="24"/>
          <w:szCs w:val="24"/>
        </w:rPr>
        <w:t xml:space="preserve"> </w:t>
      </w:r>
      <w:r w:rsidRPr="009C1457">
        <w:rPr>
          <w:rFonts w:ascii="Arial" w:hAnsi="Arial" w:cs="Arial"/>
          <w:color w:val="000000"/>
          <w:sz w:val="24"/>
          <w:szCs w:val="24"/>
        </w:rPr>
        <w:t>form</w:t>
      </w:r>
      <w:r w:rsidR="006004E5" w:rsidRPr="009C1457">
        <w:rPr>
          <w:rFonts w:ascii="Arial" w:hAnsi="Arial" w:cs="Arial"/>
          <w:sz w:val="24"/>
          <w:szCs w:val="24"/>
        </w:rPr>
        <w:t xml:space="preserve"> </w:t>
      </w:r>
      <w:r w:rsidRPr="009C1457">
        <w:rPr>
          <w:rFonts w:ascii="Arial" w:hAnsi="Arial" w:cs="Arial"/>
          <w:color w:val="000000"/>
          <w:sz w:val="24"/>
          <w:szCs w:val="24"/>
        </w:rPr>
        <w:t>to</w:t>
      </w:r>
      <w:r w:rsidR="006004E5" w:rsidRPr="009C1457">
        <w:rPr>
          <w:rFonts w:ascii="Arial" w:hAnsi="Arial" w:cs="Arial"/>
          <w:sz w:val="24"/>
          <w:szCs w:val="24"/>
        </w:rPr>
        <w:t xml:space="preserve"> </w:t>
      </w:r>
      <w:r w:rsidRPr="009C1457">
        <w:rPr>
          <w:rFonts w:ascii="Arial" w:hAnsi="Arial" w:cs="Arial"/>
          <w:color w:val="000000"/>
          <w:sz w:val="24"/>
          <w:szCs w:val="24"/>
        </w:rPr>
        <w:t>be</w:t>
      </w:r>
      <w:r w:rsidR="006004E5" w:rsidRPr="009C1457">
        <w:rPr>
          <w:rFonts w:ascii="Arial" w:hAnsi="Arial" w:cs="Arial"/>
          <w:sz w:val="24"/>
          <w:szCs w:val="24"/>
        </w:rPr>
        <w:t xml:space="preserve"> </w:t>
      </w:r>
      <w:r w:rsidRPr="009C1457">
        <w:rPr>
          <w:rFonts w:ascii="Arial" w:hAnsi="Arial" w:cs="Arial"/>
          <w:color w:val="000000"/>
          <w:sz w:val="24"/>
          <w:szCs w:val="24"/>
        </w:rPr>
        <w:t>used</w:t>
      </w:r>
      <w:r w:rsidR="006004E5" w:rsidRPr="009C1457">
        <w:rPr>
          <w:rFonts w:ascii="Arial" w:hAnsi="Arial" w:cs="Arial"/>
          <w:sz w:val="24"/>
          <w:szCs w:val="24"/>
        </w:rPr>
        <w:t xml:space="preserve"> </w:t>
      </w:r>
      <w:r w:rsidRPr="009C1457">
        <w:rPr>
          <w:rFonts w:ascii="Arial" w:hAnsi="Arial" w:cs="Arial"/>
          <w:color w:val="000000"/>
          <w:sz w:val="24"/>
          <w:szCs w:val="24"/>
        </w:rPr>
        <w:t>in</w:t>
      </w:r>
      <w:r w:rsidR="006004E5" w:rsidRPr="009C1457">
        <w:rPr>
          <w:rFonts w:ascii="Arial" w:hAnsi="Arial" w:cs="Arial"/>
          <w:sz w:val="24"/>
          <w:szCs w:val="24"/>
        </w:rPr>
        <w:t xml:space="preserve"> </w:t>
      </w:r>
      <w:r w:rsidRPr="009C1457">
        <w:rPr>
          <w:rFonts w:ascii="Arial" w:hAnsi="Arial" w:cs="Arial"/>
          <w:color w:val="000000"/>
          <w:sz w:val="24"/>
          <w:szCs w:val="24"/>
        </w:rPr>
        <w:t>the</w:t>
      </w:r>
      <w:r w:rsidR="006004E5" w:rsidRPr="009C1457">
        <w:rPr>
          <w:rFonts w:ascii="Arial" w:hAnsi="Arial" w:cs="Arial"/>
          <w:sz w:val="24"/>
          <w:szCs w:val="24"/>
        </w:rPr>
        <w:t xml:space="preserve"> </w:t>
      </w:r>
      <w:r w:rsidRPr="009C1457">
        <w:rPr>
          <w:rFonts w:ascii="Arial" w:hAnsi="Arial" w:cs="Arial"/>
          <w:color w:val="000000"/>
          <w:sz w:val="24"/>
          <w:szCs w:val="24"/>
        </w:rPr>
        <w:t>annual</w:t>
      </w:r>
      <w:r w:rsidR="006004E5" w:rsidRPr="009C1457">
        <w:rPr>
          <w:rFonts w:ascii="Arial" w:hAnsi="Arial" w:cs="Arial"/>
          <w:sz w:val="24"/>
          <w:szCs w:val="24"/>
        </w:rPr>
        <w:t xml:space="preserve"> </w:t>
      </w:r>
      <w:r w:rsidRPr="009C1457">
        <w:rPr>
          <w:rFonts w:ascii="Arial" w:hAnsi="Arial" w:cs="Arial"/>
          <w:color w:val="000000"/>
          <w:sz w:val="24"/>
          <w:szCs w:val="24"/>
        </w:rPr>
        <w:t>reports</w:t>
      </w:r>
      <w:r w:rsidR="006004E5" w:rsidRPr="009C1457">
        <w:rPr>
          <w:rFonts w:ascii="Arial" w:hAnsi="Arial" w:cs="Arial"/>
          <w:sz w:val="24"/>
          <w:szCs w:val="24"/>
        </w:rPr>
        <w:t xml:space="preserve"> </w:t>
      </w:r>
      <w:r w:rsidRPr="009C1457">
        <w:rPr>
          <w:rFonts w:ascii="Arial" w:hAnsi="Arial" w:cs="Arial"/>
          <w:color w:val="000000"/>
          <w:sz w:val="24"/>
          <w:szCs w:val="24"/>
        </w:rPr>
        <w:t>submitted</w:t>
      </w:r>
      <w:r w:rsidR="006004E5" w:rsidRPr="009C1457">
        <w:rPr>
          <w:rFonts w:ascii="Arial" w:hAnsi="Arial" w:cs="Arial"/>
          <w:sz w:val="24"/>
          <w:szCs w:val="24"/>
        </w:rPr>
        <w:t xml:space="preserve"> </w:t>
      </w:r>
      <w:r w:rsidRPr="009C1457">
        <w:rPr>
          <w:rFonts w:ascii="Arial" w:hAnsi="Arial" w:cs="Arial"/>
          <w:color w:val="000000"/>
          <w:sz w:val="24"/>
          <w:szCs w:val="24"/>
        </w:rPr>
        <w:t>by</w:t>
      </w:r>
      <w:r w:rsidR="006004E5" w:rsidRPr="009C1457">
        <w:rPr>
          <w:rFonts w:ascii="Arial" w:hAnsi="Arial" w:cs="Arial"/>
          <w:sz w:val="24"/>
          <w:szCs w:val="24"/>
        </w:rPr>
        <w:t xml:space="preserve"> </w:t>
      </w:r>
      <w:r w:rsidRPr="009C1457">
        <w:rPr>
          <w:rFonts w:ascii="Arial" w:hAnsi="Arial" w:cs="Arial"/>
          <w:color w:val="000000"/>
          <w:sz w:val="24"/>
          <w:szCs w:val="24"/>
        </w:rPr>
        <w:t>Member</w:t>
      </w:r>
      <w:r w:rsidR="006004E5" w:rsidRPr="009C1457">
        <w:rPr>
          <w:rFonts w:ascii="Arial" w:hAnsi="Arial" w:cs="Arial"/>
          <w:sz w:val="24"/>
          <w:szCs w:val="24"/>
        </w:rPr>
        <w:t xml:space="preserve"> </w:t>
      </w:r>
      <w:proofErr w:type="gramStart"/>
      <w:r w:rsidRPr="009C1457">
        <w:rPr>
          <w:rFonts w:ascii="Arial" w:hAnsi="Arial" w:cs="Arial"/>
          <w:color w:val="000000"/>
          <w:sz w:val="24"/>
          <w:szCs w:val="24"/>
        </w:rPr>
        <w:t>States(</w:t>
      </w:r>
      <w:proofErr w:type="gramEnd"/>
      <w:r w:rsidRPr="009C1457">
        <w:rPr>
          <w:rStyle w:val="FootnoteReference"/>
          <w:rFonts w:ascii="Arial" w:hAnsi="Arial" w:cs="Arial"/>
          <w:color w:val="000000"/>
          <w:sz w:val="24"/>
          <w:szCs w:val="24"/>
        </w:rPr>
        <w:footnoteReference w:id="66"/>
      </w:r>
      <w:r w:rsidRPr="009C1457">
        <w:rPr>
          <w:rFonts w:ascii="Arial" w:hAnsi="Arial" w:cs="Arial"/>
          <w:color w:val="000000"/>
          <w:sz w:val="24"/>
          <w:szCs w:val="24"/>
        </w:rPr>
        <w:t>);</w:t>
      </w:r>
    </w:p>
    <w:p w14:paraId="06E89A37"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2019/1012”</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2019/1012</w:t>
      </w:r>
      <w:r w:rsidR="006004E5" w:rsidRPr="009C1457">
        <w:rPr>
          <w:rFonts w:ascii="Arial" w:hAnsi="Arial" w:cs="Arial"/>
          <w:sz w:val="24"/>
          <w:szCs w:val="24"/>
        </w:rPr>
        <w:t xml:space="preserve"> </w:t>
      </w:r>
      <w:r w:rsidRPr="009C1457">
        <w:rPr>
          <w:rFonts w:ascii="Arial" w:hAnsi="Arial" w:cs="Arial"/>
          <w:sz w:val="24"/>
          <w:szCs w:val="24"/>
        </w:rPr>
        <w:t>supplementing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lastRenderedPageBreak/>
        <w:t>Council</w:t>
      </w:r>
      <w:r w:rsidR="006004E5" w:rsidRPr="009C1457">
        <w:rPr>
          <w:rFonts w:ascii="Arial" w:hAnsi="Arial" w:cs="Arial"/>
          <w:sz w:val="24"/>
          <w:szCs w:val="24"/>
        </w:rPr>
        <w:t xml:space="preserve"> </w:t>
      </w:r>
      <w:r w:rsidRPr="009C1457">
        <w:rPr>
          <w:rFonts w:ascii="Arial" w:hAnsi="Arial" w:cs="Arial"/>
          <w:sz w:val="24"/>
          <w:szCs w:val="24"/>
        </w:rPr>
        <w:t>by</w:t>
      </w:r>
      <w:r w:rsidR="006004E5" w:rsidRPr="009C1457">
        <w:rPr>
          <w:rFonts w:ascii="Arial" w:hAnsi="Arial" w:cs="Arial"/>
          <w:sz w:val="24"/>
          <w:szCs w:val="24"/>
        </w:rPr>
        <w:t xml:space="preserve"> </w:t>
      </w:r>
      <w:r w:rsidRPr="009C1457">
        <w:rPr>
          <w:rFonts w:ascii="Arial" w:hAnsi="Arial" w:cs="Arial"/>
          <w:sz w:val="24"/>
          <w:szCs w:val="24"/>
        </w:rPr>
        <w:t>derogating</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designation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points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minimum</w:t>
      </w:r>
      <w:r w:rsidR="006004E5" w:rsidRPr="009C1457">
        <w:rPr>
          <w:rFonts w:ascii="Arial" w:hAnsi="Arial" w:cs="Arial"/>
          <w:sz w:val="24"/>
          <w:szCs w:val="24"/>
        </w:rPr>
        <w:t xml:space="preserve"> </w:t>
      </w:r>
      <w:r w:rsidRPr="009C1457">
        <w:rPr>
          <w:rFonts w:ascii="Arial" w:hAnsi="Arial" w:cs="Arial"/>
          <w:sz w:val="24"/>
          <w:szCs w:val="24"/>
        </w:rPr>
        <w:t>requirements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proofErr w:type="gramStart"/>
      <w:r w:rsidRPr="009C1457">
        <w:rPr>
          <w:rFonts w:ascii="Arial" w:hAnsi="Arial" w:cs="Arial"/>
          <w:sz w:val="24"/>
          <w:szCs w:val="24"/>
        </w:rPr>
        <w:t>posts(</w:t>
      </w:r>
      <w:proofErr w:type="gramEnd"/>
      <w:r w:rsidRPr="009C1457">
        <w:rPr>
          <w:rStyle w:val="FootnoteReference"/>
          <w:rFonts w:ascii="Arial" w:hAnsi="Arial" w:cs="Arial"/>
          <w:sz w:val="24"/>
          <w:szCs w:val="24"/>
        </w:rPr>
        <w:footnoteReference w:id="67"/>
      </w:r>
      <w:r w:rsidRPr="009C1457">
        <w:rPr>
          <w:rFonts w:ascii="Arial" w:hAnsi="Arial" w:cs="Arial"/>
          <w:sz w:val="24"/>
          <w:szCs w:val="24"/>
        </w:rPr>
        <w:t>);</w:t>
      </w:r>
    </w:p>
    <w:p w14:paraId="2470E076"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2019/1013”</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2019/1013</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prior</w:t>
      </w:r>
      <w:r w:rsidR="006004E5" w:rsidRPr="009C1457">
        <w:rPr>
          <w:rFonts w:ascii="Arial" w:hAnsi="Arial" w:cs="Arial"/>
          <w:sz w:val="24"/>
          <w:szCs w:val="24"/>
        </w:rPr>
        <w:t xml:space="preserve"> </w:t>
      </w:r>
      <w:r w:rsidRPr="009C1457">
        <w:rPr>
          <w:rFonts w:ascii="Arial" w:hAnsi="Arial" w:cs="Arial"/>
          <w:sz w:val="24"/>
          <w:szCs w:val="24"/>
        </w:rPr>
        <w:t>notification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categories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entering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proofErr w:type="gramStart"/>
      <w:r w:rsidRPr="009C1457">
        <w:rPr>
          <w:rFonts w:ascii="Arial" w:hAnsi="Arial" w:cs="Arial"/>
          <w:sz w:val="24"/>
          <w:szCs w:val="24"/>
        </w:rPr>
        <w:t>Union(</w:t>
      </w:r>
      <w:proofErr w:type="gramEnd"/>
      <w:r w:rsidRPr="009C1457">
        <w:rPr>
          <w:rStyle w:val="FootnoteReference"/>
          <w:rFonts w:ascii="Arial" w:hAnsi="Arial" w:cs="Arial"/>
          <w:sz w:val="24"/>
          <w:szCs w:val="24"/>
        </w:rPr>
        <w:footnoteReference w:id="68"/>
      </w:r>
      <w:r w:rsidRPr="009C1457">
        <w:rPr>
          <w:rFonts w:ascii="Arial" w:hAnsi="Arial" w:cs="Arial"/>
          <w:sz w:val="24"/>
          <w:szCs w:val="24"/>
        </w:rPr>
        <w:t>);</w:t>
      </w:r>
    </w:p>
    <w:p w14:paraId="195FD65A"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2019/1014”</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2019/1014</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lay</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detailed</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minimum</w:t>
      </w:r>
      <w:r w:rsidR="006004E5" w:rsidRPr="009C1457">
        <w:rPr>
          <w:rFonts w:ascii="Arial" w:hAnsi="Arial" w:cs="Arial"/>
          <w:sz w:val="24"/>
          <w:szCs w:val="24"/>
        </w:rPr>
        <w:t xml:space="preserve"> </w:t>
      </w:r>
      <w:r w:rsidRPr="009C1457">
        <w:rPr>
          <w:rFonts w:ascii="Arial" w:hAnsi="Arial" w:cs="Arial"/>
          <w:sz w:val="24"/>
          <w:szCs w:val="24"/>
        </w:rPr>
        <w:t>requirements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posts,</w:t>
      </w:r>
      <w:r w:rsidR="006004E5" w:rsidRPr="009C1457">
        <w:rPr>
          <w:rFonts w:ascii="Arial" w:hAnsi="Arial" w:cs="Arial"/>
          <w:sz w:val="24"/>
          <w:szCs w:val="24"/>
        </w:rPr>
        <w:t xml:space="preserve"> </w:t>
      </w:r>
      <w:r w:rsidRPr="009C1457">
        <w:rPr>
          <w:rFonts w:ascii="Arial" w:hAnsi="Arial" w:cs="Arial"/>
          <w:sz w:val="24"/>
          <w:szCs w:val="24"/>
        </w:rPr>
        <w:t>including</w:t>
      </w:r>
      <w:r w:rsidR="006004E5" w:rsidRPr="009C1457">
        <w:rPr>
          <w:rFonts w:ascii="Arial" w:hAnsi="Arial" w:cs="Arial"/>
          <w:sz w:val="24"/>
          <w:szCs w:val="24"/>
        </w:rPr>
        <w:t xml:space="preserve"> </w:t>
      </w:r>
      <w:r w:rsidRPr="009C1457">
        <w:rPr>
          <w:rFonts w:ascii="Arial" w:hAnsi="Arial" w:cs="Arial"/>
          <w:sz w:val="24"/>
          <w:szCs w:val="24"/>
        </w:rPr>
        <w:t>inspection</w:t>
      </w:r>
      <w:r w:rsidR="006004E5" w:rsidRPr="009C1457">
        <w:rPr>
          <w:rFonts w:ascii="Arial" w:hAnsi="Arial" w:cs="Arial"/>
          <w:sz w:val="24"/>
          <w:szCs w:val="24"/>
        </w:rPr>
        <w:t xml:space="preserve"> </w:t>
      </w:r>
      <w:r w:rsidRPr="009C1457">
        <w:rPr>
          <w:rFonts w:ascii="Arial" w:hAnsi="Arial" w:cs="Arial"/>
          <w:sz w:val="24"/>
          <w:szCs w:val="24"/>
        </w:rPr>
        <w:t>centres,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format,</w:t>
      </w:r>
      <w:r w:rsidR="006004E5" w:rsidRPr="009C1457">
        <w:rPr>
          <w:rFonts w:ascii="Arial" w:hAnsi="Arial" w:cs="Arial"/>
          <w:sz w:val="24"/>
          <w:szCs w:val="24"/>
        </w:rPr>
        <w:t xml:space="preserve"> </w:t>
      </w:r>
      <w:r w:rsidRPr="009C1457">
        <w:rPr>
          <w:rFonts w:ascii="Arial" w:hAnsi="Arial" w:cs="Arial"/>
          <w:sz w:val="24"/>
          <w:szCs w:val="24"/>
        </w:rPr>
        <w:t>categories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abbreviations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use</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listing</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proofErr w:type="gramStart"/>
      <w:r w:rsidRPr="009C1457">
        <w:rPr>
          <w:rFonts w:ascii="Arial" w:hAnsi="Arial" w:cs="Arial"/>
          <w:sz w:val="24"/>
          <w:szCs w:val="24"/>
        </w:rPr>
        <w:t>points(</w:t>
      </w:r>
      <w:proofErr w:type="gramEnd"/>
      <w:r w:rsidRPr="009C1457">
        <w:rPr>
          <w:rStyle w:val="FootnoteReference"/>
          <w:rFonts w:ascii="Arial" w:hAnsi="Arial" w:cs="Arial"/>
          <w:sz w:val="24"/>
          <w:szCs w:val="24"/>
        </w:rPr>
        <w:footnoteReference w:id="69"/>
      </w:r>
      <w:r w:rsidRPr="009C1457">
        <w:rPr>
          <w:rFonts w:ascii="Arial" w:hAnsi="Arial" w:cs="Arial"/>
          <w:sz w:val="24"/>
          <w:szCs w:val="24"/>
        </w:rPr>
        <w:t>);</w:t>
      </w:r>
    </w:p>
    <w:p w14:paraId="0CAEF91D"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2019/1081”</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2019/1081</w:t>
      </w:r>
      <w:r w:rsidR="006004E5" w:rsidRPr="009C1457">
        <w:rPr>
          <w:rFonts w:ascii="Arial" w:hAnsi="Arial" w:cs="Arial"/>
          <w:sz w:val="24"/>
          <w:szCs w:val="24"/>
        </w:rPr>
        <w:t xml:space="preserve"> </w:t>
      </w:r>
      <w:r w:rsidRPr="009C1457">
        <w:rPr>
          <w:rFonts w:ascii="Arial" w:hAnsi="Arial" w:cs="Arial"/>
          <w:sz w:val="24"/>
          <w:szCs w:val="24"/>
        </w:rPr>
        <w:t>establishing</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specific</w:t>
      </w:r>
      <w:r w:rsidR="006004E5" w:rsidRPr="009C1457">
        <w:rPr>
          <w:rFonts w:ascii="Arial" w:hAnsi="Arial" w:cs="Arial"/>
          <w:sz w:val="24"/>
          <w:szCs w:val="24"/>
        </w:rPr>
        <w:t xml:space="preserve"> </w:t>
      </w:r>
      <w:r w:rsidRPr="009C1457">
        <w:rPr>
          <w:rFonts w:ascii="Arial" w:hAnsi="Arial" w:cs="Arial"/>
          <w:sz w:val="24"/>
          <w:szCs w:val="24"/>
        </w:rPr>
        <w:t>training</w:t>
      </w:r>
      <w:r w:rsidR="006004E5" w:rsidRPr="009C1457">
        <w:rPr>
          <w:rFonts w:ascii="Arial" w:hAnsi="Arial" w:cs="Arial"/>
          <w:sz w:val="24"/>
          <w:szCs w:val="24"/>
        </w:rPr>
        <w:t xml:space="preserve"> </w:t>
      </w:r>
      <w:r w:rsidRPr="009C1457">
        <w:rPr>
          <w:rFonts w:ascii="Arial" w:hAnsi="Arial" w:cs="Arial"/>
          <w:sz w:val="24"/>
          <w:szCs w:val="24"/>
        </w:rPr>
        <w:t>requirements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staff</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performing</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physical</w:t>
      </w:r>
      <w:r w:rsidR="006004E5" w:rsidRPr="009C1457">
        <w:rPr>
          <w:rFonts w:ascii="Arial" w:hAnsi="Arial" w:cs="Arial"/>
          <w:sz w:val="24"/>
          <w:szCs w:val="24"/>
        </w:rPr>
        <w:t xml:space="preserve"> </w:t>
      </w:r>
      <w:r w:rsidRPr="009C1457">
        <w:rPr>
          <w:rFonts w:ascii="Arial" w:hAnsi="Arial" w:cs="Arial"/>
          <w:sz w:val="24"/>
          <w:szCs w:val="24"/>
        </w:rPr>
        <w:t>checks</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proofErr w:type="gramStart"/>
      <w:r w:rsidRPr="009C1457">
        <w:rPr>
          <w:rFonts w:ascii="Arial" w:hAnsi="Arial" w:cs="Arial"/>
          <w:sz w:val="24"/>
          <w:szCs w:val="24"/>
        </w:rPr>
        <w:t>posts(</w:t>
      </w:r>
      <w:proofErr w:type="gramEnd"/>
      <w:r w:rsidRPr="009C1457">
        <w:rPr>
          <w:rStyle w:val="FootnoteReference"/>
          <w:rFonts w:ascii="Arial" w:hAnsi="Arial" w:cs="Arial"/>
          <w:sz w:val="24"/>
          <w:szCs w:val="24"/>
        </w:rPr>
        <w:footnoteReference w:id="70"/>
      </w:r>
      <w:r w:rsidRPr="009C1457">
        <w:rPr>
          <w:rFonts w:ascii="Arial" w:hAnsi="Arial" w:cs="Arial"/>
          <w:sz w:val="24"/>
          <w:szCs w:val="24"/>
        </w:rPr>
        <w:t>);</w:t>
      </w:r>
    </w:p>
    <w:p w14:paraId="2F978CC7" w14:textId="77777777" w:rsidR="008D26EA" w:rsidRPr="009C1457" w:rsidRDefault="008D26EA" w:rsidP="008D26EA">
      <w:pPr>
        <w:pStyle w:val="LQDefPara"/>
        <w:rPr>
          <w:rFonts w:ascii="Arial" w:hAnsi="Arial" w:cs="Arial"/>
          <w:color w:val="000000"/>
          <w:sz w:val="24"/>
          <w:szCs w:val="24"/>
        </w:rPr>
      </w:pPr>
      <w:r w:rsidRPr="009C1457">
        <w:rPr>
          <w:rFonts w:ascii="Arial" w:hAnsi="Arial" w:cs="Arial"/>
          <w:color w:val="000000"/>
          <w:sz w:val="24"/>
          <w:szCs w:val="24"/>
        </w:rPr>
        <w:t>“Regulation</w:t>
      </w:r>
      <w:r w:rsidR="006004E5" w:rsidRPr="009C1457">
        <w:rPr>
          <w:rFonts w:ascii="Arial" w:hAnsi="Arial" w:cs="Arial"/>
          <w:sz w:val="24"/>
          <w:szCs w:val="24"/>
        </w:rPr>
        <w:t xml:space="preserve"> </w:t>
      </w:r>
      <w:r w:rsidRPr="009C1457">
        <w:rPr>
          <w:rFonts w:ascii="Arial" w:hAnsi="Arial" w:cs="Arial"/>
          <w:color w:val="000000"/>
          <w:sz w:val="24"/>
          <w:szCs w:val="24"/>
        </w:rPr>
        <w:t>2019/1139”</w:t>
      </w:r>
      <w:r w:rsidR="006004E5" w:rsidRPr="009C1457">
        <w:rPr>
          <w:rFonts w:ascii="Arial" w:hAnsi="Arial" w:cs="Arial"/>
          <w:sz w:val="24"/>
          <w:szCs w:val="24"/>
        </w:rPr>
        <w:t xml:space="preserve"> </w:t>
      </w:r>
      <w:r w:rsidRPr="009C1457">
        <w:rPr>
          <w:rFonts w:ascii="Arial" w:hAnsi="Arial" w:cs="Arial"/>
          <w:color w:val="000000"/>
          <w:sz w:val="24"/>
          <w:szCs w:val="24"/>
        </w:rPr>
        <w:t>means</w:t>
      </w:r>
      <w:r w:rsidR="006004E5" w:rsidRPr="009C1457">
        <w:rPr>
          <w:rFonts w:ascii="Arial" w:hAnsi="Arial" w:cs="Arial"/>
          <w:sz w:val="24"/>
          <w:szCs w:val="24"/>
        </w:rPr>
        <w:t xml:space="preserve"> </w:t>
      </w:r>
      <w:r w:rsidRPr="009C1457">
        <w:rPr>
          <w:rFonts w:ascii="Arial" w:hAnsi="Arial" w:cs="Arial"/>
          <w:color w:val="000000"/>
          <w:sz w:val="24"/>
          <w:szCs w:val="24"/>
        </w:rPr>
        <w:t>Commission</w:t>
      </w:r>
      <w:r w:rsidR="006004E5" w:rsidRPr="009C1457">
        <w:rPr>
          <w:rFonts w:ascii="Arial" w:hAnsi="Arial" w:cs="Arial"/>
          <w:sz w:val="24"/>
          <w:szCs w:val="24"/>
        </w:rPr>
        <w:t xml:space="preserve"> </w:t>
      </w:r>
      <w:r w:rsidRPr="009C1457">
        <w:rPr>
          <w:rFonts w:ascii="Arial" w:hAnsi="Arial" w:cs="Arial"/>
          <w:color w:val="000000"/>
          <w:sz w:val="24"/>
          <w:szCs w:val="24"/>
        </w:rPr>
        <w:t>Implementing</w:t>
      </w:r>
      <w:r w:rsidR="006004E5" w:rsidRPr="009C1457">
        <w:rPr>
          <w:rFonts w:ascii="Arial" w:hAnsi="Arial" w:cs="Arial"/>
          <w:sz w:val="24"/>
          <w:szCs w:val="24"/>
        </w:rPr>
        <w:t xml:space="preserve"> </w:t>
      </w:r>
      <w:r w:rsidRPr="009C1457">
        <w:rPr>
          <w:rFonts w:ascii="Arial" w:hAnsi="Arial" w:cs="Arial"/>
          <w:color w:val="000000"/>
          <w:sz w:val="24"/>
          <w:szCs w:val="24"/>
        </w:rPr>
        <w:t>Regulation</w:t>
      </w:r>
      <w:r w:rsidR="006004E5" w:rsidRPr="009C1457">
        <w:rPr>
          <w:rFonts w:ascii="Arial" w:hAnsi="Arial" w:cs="Arial"/>
          <w:sz w:val="24"/>
          <w:szCs w:val="24"/>
        </w:rPr>
        <w:t xml:space="preserve"> </w:t>
      </w:r>
      <w:r w:rsidRPr="009C1457">
        <w:rPr>
          <w:rFonts w:ascii="Arial" w:hAnsi="Arial" w:cs="Arial"/>
          <w:color w:val="000000"/>
          <w:sz w:val="24"/>
          <w:szCs w:val="24"/>
        </w:rPr>
        <w:t>(EU)</w:t>
      </w:r>
      <w:r w:rsidR="006004E5" w:rsidRPr="009C1457">
        <w:rPr>
          <w:rFonts w:ascii="Arial" w:hAnsi="Arial" w:cs="Arial"/>
          <w:sz w:val="24"/>
          <w:szCs w:val="24"/>
        </w:rPr>
        <w:t xml:space="preserve"> </w:t>
      </w:r>
      <w:r w:rsidRPr="009C1457">
        <w:rPr>
          <w:rFonts w:ascii="Arial" w:hAnsi="Arial" w:cs="Arial"/>
          <w:color w:val="000000"/>
          <w:sz w:val="24"/>
          <w:szCs w:val="24"/>
        </w:rPr>
        <w:t>2019/1139</w:t>
      </w:r>
      <w:r w:rsidR="006004E5" w:rsidRPr="009C1457">
        <w:rPr>
          <w:rFonts w:ascii="Arial" w:hAnsi="Arial" w:cs="Arial"/>
          <w:sz w:val="24"/>
          <w:szCs w:val="24"/>
        </w:rPr>
        <w:t xml:space="preserve"> </w:t>
      </w:r>
      <w:r w:rsidRPr="009C1457">
        <w:rPr>
          <w:rFonts w:ascii="Arial" w:hAnsi="Arial" w:cs="Arial"/>
          <w:color w:val="000000"/>
          <w:sz w:val="24"/>
          <w:szCs w:val="24"/>
        </w:rPr>
        <w:t>amending</w:t>
      </w:r>
      <w:r w:rsidR="006004E5" w:rsidRPr="009C1457">
        <w:rPr>
          <w:rFonts w:ascii="Arial" w:hAnsi="Arial" w:cs="Arial"/>
          <w:sz w:val="24"/>
          <w:szCs w:val="24"/>
        </w:rPr>
        <w:t xml:space="preserve"> </w:t>
      </w:r>
      <w:r w:rsidRPr="009C1457">
        <w:rPr>
          <w:rFonts w:ascii="Arial" w:hAnsi="Arial" w:cs="Arial"/>
          <w:color w:val="000000"/>
          <w:sz w:val="24"/>
          <w:szCs w:val="24"/>
        </w:rPr>
        <w:t>Regulation</w:t>
      </w:r>
      <w:r w:rsidR="006004E5" w:rsidRPr="009C1457">
        <w:rPr>
          <w:rFonts w:ascii="Arial" w:hAnsi="Arial" w:cs="Arial"/>
          <w:sz w:val="24"/>
          <w:szCs w:val="24"/>
        </w:rPr>
        <w:t xml:space="preserve"> </w:t>
      </w:r>
      <w:r w:rsidRPr="009C1457">
        <w:rPr>
          <w:rFonts w:ascii="Arial" w:hAnsi="Arial" w:cs="Arial"/>
          <w:color w:val="000000"/>
          <w:sz w:val="24"/>
          <w:szCs w:val="24"/>
        </w:rPr>
        <w:t>(EC)</w:t>
      </w:r>
      <w:r w:rsidR="006004E5" w:rsidRPr="009C1457">
        <w:rPr>
          <w:rFonts w:ascii="Arial" w:hAnsi="Arial" w:cs="Arial"/>
          <w:sz w:val="24"/>
          <w:szCs w:val="24"/>
        </w:rPr>
        <w:t xml:space="preserve"> </w:t>
      </w:r>
      <w:r w:rsidRPr="009C1457">
        <w:rPr>
          <w:rFonts w:ascii="Arial" w:hAnsi="Arial" w:cs="Arial"/>
          <w:color w:val="000000"/>
          <w:sz w:val="24"/>
          <w:szCs w:val="24"/>
        </w:rPr>
        <w:t>No</w:t>
      </w:r>
      <w:r w:rsidR="006004E5" w:rsidRPr="009C1457">
        <w:rPr>
          <w:rFonts w:ascii="Arial" w:hAnsi="Arial" w:cs="Arial"/>
          <w:sz w:val="24"/>
          <w:szCs w:val="24"/>
        </w:rPr>
        <w:t xml:space="preserve"> </w:t>
      </w:r>
      <w:r w:rsidRPr="009C1457">
        <w:rPr>
          <w:rFonts w:ascii="Arial" w:hAnsi="Arial" w:cs="Arial"/>
          <w:color w:val="000000"/>
          <w:sz w:val="24"/>
          <w:szCs w:val="24"/>
        </w:rPr>
        <w:t>2074/2005</w:t>
      </w:r>
      <w:r w:rsidR="006004E5" w:rsidRPr="009C1457">
        <w:rPr>
          <w:rFonts w:ascii="Arial" w:hAnsi="Arial" w:cs="Arial"/>
          <w:sz w:val="24"/>
          <w:szCs w:val="24"/>
        </w:rPr>
        <w:t xml:space="preserve"> </w:t>
      </w:r>
      <w:r w:rsidRPr="009C1457">
        <w:rPr>
          <w:rFonts w:ascii="Arial" w:hAnsi="Arial" w:cs="Arial"/>
          <w:color w:val="000000"/>
          <w:sz w:val="24"/>
          <w:szCs w:val="24"/>
        </w:rPr>
        <w:t>as</w:t>
      </w:r>
      <w:r w:rsidR="006004E5" w:rsidRPr="009C1457">
        <w:rPr>
          <w:rFonts w:ascii="Arial" w:hAnsi="Arial" w:cs="Arial"/>
          <w:sz w:val="24"/>
          <w:szCs w:val="24"/>
        </w:rPr>
        <w:t xml:space="preserve"> </w:t>
      </w:r>
      <w:r w:rsidRPr="009C1457">
        <w:rPr>
          <w:rFonts w:ascii="Arial" w:hAnsi="Arial" w:cs="Arial"/>
          <w:color w:val="000000"/>
          <w:sz w:val="24"/>
          <w:szCs w:val="24"/>
        </w:rPr>
        <w:t>regards</w:t>
      </w:r>
      <w:r w:rsidR="006004E5" w:rsidRPr="009C1457">
        <w:rPr>
          <w:rFonts w:ascii="Arial" w:hAnsi="Arial" w:cs="Arial"/>
          <w:sz w:val="24"/>
          <w:szCs w:val="24"/>
        </w:rPr>
        <w:t xml:space="preserve"> </w:t>
      </w:r>
      <w:r w:rsidRPr="009C1457">
        <w:rPr>
          <w:rFonts w:ascii="Arial" w:hAnsi="Arial" w:cs="Arial"/>
          <w:color w:val="000000"/>
          <w:sz w:val="24"/>
          <w:szCs w:val="24"/>
        </w:rPr>
        <w:t>official</w:t>
      </w:r>
      <w:r w:rsidR="006004E5" w:rsidRPr="009C1457">
        <w:rPr>
          <w:rFonts w:ascii="Arial" w:hAnsi="Arial" w:cs="Arial"/>
          <w:sz w:val="24"/>
          <w:szCs w:val="24"/>
        </w:rPr>
        <w:t xml:space="preserve"> </w:t>
      </w:r>
      <w:r w:rsidRPr="009C1457">
        <w:rPr>
          <w:rFonts w:ascii="Arial" w:hAnsi="Arial" w:cs="Arial"/>
          <w:color w:val="000000"/>
          <w:sz w:val="24"/>
          <w:szCs w:val="24"/>
        </w:rPr>
        <w:t>controls</w:t>
      </w:r>
      <w:r w:rsidR="006004E5" w:rsidRPr="009C1457">
        <w:rPr>
          <w:rFonts w:ascii="Arial" w:hAnsi="Arial" w:cs="Arial"/>
          <w:sz w:val="24"/>
          <w:szCs w:val="24"/>
        </w:rPr>
        <w:t xml:space="preserve"> </w:t>
      </w:r>
      <w:r w:rsidRPr="009C1457">
        <w:rPr>
          <w:rFonts w:ascii="Arial" w:hAnsi="Arial" w:cs="Arial"/>
          <w:color w:val="000000"/>
          <w:sz w:val="24"/>
          <w:szCs w:val="24"/>
        </w:rPr>
        <w:t>on</w:t>
      </w:r>
      <w:r w:rsidR="006004E5" w:rsidRPr="009C1457">
        <w:rPr>
          <w:rFonts w:ascii="Arial" w:hAnsi="Arial" w:cs="Arial"/>
          <w:sz w:val="24"/>
          <w:szCs w:val="24"/>
        </w:rPr>
        <w:t xml:space="preserve"> </w:t>
      </w:r>
      <w:r w:rsidRPr="009C1457">
        <w:rPr>
          <w:rFonts w:ascii="Arial" w:hAnsi="Arial" w:cs="Arial"/>
          <w:color w:val="000000"/>
          <w:sz w:val="24"/>
          <w:szCs w:val="24"/>
        </w:rPr>
        <w:t>food</w:t>
      </w:r>
      <w:r w:rsidR="006004E5" w:rsidRPr="009C1457">
        <w:rPr>
          <w:rFonts w:ascii="Arial" w:hAnsi="Arial" w:cs="Arial"/>
          <w:sz w:val="24"/>
          <w:szCs w:val="24"/>
        </w:rPr>
        <w:t xml:space="preserve"> </w:t>
      </w:r>
      <w:r w:rsidRPr="009C1457">
        <w:rPr>
          <w:rFonts w:ascii="Arial" w:hAnsi="Arial" w:cs="Arial"/>
          <w:color w:val="000000"/>
          <w:sz w:val="24"/>
          <w:szCs w:val="24"/>
        </w:rPr>
        <w:t>of</w:t>
      </w:r>
      <w:r w:rsidR="006004E5" w:rsidRPr="009C1457">
        <w:rPr>
          <w:rFonts w:ascii="Arial" w:hAnsi="Arial" w:cs="Arial"/>
          <w:sz w:val="24"/>
          <w:szCs w:val="24"/>
        </w:rPr>
        <w:t xml:space="preserve"> </w:t>
      </w:r>
      <w:r w:rsidRPr="009C1457">
        <w:rPr>
          <w:rFonts w:ascii="Arial" w:hAnsi="Arial" w:cs="Arial"/>
          <w:color w:val="000000"/>
          <w:sz w:val="24"/>
          <w:szCs w:val="24"/>
        </w:rPr>
        <w:t>animal</w:t>
      </w:r>
      <w:r w:rsidR="006004E5" w:rsidRPr="009C1457">
        <w:rPr>
          <w:rFonts w:ascii="Arial" w:hAnsi="Arial" w:cs="Arial"/>
          <w:sz w:val="24"/>
          <w:szCs w:val="24"/>
        </w:rPr>
        <w:t xml:space="preserve"> </w:t>
      </w:r>
      <w:r w:rsidRPr="009C1457">
        <w:rPr>
          <w:rFonts w:ascii="Arial" w:hAnsi="Arial" w:cs="Arial"/>
          <w:color w:val="000000"/>
          <w:sz w:val="24"/>
          <w:szCs w:val="24"/>
        </w:rPr>
        <w:t>origin</w:t>
      </w:r>
      <w:r w:rsidR="006004E5" w:rsidRPr="009C1457">
        <w:rPr>
          <w:rFonts w:ascii="Arial" w:hAnsi="Arial" w:cs="Arial"/>
          <w:sz w:val="24"/>
          <w:szCs w:val="24"/>
        </w:rPr>
        <w:t xml:space="preserve"> </w:t>
      </w:r>
      <w:r w:rsidRPr="009C1457">
        <w:rPr>
          <w:rFonts w:ascii="Arial" w:hAnsi="Arial" w:cs="Arial"/>
          <w:color w:val="000000"/>
          <w:sz w:val="24"/>
          <w:szCs w:val="24"/>
        </w:rPr>
        <w:t>in</w:t>
      </w:r>
      <w:r w:rsidR="006004E5" w:rsidRPr="009C1457">
        <w:rPr>
          <w:rFonts w:ascii="Arial" w:hAnsi="Arial" w:cs="Arial"/>
          <w:sz w:val="24"/>
          <w:szCs w:val="24"/>
        </w:rPr>
        <w:t xml:space="preserve"> </w:t>
      </w:r>
      <w:r w:rsidRPr="009C1457">
        <w:rPr>
          <w:rFonts w:ascii="Arial" w:hAnsi="Arial" w:cs="Arial"/>
          <w:color w:val="000000"/>
          <w:sz w:val="24"/>
          <w:szCs w:val="24"/>
        </w:rPr>
        <w:t>relation</w:t>
      </w:r>
      <w:r w:rsidR="006004E5" w:rsidRPr="009C1457">
        <w:rPr>
          <w:rFonts w:ascii="Arial" w:hAnsi="Arial" w:cs="Arial"/>
          <w:sz w:val="24"/>
          <w:szCs w:val="24"/>
        </w:rPr>
        <w:t xml:space="preserve"> </w:t>
      </w:r>
      <w:r w:rsidRPr="009C1457">
        <w:rPr>
          <w:rFonts w:ascii="Arial" w:hAnsi="Arial" w:cs="Arial"/>
          <w:color w:val="000000"/>
          <w:sz w:val="24"/>
          <w:szCs w:val="24"/>
        </w:rPr>
        <w:t>to</w:t>
      </w:r>
      <w:r w:rsidR="006004E5" w:rsidRPr="009C1457">
        <w:rPr>
          <w:rFonts w:ascii="Arial" w:hAnsi="Arial" w:cs="Arial"/>
          <w:sz w:val="24"/>
          <w:szCs w:val="24"/>
        </w:rPr>
        <w:t xml:space="preserve"> </w:t>
      </w:r>
      <w:r w:rsidRPr="009C1457">
        <w:rPr>
          <w:rFonts w:ascii="Arial" w:hAnsi="Arial" w:cs="Arial"/>
          <w:color w:val="000000"/>
          <w:sz w:val="24"/>
          <w:szCs w:val="24"/>
        </w:rPr>
        <w:t>requirements</w:t>
      </w:r>
      <w:r w:rsidR="006004E5" w:rsidRPr="009C1457">
        <w:rPr>
          <w:rFonts w:ascii="Arial" w:hAnsi="Arial" w:cs="Arial"/>
          <w:sz w:val="24"/>
          <w:szCs w:val="24"/>
        </w:rPr>
        <w:t xml:space="preserve"> </w:t>
      </w:r>
      <w:r w:rsidRPr="009C1457">
        <w:rPr>
          <w:rFonts w:ascii="Arial" w:hAnsi="Arial" w:cs="Arial"/>
          <w:color w:val="000000"/>
          <w:sz w:val="24"/>
          <w:szCs w:val="24"/>
        </w:rPr>
        <w:t>concerning</w:t>
      </w:r>
      <w:r w:rsidR="006004E5" w:rsidRPr="009C1457">
        <w:rPr>
          <w:rFonts w:ascii="Arial" w:hAnsi="Arial" w:cs="Arial"/>
          <w:sz w:val="24"/>
          <w:szCs w:val="24"/>
        </w:rPr>
        <w:t xml:space="preserve"> </w:t>
      </w:r>
      <w:r w:rsidRPr="009C1457">
        <w:rPr>
          <w:rFonts w:ascii="Arial" w:hAnsi="Arial" w:cs="Arial"/>
          <w:color w:val="000000"/>
          <w:sz w:val="24"/>
          <w:szCs w:val="24"/>
        </w:rPr>
        <w:t>food</w:t>
      </w:r>
      <w:r w:rsidR="006004E5" w:rsidRPr="009C1457">
        <w:rPr>
          <w:rFonts w:ascii="Arial" w:hAnsi="Arial" w:cs="Arial"/>
          <w:sz w:val="24"/>
          <w:szCs w:val="24"/>
        </w:rPr>
        <w:t xml:space="preserve"> </w:t>
      </w:r>
      <w:r w:rsidRPr="009C1457">
        <w:rPr>
          <w:rFonts w:ascii="Arial" w:hAnsi="Arial" w:cs="Arial"/>
          <w:color w:val="000000"/>
          <w:sz w:val="24"/>
          <w:szCs w:val="24"/>
        </w:rPr>
        <w:t>chain</w:t>
      </w:r>
      <w:r w:rsidR="006004E5" w:rsidRPr="009C1457">
        <w:rPr>
          <w:rFonts w:ascii="Arial" w:hAnsi="Arial" w:cs="Arial"/>
          <w:sz w:val="24"/>
          <w:szCs w:val="24"/>
        </w:rPr>
        <w:t xml:space="preserve"> </w:t>
      </w:r>
      <w:r w:rsidRPr="009C1457">
        <w:rPr>
          <w:rFonts w:ascii="Arial" w:hAnsi="Arial" w:cs="Arial"/>
          <w:color w:val="000000"/>
          <w:sz w:val="24"/>
          <w:szCs w:val="24"/>
        </w:rPr>
        <w:t>information</w:t>
      </w:r>
      <w:r w:rsidR="006004E5" w:rsidRPr="009C1457">
        <w:rPr>
          <w:rFonts w:ascii="Arial" w:hAnsi="Arial" w:cs="Arial"/>
          <w:sz w:val="24"/>
          <w:szCs w:val="24"/>
        </w:rPr>
        <w:t xml:space="preserve"> </w:t>
      </w:r>
      <w:r w:rsidRPr="009C1457">
        <w:rPr>
          <w:rFonts w:ascii="Arial" w:hAnsi="Arial" w:cs="Arial"/>
          <w:color w:val="000000"/>
          <w:sz w:val="24"/>
          <w:szCs w:val="24"/>
        </w:rPr>
        <w:t>and</w:t>
      </w:r>
      <w:r w:rsidR="006004E5" w:rsidRPr="009C1457">
        <w:rPr>
          <w:rFonts w:ascii="Arial" w:hAnsi="Arial" w:cs="Arial"/>
          <w:sz w:val="24"/>
          <w:szCs w:val="24"/>
        </w:rPr>
        <w:t xml:space="preserve"> </w:t>
      </w:r>
      <w:r w:rsidRPr="009C1457">
        <w:rPr>
          <w:rFonts w:ascii="Arial" w:hAnsi="Arial" w:cs="Arial"/>
          <w:color w:val="000000"/>
          <w:sz w:val="24"/>
          <w:szCs w:val="24"/>
        </w:rPr>
        <w:t>fishery</w:t>
      </w:r>
      <w:r w:rsidR="006004E5" w:rsidRPr="009C1457">
        <w:rPr>
          <w:rFonts w:ascii="Arial" w:hAnsi="Arial" w:cs="Arial"/>
          <w:sz w:val="24"/>
          <w:szCs w:val="24"/>
        </w:rPr>
        <w:t xml:space="preserve"> </w:t>
      </w:r>
      <w:r w:rsidRPr="009C1457">
        <w:rPr>
          <w:rFonts w:ascii="Arial" w:hAnsi="Arial" w:cs="Arial"/>
          <w:color w:val="000000"/>
          <w:sz w:val="24"/>
          <w:szCs w:val="24"/>
        </w:rPr>
        <w:t>products</w:t>
      </w:r>
      <w:r w:rsidR="006004E5" w:rsidRPr="009C1457">
        <w:rPr>
          <w:rFonts w:ascii="Arial" w:hAnsi="Arial" w:cs="Arial"/>
          <w:sz w:val="24"/>
          <w:szCs w:val="24"/>
        </w:rPr>
        <w:t xml:space="preserve"> </w:t>
      </w:r>
      <w:r w:rsidRPr="009C1457">
        <w:rPr>
          <w:rFonts w:ascii="Arial" w:hAnsi="Arial" w:cs="Arial"/>
          <w:color w:val="000000"/>
          <w:sz w:val="24"/>
          <w:szCs w:val="24"/>
        </w:rPr>
        <w:t>and</w:t>
      </w:r>
      <w:r w:rsidR="006004E5" w:rsidRPr="009C1457">
        <w:rPr>
          <w:rFonts w:ascii="Arial" w:hAnsi="Arial" w:cs="Arial"/>
          <w:sz w:val="24"/>
          <w:szCs w:val="24"/>
        </w:rPr>
        <w:t xml:space="preserve"> </w:t>
      </w:r>
      <w:r w:rsidRPr="009C1457">
        <w:rPr>
          <w:rFonts w:ascii="Arial" w:hAnsi="Arial" w:cs="Arial"/>
          <w:color w:val="000000"/>
          <w:sz w:val="24"/>
          <w:szCs w:val="24"/>
        </w:rPr>
        <w:t>to</w:t>
      </w:r>
      <w:r w:rsidR="006004E5" w:rsidRPr="009C1457">
        <w:rPr>
          <w:rFonts w:ascii="Arial" w:hAnsi="Arial" w:cs="Arial"/>
          <w:sz w:val="24"/>
          <w:szCs w:val="24"/>
        </w:rPr>
        <w:t xml:space="preserve"> </w:t>
      </w:r>
      <w:r w:rsidRPr="009C1457">
        <w:rPr>
          <w:rFonts w:ascii="Arial" w:hAnsi="Arial" w:cs="Arial"/>
          <w:color w:val="000000"/>
          <w:sz w:val="24"/>
          <w:szCs w:val="24"/>
        </w:rPr>
        <w:t>the</w:t>
      </w:r>
      <w:r w:rsidR="006004E5" w:rsidRPr="009C1457">
        <w:rPr>
          <w:rFonts w:ascii="Arial" w:hAnsi="Arial" w:cs="Arial"/>
          <w:sz w:val="24"/>
          <w:szCs w:val="24"/>
        </w:rPr>
        <w:t xml:space="preserve"> </w:t>
      </w:r>
      <w:r w:rsidRPr="009C1457">
        <w:rPr>
          <w:rFonts w:ascii="Arial" w:hAnsi="Arial" w:cs="Arial"/>
          <w:color w:val="000000"/>
          <w:sz w:val="24"/>
          <w:szCs w:val="24"/>
        </w:rPr>
        <w:t>reference</w:t>
      </w:r>
      <w:r w:rsidR="006004E5" w:rsidRPr="009C1457">
        <w:rPr>
          <w:rFonts w:ascii="Arial" w:hAnsi="Arial" w:cs="Arial"/>
          <w:sz w:val="24"/>
          <w:szCs w:val="24"/>
        </w:rPr>
        <w:t xml:space="preserve"> </w:t>
      </w:r>
      <w:r w:rsidRPr="009C1457">
        <w:rPr>
          <w:rFonts w:ascii="Arial" w:hAnsi="Arial" w:cs="Arial"/>
          <w:color w:val="000000"/>
          <w:sz w:val="24"/>
          <w:szCs w:val="24"/>
        </w:rPr>
        <w:t>to</w:t>
      </w:r>
      <w:r w:rsidR="006004E5" w:rsidRPr="009C1457">
        <w:rPr>
          <w:rFonts w:ascii="Arial" w:hAnsi="Arial" w:cs="Arial"/>
          <w:sz w:val="24"/>
          <w:szCs w:val="24"/>
        </w:rPr>
        <w:t xml:space="preserve"> </w:t>
      </w:r>
      <w:r w:rsidRPr="009C1457">
        <w:rPr>
          <w:rFonts w:ascii="Arial" w:hAnsi="Arial" w:cs="Arial"/>
          <w:color w:val="000000"/>
          <w:sz w:val="24"/>
          <w:szCs w:val="24"/>
        </w:rPr>
        <w:t>recognised</w:t>
      </w:r>
      <w:r w:rsidR="006004E5" w:rsidRPr="009C1457">
        <w:rPr>
          <w:rFonts w:ascii="Arial" w:hAnsi="Arial" w:cs="Arial"/>
          <w:sz w:val="24"/>
          <w:szCs w:val="24"/>
        </w:rPr>
        <w:t xml:space="preserve"> </w:t>
      </w:r>
      <w:r w:rsidRPr="009C1457">
        <w:rPr>
          <w:rFonts w:ascii="Arial" w:hAnsi="Arial" w:cs="Arial"/>
          <w:color w:val="000000"/>
          <w:sz w:val="24"/>
          <w:szCs w:val="24"/>
        </w:rPr>
        <w:t>testing</w:t>
      </w:r>
      <w:r w:rsidR="006004E5" w:rsidRPr="009C1457">
        <w:rPr>
          <w:rFonts w:ascii="Arial" w:hAnsi="Arial" w:cs="Arial"/>
          <w:sz w:val="24"/>
          <w:szCs w:val="24"/>
        </w:rPr>
        <w:t xml:space="preserve"> </w:t>
      </w:r>
      <w:r w:rsidRPr="009C1457">
        <w:rPr>
          <w:rFonts w:ascii="Arial" w:hAnsi="Arial" w:cs="Arial"/>
          <w:color w:val="000000"/>
          <w:sz w:val="24"/>
          <w:szCs w:val="24"/>
        </w:rPr>
        <w:t>methods</w:t>
      </w:r>
      <w:r w:rsidR="006004E5" w:rsidRPr="009C1457">
        <w:rPr>
          <w:rFonts w:ascii="Arial" w:hAnsi="Arial" w:cs="Arial"/>
          <w:sz w:val="24"/>
          <w:szCs w:val="24"/>
        </w:rPr>
        <w:t xml:space="preserve"> </w:t>
      </w:r>
      <w:r w:rsidRPr="009C1457">
        <w:rPr>
          <w:rFonts w:ascii="Arial" w:hAnsi="Arial" w:cs="Arial"/>
          <w:color w:val="000000"/>
          <w:sz w:val="24"/>
          <w:szCs w:val="24"/>
        </w:rPr>
        <w:t>for</w:t>
      </w:r>
      <w:r w:rsidR="006004E5" w:rsidRPr="009C1457">
        <w:rPr>
          <w:rFonts w:ascii="Arial" w:hAnsi="Arial" w:cs="Arial"/>
          <w:sz w:val="24"/>
          <w:szCs w:val="24"/>
        </w:rPr>
        <w:t xml:space="preserve"> </w:t>
      </w:r>
      <w:r w:rsidRPr="009C1457">
        <w:rPr>
          <w:rFonts w:ascii="Arial" w:hAnsi="Arial" w:cs="Arial"/>
          <w:color w:val="000000"/>
          <w:sz w:val="24"/>
          <w:szCs w:val="24"/>
        </w:rPr>
        <w:t>marine</w:t>
      </w:r>
      <w:r w:rsidR="006004E5" w:rsidRPr="009C1457">
        <w:rPr>
          <w:rFonts w:ascii="Arial" w:hAnsi="Arial" w:cs="Arial"/>
          <w:sz w:val="24"/>
          <w:szCs w:val="24"/>
        </w:rPr>
        <w:t xml:space="preserve"> </w:t>
      </w:r>
      <w:r w:rsidRPr="009C1457">
        <w:rPr>
          <w:rFonts w:ascii="Arial" w:hAnsi="Arial" w:cs="Arial"/>
          <w:color w:val="000000"/>
          <w:sz w:val="24"/>
          <w:szCs w:val="24"/>
        </w:rPr>
        <w:t>biotoxins</w:t>
      </w:r>
      <w:r w:rsidR="006004E5" w:rsidRPr="009C1457">
        <w:rPr>
          <w:rFonts w:ascii="Arial" w:hAnsi="Arial" w:cs="Arial"/>
          <w:sz w:val="24"/>
          <w:szCs w:val="24"/>
        </w:rPr>
        <w:t xml:space="preserve"> </w:t>
      </w:r>
      <w:r w:rsidRPr="009C1457">
        <w:rPr>
          <w:rFonts w:ascii="Arial" w:hAnsi="Arial" w:cs="Arial"/>
          <w:color w:val="000000"/>
          <w:sz w:val="24"/>
          <w:szCs w:val="24"/>
        </w:rPr>
        <w:t>and</w:t>
      </w:r>
      <w:r w:rsidR="006004E5" w:rsidRPr="009C1457">
        <w:rPr>
          <w:rFonts w:ascii="Arial" w:hAnsi="Arial" w:cs="Arial"/>
          <w:sz w:val="24"/>
          <w:szCs w:val="24"/>
        </w:rPr>
        <w:t xml:space="preserve"> </w:t>
      </w:r>
      <w:r w:rsidRPr="009C1457">
        <w:rPr>
          <w:rFonts w:ascii="Arial" w:hAnsi="Arial" w:cs="Arial"/>
          <w:color w:val="000000"/>
          <w:sz w:val="24"/>
          <w:szCs w:val="24"/>
        </w:rPr>
        <w:t>to</w:t>
      </w:r>
      <w:r w:rsidR="006004E5" w:rsidRPr="009C1457">
        <w:rPr>
          <w:rFonts w:ascii="Arial" w:hAnsi="Arial" w:cs="Arial"/>
          <w:sz w:val="24"/>
          <w:szCs w:val="24"/>
        </w:rPr>
        <w:t xml:space="preserve"> </w:t>
      </w:r>
      <w:r w:rsidRPr="009C1457">
        <w:rPr>
          <w:rFonts w:ascii="Arial" w:hAnsi="Arial" w:cs="Arial"/>
          <w:color w:val="000000"/>
          <w:sz w:val="24"/>
          <w:szCs w:val="24"/>
        </w:rPr>
        <w:t>testing</w:t>
      </w:r>
      <w:r w:rsidR="006004E5" w:rsidRPr="009C1457">
        <w:rPr>
          <w:rFonts w:ascii="Arial" w:hAnsi="Arial" w:cs="Arial"/>
          <w:sz w:val="24"/>
          <w:szCs w:val="24"/>
        </w:rPr>
        <w:t xml:space="preserve"> </w:t>
      </w:r>
      <w:r w:rsidRPr="009C1457">
        <w:rPr>
          <w:rFonts w:ascii="Arial" w:hAnsi="Arial" w:cs="Arial"/>
          <w:color w:val="000000"/>
          <w:sz w:val="24"/>
          <w:szCs w:val="24"/>
        </w:rPr>
        <w:t>methods</w:t>
      </w:r>
      <w:r w:rsidR="006004E5" w:rsidRPr="009C1457">
        <w:rPr>
          <w:rFonts w:ascii="Arial" w:hAnsi="Arial" w:cs="Arial"/>
          <w:sz w:val="24"/>
          <w:szCs w:val="24"/>
        </w:rPr>
        <w:t xml:space="preserve"> </w:t>
      </w:r>
      <w:r w:rsidRPr="009C1457">
        <w:rPr>
          <w:rFonts w:ascii="Arial" w:hAnsi="Arial" w:cs="Arial"/>
          <w:color w:val="000000"/>
          <w:sz w:val="24"/>
          <w:szCs w:val="24"/>
        </w:rPr>
        <w:t>for</w:t>
      </w:r>
      <w:r w:rsidR="006004E5" w:rsidRPr="009C1457">
        <w:rPr>
          <w:rFonts w:ascii="Arial" w:hAnsi="Arial" w:cs="Arial"/>
          <w:sz w:val="24"/>
          <w:szCs w:val="24"/>
        </w:rPr>
        <w:t xml:space="preserve"> </w:t>
      </w:r>
      <w:r w:rsidRPr="009C1457">
        <w:rPr>
          <w:rFonts w:ascii="Arial" w:hAnsi="Arial" w:cs="Arial"/>
          <w:color w:val="000000"/>
          <w:sz w:val="24"/>
          <w:szCs w:val="24"/>
        </w:rPr>
        <w:t>raw</w:t>
      </w:r>
      <w:r w:rsidR="006004E5" w:rsidRPr="009C1457">
        <w:rPr>
          <w:rFonts w:ascii="Arial" w:hAnsi="Arial" w:cs="Arial"/>
          <w:sz w:val="24"/>
          <w:szCs w:val="24"/>
        </w:rPr>
        <w:t xml:space="preserve"> </w:t>
      </w:r>
      <w:r w:rsidRPr="009C1457">
        <w:rPr>
          <w:rFonts w:ascii="Arial" w:hAnsi="Arial" w:cs="Arial"/>
          <w:color w:val="000000"/>
          <w:sz w:val="24"/>
          <w:szCs w:val="24"/>
        </w:rPr>
        <w:t>milk</w:t>
      </w:r>
      <w:r w:rsidR="006004E5" w:rsidRPr="009C1457">
        <w:rPr>
          <w:rFonts w:ascii="Arial" w:hAnsi="Arial" w:cs="Arial"/>
          <w:sz w:val="24"/>
          <w:szCs w:val="24"/>
        </w:rPr>
        <w:t xml:space="preserve"> </w:t>
      </w:r>
      <w:r w:rsidRPr="009C1457">
        <w:rPr>
          <w:rFonts w:ascii="Arial" w:hAnsi="Arial" w:cs="Arial"/>
          <w:color w:val="000000"/>
          <w:sz w:val="24"/>
          <w:szCs w:val="24"/>
        </w:rPr>
        <w:t>and</w:t>
      </w:r>
      <w:r w:rsidR="006004E5" w:rsidRPr="009C1457">
        <w:rPr>
          <w:rFonts w:ascii="Arial" w:hAnsi="Arial" w:cs="Arial"/>
          <w:sz w:val="24"/>
          <w:szCs w:val="24"/>
        </w:rPr>
        <w:t xml:space="preserve"> </w:t>
      </w:r>
      <w:r w:rsidRPr="009C1457">
        <w:rPr>
          <w:rFonts w:ascii="Arial" w:hAnsi="Arial" w:cs="Arial"/>
          <w:color w:val="000000"/>
          <w:sz w:val="24"/>
          <w:szCs w:val="24"/>
        </w:rPr>
        <w:t>heat-treated</w:t>
      </w:r>
      <w:r w:rsidR="006004E5" w:rsidRPr="009C1457">
        <w:rPr>
          <w:rFonts w:ascii="Arial" w:hAnsi="Arial" w:cs="Arial"/>
          <w:sz w:val="24"/>
          <w:szCs w:val="24"/>
        </w:rPr>
        <w:t xml:space="preserve"> </w:t>
      </w:r>
      <w:r w:rsidRPr="009C1457">
        <w:rPr>
          <w:rFonts w:ascii="Arial" w:hAnsi="Arial" w:cs="Arial"/>
          <w:color w:val="000000"/>
          <w:sz w:val="24"/>
          <w:szCs w:val="24"/>
        </w:rPr>
        <w:t>cow</w:t>
      </w:r>
      <w:r w:rsidR="006004E5" w:rsidRPr="009C1457">
        <w:rPr>
          <w:rFonts w:ascii="Arial" w:hAnsi="Arial" w:cs="Arial"/>
          <w:sz w:val="24"/>
          <w:szCs w:val="24"/>
        </w:rPr>
        <w:t>’</w:t>
      </w:r>
      <w:r w:rsidRPr="009C1457">
        <w:rPr>
          <w:rFonts w:ascii="Arial" w:hAnsi="Arial" w:cs="Arial"/>
          <w:color w:val="000000"/>
          <w:sz w:val="24"/>
          <w:szCs w:val="24"/>
        </w:rPr>
        <w:t>s</w:t>
      </w:r>
      <w:r w:rsidR="006004E5" w:rsidRPr="009C1457">
        <w:rPr>
          <w:rFonts w:ascii="Arial" w:hAnsi="Arial" w:cs="Arial"/>
          <w:sz w:val="24"/>
          <w:szCs w:val="24"/>
        </w:rPr>
        <w:t xml:space="preserve"> </w:t>
      </w:r>
      <w:r w:rsidRPr="009C1457">
        <w:rPr>
          <w:rFonts w:ascii="Arial" w:hAnsi="Arial" w:cs="Arial"/>
          <w:color w:val="000000"/>
          <w:sz w:val="24"/>
          <w:szCs w:val="24"/>
        </w:rPr>
        <w:t>milk</w:t>
      </w:r>
      <w:r w:rsidR="006004E5" w:rsidRPr="009C1457">
        <w:rPr>
          <w:rFonts w:ascii="Arial" w:hAnsi="Arial" w:cs="Arial"/>
          <w:sz w:val="24"/>
          <w:szCs w:val="24"/>
        </w:rPr>
        <w:t xml:space="preserve"> </w:t>
      </w:r>
      <w:r w:rsidRPr="009C1457">
        <w:rPr>
          <w:rFonts w:ascii="Arial" w:hAnsi="Arial" w:cs="Arial"/>
          <w:color w:val="000000"/>
          <w:sz w:val="24"/>
          <w:szCs w:val="24"/>
        </w:rPr>
        <w:t>(</w:t>
      </w:r>
      <w:r w:rsidRPr="009C1457">
        <w:rPr>
          <w:rStyle w:val="FootnoteReference"/>
          <w:rFonts w:ascii="Arial" w:hAnsi="Arial" w:cs="Arial"/>
          <w:color w:val="000000"/>
          <w:sz w:val="24"/>
          <w:szCs w:val="24"/>
        </w:rPr>
        <w:footnoteReference w:id="71"/>
      </w:r>
      <w:proofErr w:type="gramStart"/>
      <w:r w:rsidRPr="009C1457">
        <w:rPr>
          <w:rFonts w:ascii="Arial" w:hAnsi="Arial" w:cs="Arial"/>
          <w:color w:val="000000"/>
          <w:sz w:val="24"/>
          <w:szCs w:val="24"/>
        </w:rPr>
        <w:t>);</w:t>
      </w:r>
      <w:proofErr w:type="gramEnd"/>
    </w:p>
    <w:p w14:paraId="64006D75"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2019/1602”</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2019/1602</w:t>
      </w:r>
      <w:r w:rsidR="006004E5" w:rsidRPr="009C1457">
        <w:rPr>
          <w:rFonts w:ascii="Arial" w:hAnsi="Arial" w:cs="Arial"/>
          <w:sz w:val="24"/>
          <w:szCs w:val="24"/>
        </w:rPr>
        <w:t xml:space="preserve"> </w:t>
      </w:r>
      <w:r w:rsidRPr="009C1457">
        <w:rPr>
          <w:rFonts w:ascii="Arial" w:hAnsi="Arial" w:cs="Arial"/>
          <w:sz w:val="24"/>
          <w:szCs w:val="24"/>
        </w:rPr>
        <w:t>supplementing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concerning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Common</w:t>
      </w:r>
      <w:r w:rsidR="006004E5" w:rsidRPr="009C1457">
        <w:rPr>
          <w:rFonts w:ascii="Arial" w:hAnsi="Arial" w:cs="Arial"/>
          <w:sz w:val="24"/>
          <w:szCs w:val="24"/>
        </w:rPr>
        <w:t xml:space="preserve"> </w:t>
      </w:r>
      <w:r w:rsidRPr="009C1457">
        <w:rPr>
          <w:rFonts w:ascii="Arial" w:hAnsi="Arial" w:cs="Arial"/>
          <w:sz w:val="24"/>
          <w:szCs w:val="24"/>
        </w:rPr>
        <w:t>Health</w:t>
      </w:r>
      <w:r w:rsidR="006004E5" w:rsidRPr="009C1457">
        <w:rPr>
          <w:rFonts w:ascii="Arial" w:hAnsi="Arial" w:cs="Arial"/>
          <w:sz w:val="24"/>
          <w:szCs w:val="24"/>
        </w:rPr>
        <w:t xml:space="preserve"> </w:t>
      </w:r>
      <w:r w:rsidRPr="009C1457">
        <w:rPr>
          <w:rFonts w:ascii="Arial" w:hAnsi="Arial" w:cs="Arial"/>
          <w:sz w:val="24"/>
          <w:szCs w:val="24"/>
        </w:rPr>
        <w:t>Entry</w:t>
      </w:r>
      <w:r w:rsidR="006004E5" w:rsidRPr="009C1457">
        <w:rPr>
          <w:rFonts w:ascii="Arial" w:hAnsi="Arial" w:cs="Arial"/>
          <w:sz w:val="24"/>
          <w:szCs w:val="24"/>
        </w:rPr>
        <w:t xml:space="preserve"> </w:t>
      </w:r>
      <w:r w:rsidRPr="009C1457">
        <w:rPr>
          <w:rFonts w:ascii="Arial" w:hAnsi="Arial" w:cs="Arial"/>
          <w:sz w:val="24"/>
          <w:szCs w:val="24"/>
        </w:rPr>
        <w:t>Document</w:t>
      </w:r>
      <w:r w:rsidR="006004E5" w:rsidRPr="009C1457">
        <w:rPr>
          <w:rFonts w:ascii="Arial" w:hAnsi="Arial" w:cs="Arial"/>
          <w:sz w:val="24"/>
          <w:szCs w:val="24"/>
        </w:rPr>
        <w:t xml:space="preserve"> </w:t>
      </w:r>
      <w:r w:rsidRPr="009C1457">
        <w:rPr>
          <w:rFonts w:ascii="Arial" w:hAnsi="Arial" w:cs="Arial"/>
          <w:sz w:val="24"/>
          <w:szCs w:val="24"/>
        </w:rPr>
        <w:t>accompanying</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their</w:t>
      </w:r>
      <w:r w:rsidR="006004E5" w:rsidRPr="009C1457">
        <w:rPr>
          <w:rFonts w:ascii="Arial" w:hAnsi="Arial" w:cs="Arial"/>
          <w:sz w:val="24"/>
          <w:szCs w:val="24"/>
        </w:rPr>
        <w:t xml:space="preserve"> </w:t>
      </w:r>
      <w:proofErr w:type="gramStart"/>
      <w:r w:rsidRPr="009C1457">
        <w:rPr>
          <w:rFonts w:ascii="Arial" w:hAnsi="Arial" w:cs="Arial"/>
          <w:sz w:val="24"/>
          <w:szCs w:val="24"/>
        </w:rPr>
        <w:t>destination(</w:t>
      </w:r>
      <w:proofErr w:type="gramEnd"/>
      <w:r w:rsidRPr="009C1457">
        <w:rPr>
          <w:rStyle w:val="FootnoteReference"/>
          <w:rFonts w:ascii="Arial" w:hAnsi="Arial" w:cs="Arial"/>
          <w:sz w:val="24"/>
          <w:szCs w:val="24"/>
        </w:rPr>
        <w:footnoteReference w:id="72"/>
      </w:r>
      <w:r w:rsidRPr="009C1457">
        <w:rPr>
          <w:rFonts w:ascii="Arial" w:hAnsi="Arial" w:cs="Arial"/>
          <w:sz w:val="24"/>
          <w:szCs w:val="24"/>
        </w:rPr>
        <w:t>);</w:t>
      </w:r>
    </w:p>
    <w:p w14:paraId="7F74000F"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2019/1666”</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2019/1666</w:t>
      </w:r>
      <w:r w:rsidR="006004E5" w:rsidRPr="009C1457">
        <w:rPr>
          <w:rFonts w:ascii="Arial" w:hAnsi="Arial" w:cs="Arial"/>
          <w:sz w:val="24"/>
          <w:szCs w:val="24"/>
        </w:rPr>
        <w:t xml:space="preserve"> </w:t>
      </w:r>
      <w:r w:rsidRPr="009C1457">
        <w:rPr>
          <w:rFonts w:ascii="Arial" w:hAnsi="Arial" w:cs="Arial"/>
          <w:sz w:val="24"/>
          <w:szCs w:val="24"/>
        </w:rPr>
        <w:t>supplementing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conditions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monitoring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transport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arrival</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arrival</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establishment</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place</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destination</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proofErr w:type="gramStart"/>
      <w:r w:rsidRPr="009C1457">
        <w:rPr>
          <w:rFonts w:ascii="Arial" w:hAnsi="Arial" w:cs="Arial"/>
          <w:sz w:val="24"/>
          <w:szCs w:val="24"/>
        </w:rPr>
        <w:t>Union(</w:t>
      </w:r>
      <w:proofErr w:type="gramEnd"/>
      <w:r w:rsidRPr="009C1457">
        <w:rPr>
          <w:rStyle w:val="FootnoteReference"/>
          <w:rFonts w:ascii="Arial" w:hAnsi="Arial" w:cs="Arial"/>
          <w:sz w:val="24"/>
          <w:szCs w:val="24"/>
        </w:rPr>
        <w:footnoteReference w:id="73"/>
      </w:r>
      <w:r w:rsidRPr="009C1457">
        <w:rPr>
          <w:rFonts w:ascii="Arial" w:hAnsi="Arial" w:cs="Arial"/>
          <w:sz w:val="24"/>
          <w:szCs w:val="24"/>
        </w:rPr>
        <w:t>);</w:t>
      </w:r>
    </w:p>
    <w:p w14:paraId="2033487F"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2019/1715”</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2019/1715</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functioning</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information</w:t>
      </w:r>
      <w:r w:rsidR="006004E5" w:rsidRPr="009C1457">
        <w:rPr>
          <w:rFonts w:ascii="Arial" w:hAnsi="Arial" w:cs="Arial"/>
          <w:sz w:val="24"/>
          <w:szCs w:val="24"/>
        </w:rPr>
        <w:t xml:space="preserve"> </w:t>
      </w:r>
      <w:r w:rsidRPr="009C1457">
        <w:rPr>
          <w:rFonts w:ascii="Arial" w:hAnsi="Arial" w:cs="Arial"/>
          <w:sz w:val="24"/>
          <w:szCs w:val="24"/>
        </w:rPr>
        <w:t>management</w:t>
      </w:r>
      <w:r w:rsidR="006004E5" w:rsidRPr="009C1457">
        <w:rPr>
          <w:rFonts w:ascii="Arial" w:hAnsi="Arial" w:cs="Arial"/>
          <w:sz w:val="24"/>
          <w:szCs w:val="24"/>
        </w:rPr>
        <w:t xml:space="preserve"> </w:t>
      </w:r>
      <w:r w:rsidRPr="009C1457">
        <w:rPr>
          <w:rFonts w:ascii="Arial" w:hAnsi="Arial" w:cs="Arial"/>
          <w:sz w:val="24"/>
          <w:szCs w:val="24"/>
        </w:rPr>
        <w:t>system</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its</w:t>
      </w:r>
      <w:r w:rsidR="006004E5" w:rsidRPr="009C1457">
        <w:rPr>
          <w:rFonts w:ascii="Arial" w:hAnsi="Arial" w:cs="Arial"/>
          <w:sz w:val="24"/>
          <w:szCs w:val="24"/>
        </w:rPr>
        <w:t xml:space="preserve"> </w:t>
      </w:r>
      <w:r w:rsidRPr="009C1457">
        <w:rPr>
          <w:rFonts w:ascii="Arial" w:hAnsi="Arial" w:cs="Arial"/>
          <w:sz w:val="24"/>
          <w:szCs w:val="24"/>
        </w:rPr>
        <w:t>system</w:t>
      </w:r>
      <w:r w:rsidR="006004E5" w:rsidRPr="009C1457">
        <w:rPr>
          <w:rFonts w:ascii="Arial" w:hAnsi="Arial" w:cs="Arial"/>
          <w:sz w:val="24"/>
          <w:szCs w:val="24"/>
        </w:rPr>
        <w:t xml:space="preserve"> </w:t>
      </w:r>
      <w:r w:rsidRPr="009C1457">
        <w:rPr>
          <w:rFonts w:ascii="Arial" w:hAnsi="Arial" w:cs="Arial"/>
          <w:sz w:val="24"/>
          <w:szCs w:val="24"/>
        </w:rPr>
        <w:t>components</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IMSOC</w:t>
      </w:r>
      <w:r w:rsidR="006004E5" w:rsidRPr="009C1457">
        <w:rPr>
          <w:rFonts w:ascii="Arial" w:hAnsi="Arial" w:cs="Arial"/>
          <w:sz w:val="24"/>
          <w:szCs w:val="24"/>
        </w:rPr>
        <w:t xml:space="preserve"> </w:t>
      </w:r>
      <w:proofErr w:type="gramStart"/>
      <w:r w:rsidRPr="009C1457">
        <w:rPr>
          <w:rFonts w:ascii="Arial" w:hAnsi="Arial" w:cs="Arial"/>
          <w:sz w:val="24"/>
          <w:szCs w:val="24"/>
        </w:rPr>
        <w:t>Regulation)(</w:t>
      </w:r>
      <w:proofErr w:type="gramEnd"/>
      <w:r w:rsidRPr="009C1457">
        <w:rPr>
          <w:rStyle w:val="FootnoteReference"/>
          <w:rFonts w:ascii="Arial" w:hAnsi="Arial" w:cs="Arial"/>
          <w:sz w:val="24"/>
          <w:szCs w:val="24"/>
        </w:rPr>
        <w:footnoteReference w:id="74"/>
      </w:r>
      <w:r w:rsidRPr="009C1457">
        <w:rPr>
          <w:rFonts w:ascii="Arial" w:hAnsi="Arial" w:cs="Arial"/>
          <w:sz w:val="24"/>
          <w:szCs w:val="24"/>
        </w:rPr>
        <w:t>);</w:t>
      </w:r>
    </w:p>
    <w:p w14:paraId="6A70EC27"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2019/1793”</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2019/1793</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temporary</w:t>
      </w:r>
      <w:r w:rsidR="006004E5" w:rsidRPr="009C1457">
        <w:rPr>
          <w:rFonts w:ascii="Arial" w:hAnsi="Arial" w:cs="Arial"/>
          <w:sz w:val="24"/>
          <w:szCs w:val="24"/>
        </w:rPr>
        <w:t xml:space="preserve"> </w:t>
      </w:r>
      <w:r w:rsidRPr="009C1457">
        <w:rPr>
          <w:rFonts w:ascii="Arial" w:hAnsi="Arial" w:cs="Arial"/>
          <w:sz w:val="24"/>
          <w:szCs w:val="24"/>
        </w:rPr>
        <w:t>increase</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emergency</w:t>
      </w:r>
      <w:r w:rsidR="006004E5" w:rsidRPr="009C1457">
        <w:rPr>
          <w:rFonts w:ascii="Arial" w:hAnsi="Arial" w:cs="Arial"/>
          <w:sz w:val="24"/>
          <w:szCs w:val="24"/>
        </w:rPr>
        <w:t xml:space="preserve"> </w:t>
      </w:r>
      <w:r w:rsidRPr="009C1457">
        <w:rPr>
          <w:rFonts w:ascii="Arial" w:hAnsi="Arial" w:cs="Arial"/>
          <w:sz w:val="24"/>
          <w:szCs w:val="24"/>
        </w:rPr>
        <w:t>measures</w:t>
      </w:r>
      <w:r w:rsidR="006004E5" w:rsidRPr="009C1457">
        <w:rPr>
          <w:rFonts w:ascii="Arial" w:hAnsi="Arial" w:cs="Arial"/>
          <w:sz w:val="24"/>
          <w:szCs w:val="24"/>
        </w:rPr>
        <w:t xml:space="preserve"> </w:t>
      </w:r>
      <w:r w:rsidRPr="009C1457">
        <w:rPr>
          <w:rFonts w:ascii="Arial" w:hAnsi="Arial" w:cs="Arial"/>
          <w:sz w:val="24"/>
          <w:szCs w:val="24"/>
        </w:rPr>
        <w:t>governing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entry</w:t>
      </w:r>
      <w:r w:rsidR="006004E5" w:rsidRPr="009C1457">
        <w:rPr>
          <w:rFonts w:ascii="Arial" w:hAnsi="Arial" w:cs="Arial"/>
          <w:sz w:val="24"/>
          <w:szCs w:val="24"/>
        </w:rPr>
        <w:t xml:space="preserve"> </w:t>
      </w:r>
      <w:r w:rsidRPr="009C1457">
        <w:rPr>
          <w:rFonts w:ascii="Arial" w:hAnsi="Arial" w:cs="Arial"/>
          <w:sz w:val="24"/>
          <w:szCs w:val="24"/>
        </w:rPr>
        <w:t>into</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Union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third</w:t>
      </w:r>
      <w:r w:rsidR="006004E5" w:rsidRPr="009C1457">
        <w:rPr>
          <w:rFonts w:ascii="Arial" w:hAnsi="Arial" w:cs="Arial"/>
          <w:sz w:val="24"/>
          <w:szCs w:val="24"/>
        </w:rPr>
        <w:t xml:space="preserve"> </w:t>
      </w:r>
      <w:r w:rsidRPr="009C1457">
        <w:rPr>
          <w:rFonts w:ascii="Arial" w:hAnsi="Arial" w:cs="Arial"/>
          <w:sz w:val="24"/>
          <w:szCs w:val="24"/>
        </w:rPr>
        <w:t>countries</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178/2002</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repealing</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669/2009,</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884/2014,</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2015/175,</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2017/186</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2018/1660(</w:t>
      </w:r>
      <w:r w:rsidRPr="009C1457">
        <w:rPr>
          <w:rStyle w:val="FootnoteReference"/>
          <w:rFonts w:ascii="Arial" w:hAnsi="Arial" w:cs="Arial"/>
          <w:sz w:val="24"/>
          <w:szCs w:val="24"/>
        </w:rPr>
        <w:footnoteReference w:id="75"/>
      </w:r>
      <w:proofErr w:type="gramStart"/>
      <w:r w:rsidRPr="009C1457">
        <w:rPr>
          <w:rFonts w:ascii="Arial" w:hAnsi="Arial" w:cs="Arial"/>
          <w:sz w:val="24"/>
          <w:szCs w:val="24"/>
        </w:rPr>
        <w:t>);</w:t>
      </w:r>
      <w:proofErr w:type="gramEnd"/>
    </w:p>
    <w:p w14:paraId="092080F8"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2019/1873”</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2019/1873</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procedures</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a</w:t>
      </w:r>
      <w:r w:rsidR="006004E5" w:rsidRPr="009C1457">
        <w:rPr>
          <w:rFonts w:ascii="Arial" w:hAnsi="Arial" w:cs="Arial"/>
          <w:sz w:val="24"/>
          <w:szCs w:val="24"/>
        </w:rPr>
        <w:t xml:space="preserve"> </w:t>
      </w:r>
      <w:r w:rsidRPr="009C1457">
        <w:rPr>
          <w:rFonts w:ascii="Arial" w:hAnsi="Arial" w:cs="Arial"/>
          <w:sz w:val="24"/>
          <w:szCs w:val="24"/>
        </w:rPr>
        <w:t>coordinated</w:t>
      </w:r>
      <w:r w:rsidR="006004E5" w:rsidRPr="009C1457">
        <w:rPr>
          <w:rFonts w:ascii="Arial" w:hAnsi="Arial" w:cs="Arial"/>
          <w:sz w:val="24"/>
          <w:szCs w:val="24"/>
        </w:rPr>
        <w:t xml:space="preserve"> </w:t>
      </w:r>
      <w:r w:rsidRPr="009C1457">
        <w:rPr>
          <w:rFonts w:ascii="Arial" w:hAnsi="Arial" w:cs="Arial"/>
          <w:sz w:val="24"/>
          <w:szCs w:val="24"/>
        </w:rPr>
        <w:t>performance</w:t>
      </w:r>
      <w:r w:rsidR="006004E5" w:rsidRPr="009C1457">
        <w:rPr>
          <w:rFonts w:ascii="Arial" w:hAnsi="Arial" w:cs="Arial"/>
          <w:sz w:val="24"/>
          <w:szCs w:val="24"/>
        </w:rPr>
        <w:t xml:space="preserve"> </w:t>
      </w:r>
      <w:r w:rsidRPr="009C1457">
        <w:rPr>
          <w:rFonts w:ascii="Arial" w:hAnsi="Arial" w:cs="Arial"/>
          <w:sz w:val="24"/>
          <w:szCs w:val="24"/>
        </w:rPr>
        <w:lastRenderedPageBreak/>
        <w:t>by</w:t>
      </w:r>
      <w:r w:rsidR="006004E5" w:rsidRPr="009C1457">
        <w:rPr>
          <w:rFonts w:ascii="Arial" w:hAnsi="Arial" w:cs="Arial"/>
          <w:sz w:val="24"/>
          <w:szCs w:val="24"/>
        </w:rPr>
        <w:t xml:space="preserve"> </w:t>
      </w:r>
      <w:r w:rsidRPr="009C1457">
        <w:rPr>
          <w:rFonts w:ascii="Arial" w:hAnsi="Arial" w:cs="Arial"/>
          <w:sz w:val="24"/>
          <w:szCs w:val="24"/>
        </w:rPr>
        <w:t>competent</w:t>
      </w:r>
      <w:r w:rsidR="006004E5" w:rsidRPr="009C1457">
        <w:rPr>
          <w:rFonts w:ascii="Arial" w:hAnsi="Arial" w:cs="Arial"/>
          <w:sz w:val="24"/>
          <w:szCs w:val="24"/>
        </w:rPr>
        <w:t xml:space="preserve"> </w:t>
      </w:r>
      <w:r w:rsidRPr="009C1457">
        <w:rPr>
          <w:rFonts w:ascii="Arial" w:hAnsi="Arial" w:cs="Arial"/>
          <w:sz w:val="24"/>
          <w:szCs w:val="24"/>
        </w:rPr>
        <w:t>authorities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intensified</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r w:rsidRPr="009C1457">
        <w:rPr>
          <w:rFonts w:ascii="Arial" w:hAnsi="Arial" w:cs="Arial"/>
          <w:sz w:val="24"/>
          <w:szCs w:val="24"/>
        </w:rPr>
        <w:t>origin,</w:t>
      </w:r>
      <w:r w:rsidR="006004E5" w:rsidRPr="009C1457">
        <w:rPr>
          <w:rFonts w:ascii="Arial" w:hAnsi="Arial" w:cs="Arial"/>
          <w:sz w:val="24"/>
          <w:szCs w:val="24"/>
        </w:rPr>
        <w:t xml:space="preserve"> </w:t>
      </w:r>
      <w:r w:rsidRPr="009C1457">
        <w:rPr>
          <w:rFonts w:ascii="Arial" w:hAnsi="Arial" w:cs="Arial"/>
          <w:sz w:val="24"/>
          <w:szCs w:val="24"/>
        </w:rPr>
        <w:t>germinal</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r w:rsidRPr="009C1457">
        <w:rPr>
          <w:rFonts w:ascii="Arial" w:hAnsi="Arial" w:cs="Arial"/>
          <w:sz w:val="24"/>
          <w:szCs w:val="24"/>
        </w:rPr>
        <w:t>by-products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composite</w:t>
      </w:r>
      <w:r w:rsidR="006004E5" w:rsidRPr="009C1457">
        <w:rPr>
          <w:rFonts w:ascii="Arial" w:hAnsi="Arial" w:cs="Arial"/>
          <w:sz w:val="24"/>
          <w:szCs w:val="24"/>
        </w:rPr>
        <w:t xml:space="preserve"> </w:t>
      </w:r>
      <w:proofErr w:type="gramStart"/>
      <w:r w:rsidRPr="009C1457">
        <w:rPr>
          <w:rFonts w:ascii="Arial" w:hAnsi="Arial" w:cs="Arial"/>
          <w:sz w:val="24"/>
          <w:szCs w:val="24"/>
        </w:rPr>
        <w:t>products(</w:t>
      </w:r>
      <w:proofErr w:type="gramEnd"/>
      <w:r w:rsidRPr="009C1457">
        <w:rPr>
          <w:rStyle w:val="FootnoteReference"/>
          <w:rFonts w:ascii="Arial" w:hAnsi="Arial" w:cs="Arial"/>
          <w:sz w:val="24"/>
          <w:szCs w:val="24"/>
        </w:rPr>
        <w:footnoteReference w:id="76"/>
      </w:r>
      <w:r w:rsidRPr="009C1457">
        <w:rPr>
          <w:rFonts w:ascii="Arial" w:hAnsi="Arial" w:cs="Arial"/>
          <w:sz w:val="24"/>
          <w:szCs w:val="24"/>
        </w:rPr>
        <w:t>);</w:t>
      </w:r>
    </w:p>
    <w:p w14:paraId="3F0053AE"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2019/2007”</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2019/2007</w:t>
      </w:r>
      <w:r w:rsidR="006004E5" w:rsidRPr="009C1457">
        <w:rPr>
          <w:rFonts w:ascii="Arial" w:hAnsi="Arial" w:cs="Arial"/>
          <w:sz w:val="24"/>
          <w:szCs w:val="24"/>
        </w:rPr>
        <w:t xml:space="preserve"> </w:t>
      </w:r>
      <w:r w:rsidRPr="009C1457">
        <w:rPr>
          <w:rFonts w:ascii="Arial" w:hAnsi="Arial" w:cs="Arial"/>
          <w:sz w:val="24"/>
          <w:szCs w:val="24"/>
        </w:rPr>
        <w:t>laying</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application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lists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r w:rsidRPr="009C1457">
        <w:rPr>
          <w:rFonts w:ascii="Arial" w:hAnsi="Arial" w:cs="Arial"/>
          <w:sz w:val="24"/>
          <w:szCs w:val="24"/>
        </w:rPr>
        <w:t>origin,</w:t>
      </w:r>
      <w:r w:rsidR="006004E5" w:rsidRPr="009C1457">
        <w:rPr>
          <w:rFonts w:ascii="Arial" w:hAnsi="Arial" w:cs="Arial"/>
          <w:sz w:val="24"/>
          <w:szCs w:val="24"/>
        </w:rPr>
        <w:t xml:space="preserve"> </w:t>
      </w:r>
      <w:r w:rsidRPr="009C1457">
        <w:rPr>
          <w:rFonts w:ascii="Arial" w:hAnsi="Arial" w:cs="Arial"/>
          <w:sz w:val="24"/>
          <w:szCs w:val="24"/>
        </w:rPr>
        <w:t>germinal</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r w:rsidRPr="009C1457">
        <w:rPr>
          <w:rFonts w:ascii="Arial" w:hAnsi="Arial" w:cs="Arial"/>
          <w:sz w:val="24"/>
          <w:szCs w:val="24"/>
        </w:rPr>
        <w:t>by-products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derived</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hay</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straw</w:t>
      </w:r>
      <w:r w:rsidR="006004E5" w:rsidRPr="009C1457">
        <w:rPr>
          <w:rFonts w:ascii="Arial" w:hAnsi="Arial" w:cs="Arial"/>
          <w:sz w:val="24"/>
          <w:szCs w:val="24"/>
        </w:rPr>
        <w:t xml:space="preserve"> </w:t>
      </w:r>
      <w:r w:rsidRPr="009C1457">
        <w:rPr>
          <w:rFonts w:ascii="Arial" w:hAnsi="Arial" w:cs="Arial"/>
          <w:sz w:val="24"/>
          <w:szCs w:val="24"/>
        </w:rPr>
        <w:t>subject</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amending</w:t>
      </w:r>
      <w:r w:rsidR="006004E5" w:rsidRPr="009C1457">
        <w:rPr>
          <w:rFonts w:ascii="Arial" w:hAnsi="Arial" w:cs="Arial"/>
          <w:sz w:val="24"/>
          <w:szCs w:val="24"/>
        </w:rPr>
        <w:t xml:space="preserve"> </w:t>
      </w:r>
      <w:r w:rsidRPr="009C1457">
        <w:rPr>
          <w:rFonts w:ascii="Arial" w:hAnsi="Arial" w:cs="Arial"/>
          <w:sz w:val="24"/>
          <w:szCs w:val="24"/>
        </w:rPr>
        <w:t>Decision</w:t>
      </w:r>
      <w:r w:rsidR="006004E5" w:rsidRPr="009C1457">
        <w:rPr>
          <w:rFonts w:ascii="Arial" w:hAnsi="Arial" w:cs="Arial"/>
          <w:sz w:val="24"/>
          <w:szCs w:val="24"/>
        </w:rPr>
        <w:t xml:space="preserve"> </w:t>
      </w:r>
      <w:r w:rsidRPr="009C1457">
        <w:rPr>
          <w:rFonts w:ascii="Arial" w:hAnsi="Arial" w:cs="Arial"/>
          <w:sz w:val="24"/>
          <w:szCs w:val="24"/>
        </w:rPr>
        <w:t>2007/275/</w:t>
      </w:r>
      <w:proofErr w:type="gramStart"/>
      <w:r w:rsidRPr="009C1457">
        <w:rPr>
          <w:rFonts w:ascii="Arial" w:hAnsi="Arial" w:cs="Arial"/>
          <w:sz w:val="24"/>
          <w:szCs w:val="24"/>
        </w:rPr>
        <w:t>EC(</w:t>
      </w:r>
      <w:proofErr w:type="gramEnd"/>
      <w:r w:rsidRPr="009C1457">
        <w:rPr>
          <w:rStyle w:val="FootnoteReference"/>
          <w:rFonts w:ascii="Arial" w:hAnsi="Arial" w:cs="Arial"/>
          <w:sz w:val="24"/>
          <w:szCs w:val="24"/>
        </w:rPr>
        <w:footnoteReference w:id="77"/>
      </w:r>
      <w:r w:rsidRPr="009C1457">
        <w:rPr>
          <w:rFonts w:ascii="Arial" w:hAnsi="Arial" w:cs="Arial"/>
          <w:sz w:val="24"/>
          <w:szCs w:val="24"/>
        </w:rPr>
        <w:t>);</w:t>
      </w:r>
    </w:p>
    <w:p w14:paraId="0A970CC9"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2019/2074”</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2019/2074</w:t>
      </w:r>
      <w:r w:rsidR="006004E5" w:rsidRPr="009C1457">
        <w:rPr>
          <w:rFonts w:ascii="Arial" w:hAnsi="Arial" w:cs="Arial"/>
          <w:sz w:val="24"/>
          <w:szCs w:val="24"/>
        </w:rPr>
        <w:t xml:space="preserve"> </w:t>
      </w:r>
      <w:r w:rsidRPr="009C1457">
        <w:rPr>
          <w:rFonts w:ascii="Arial" w:hAnsi="Arial" w:cs="Arial"/>
          <w:sz w:val="24"/>
          <w:szCs w:val="24"/>
        </w:rPr>
        <w:t>supplementing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specific</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originating</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returning</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Union</w:t>
      </w:r>
      <w:r w:rsidR="006004E5" w:rsidRPr="009C1457">
        <w:rPr>
          <w:rFonts w:ascii="Arial" w:hAnsi="Arial" w:cs="Arial"/>
          <w:sz w:val="24"/>
          <w:szCs w:val="24"/>
        </w:rPr>
        <w:t xml:space="preserve"> </w:t>
      </w:r>
      <w:r w:rsidRPr="009C1457">
        <w:rPr>
          <w:rFonts w:ascii="Arial" w:hAnsi="Arial" w:cs="Arial"/>
          <w:sz w:val="24"/>
          <w:szCs w:val="24"/>
        </w:rPr>
        <w:t>following</w:t>
      </w:r>
      <w:r w:rsidR="006004E5" w:rsidRPr="009C1457">
        <w:rPr>
          <w:rFonts w:ascii="Arial" w:hAnsi="Arial" w:cs="Arial"/>
          <w:sz w:val="24"/>
          <w:szCs w:val="24"/>
        </w:rPr>
        <w:t xml:space="preserve"> </w:t>
      </w:r>
      <w:r w:rsidRPr="009C1457">
        <w:rPr>
          <w:rFonts w:ascii="Arial" w:hAnsi="Arial" w:cs="Arial"/>
          <w:sz w:val="24"/>
          <w:szCs w:val="24"/>
        </w:rPr>
        <w:t>a</w:t>
      </w:r>
      <w:r w:rsidR="006004E5" w:rsidRPr="009C1457">
        <w:rPr>
          <w:rFonts w:ascii="Arial" w:hAnsi="Arial" w:cs="Arial"/>
          <w:sz w:val="24"/>
          <w:szCs w:val="24"/>
        </w:rPr>
        <w:t xml:space="preserve"> </w:t>
      </w:r>
      <w:r w:rsidRPr="009C1457">
        <w:rPr>
          <w:rFonts w:ascii="Arial" w:hAnsi="Arial" w:cs="Arial"/>
          <w:sz w:val="24"/>
          <w:szCs w:val="24"/>
        </w:rPr>
        <w:t>refusal</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entry</w:t>
      </w:r>
      <w:r w:rsidR="006004E5" w:rsidRPr="009C1457">
        <w:rPr>
          <w:rFonts w:ascii="Arial" w:hAnsi="Arial" w:cs="Arial"/>
          <w:sz w:val="24"/>
          <w:szCs w:val="24"/>
        </w:rPr>
        <w:t xml:space="preserve"> </w:t>
      </w:r>
      <w:r w:rsidRPr="009C1457">
        <w:rPr>
          <w:rFonts w:ascii="Arial" w:hAnsi="Arial" w:cs="Arial"/>
          <w:sz w:val="24"/>
          <w:szCs w:val="24"/>
        </w:rPr>
        <w:t>by</w:t>
      </w:r>
      <w:r w:rsidR="006004E5" w:rsidRPr="009C1457">
        <w:rPr>
          <w:rFonts w:ascii="Arial" w:hAnsi="Arial" w:cs="Arial"/>
          <w:sz w:val="24"/>
          <w:szCs w:val="24"/>
        </w:rPr>
        <w:t xml:space="preserve"> </w:t>
      </w:r>
      <w:r w:rsidRPr="009C1457">
        <w:rPr>
          <w:rFonts w:ascii="Arial" w:hAnsi="Arial" w:cs="Arial"/>
          <w:sz w:val="24"/>
          <w:szCs w:val="24"/>
        </w:rPr>
        <w:t>a</w:t>
      </w:r>
      <w:r w:rsidR="006004E5" w:rsidRPr="009C1457">
        <w:rPr>
          <w:rFonts w:ascii="Arial" w:hAnsi="Arial" w:cs="Arial"/>
          <w:sz w:val="24"/>
          <w:szCs w:val="24"/>
        </w:rPr>
        <w:t xml:space="preserve"> </w:t>
      </w:r>
      <w:r w:rsidRPr="009C1457">
        <w:rPr>
          <w:rFonts w:ascii="Arial" w:hAnsi="Arial" w:cs="Arial"/>
          <w:sz w:val="24"/>
          <w:szCs w:val="24"/>
        </w:rPr>
        <w:t>third</w:t>
      </w:r>
      <w:r w:rsidR="006004E5" w:rsidRPr="009C1457">
        <w:rPr>
          <w:rFonts w:ascii="Arial" w:hAnsi="Arial" w:cs="Arial"/>
          <w:sz w:val="24"/>
          <w:szCs w:val="24"/>
        </w:rPr>
        <w:t xml:space="preserve"> </w:t>
      </w:r>
      <w:proofErr w:type="gramStart"/>
      <w:r w:rsidRPr="009C1457">
        <w:rPr>
          <w:rFonts w:ascii="Arial" w:hAnsi="Arial" w:cs="Arial"/>
          <w:sz w:val="24"/>
          <w:szCs w:val="24"/>
        </w:rPr>
        <w:t>country(</w:t>
      </w:r>
      <w:proofErr w:type="gramEnd"/>
      <w:r w:rsidRPr="009C1457">
        <w:rPr>
          <w:rStyle w:val="FootnoteReference"/>
          <w:rFonts w:ascii="Arial" w:hAnsi="Arial" w:cs="Arial"/>
          <w:sz w:val="24"/>
          <w:szCs w:val="24"/>
        </w:rPr>
        <w:footnoteReference w:id="78"/>
      </w:r>
      <w:r w:rsidRPr="009C1457">
        <w:rPr>
          <w:rFonts w:ascii="Arial" w:hAnsi="Arial" w:cs="Arial"/>
          <w:sz w:val="24"/>
          <w:szCs w:val="24"/>
        </w:rPr>
        <w:t>);</w:t>
      </w:r>
    </w:p>
    <w:p w14:paraId="5FD234F0"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2019/2122”</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2019/2122</w:t>
      </w:r>
      <w:r w:rsidR="006004E5" w:rsidRPr="009C1457">
        <w:rPr>
          <w:rFonts w:ascii="Arial" w:hAnsi="Arial" w:cs="Arial"/>
          <w:sz w:val="24"/>
          <w:szCs w:val="24"/>
        </w:rPr>
        <w:t xml:space="preserve"> </w:t>
      </w:r>
      <w:r w:rsidRPr="009C1457">
        <w:rPr>
          <w:rFonts w:ascii="Arial" w:hAnsi="Arial" w:cs="Arial"/>
          <w:sz w:val="24"/>
          <w:szCs w:val="24"/>
        </w:rPr>
        <w:t>supplementing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categories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exempted</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posts,</w:t>
      </w:r>
      <w:r w:rsidR="006004E5" w:rsidRPr="009C1457">
        <w:rPr>
          <w:rFonts w:ascii="Arial" w:hAnsi="Arial" w:cs="Arial"/>
          <w:sz w:val="24"/>
          <w:szCs w:val="24"/>
        </w:rPr>
        <w:t xml:space="preserve"> </w:t>
      </w:r>
      <w:r w:rsidRPr="009C1457">
        <w:rPr>
          <w:rFonts w:ascii="Arial" w:hAnsi="Arial" w:cs="Arial"/>
          <w:sz w:val="24"/>
          <w:szCs w:val="24"/>
        </w:rPr>
        <w:t>specific</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passengers’</w:t>
      </w:r>
      <w:r w:rsidR="006004E5" w:rsidRPr="009C1457">
        <w:rPr>
          <w:rFonts w:ascii="Arial" w:hAnsi="Arial" w:cs="Arial"/>
          <w:sz w:val="24"/>
          <w:szCs w:val="24"/>
        </w:rPr>
        <w:t xml:space="preserve"> </w:t>
      </w:r>
      <w:r w:rsidRPr="009C1457">
        <w:rPr>
          <w:rFonts w:ascii="Arial" w:hAnsi="Arial" w:cs="Arial"/>
          <w:sz w:val="24"/>
          <w:szCs w:val="24"/>
        </w:rPr>
        <w:t>personal</w:t>
      </w:r>
      <w:r w:rsidR="006004E5" w:rsidRPr="009C1457">
        <w:rPr>
          <w:rFonts w:ascii="Arial" w:hAnsi="Arial" w:cs="Arial"/>
          <w:sz w:val="24"/>
          <w:szCs w:val="24"/>
        </w:rPr>
        <w:t xml:space="preserve"> </w:t>
      </w:r>
      <w:r w:rsidRPr="009C1457">
        <w:rPr>
          <w:rFonts w:ascii="Arial" w:hAnsi="Arial" w:cs="Arial"/>
          <w:sz w:val="24"/>
          <w:szCs w:val="24"/>
        </w:rPr>
        <w:t>luggage</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small</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sent</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natural</w:t>
      </w:r>
      <w:r w:rsidR="006004E5" w:rsidRPr="009C1457">
        <w:rPr>
          <w:rFonts w:ascii="Arial" w:hAnsi="Arial" w:cs="Arial"/>
          <w:sz w:val="24"/>
          <w:szCs w:val="24"/>
        </w:rPr>
        <w:t xml:space="preserve"> </w:t>
      </w:r>
      <w:r w:rsidRPr="009C1457">
        <w:rPr>
          <w:rFonts w:ascii="Arial" w:hAnsi="Arial" w:cs="Arial"/>
          <w:sz w:val="24"/>
          <w:szCs w:val="24"/>
        </w:rPr>
        <w:t>persons</w:t>
      </w:r>
      <w:r w:rsidR="006004E5" w:rsidRPr="009C1457">
        <w:rPr>
          <w:rFonts w:ascii="Arial" w:hAnsi="Arial" w:cs="Arial"/>
          <w:sz w:val="24"/>
          <w:szCs w:val="24"/>
        </w:rPr>
        <w:t xml:space="preserve"> </w:t>
      </w:r>
      <w:r w:rsidRPr="009C1457">
        <w:rPr>
          <w:rFonts w:ascii="Arial" w:hAnsi="Arial" w:cs="Arial"/>
          <w:sz w:val="24"/>
          <w:szCs w:val="24"/>
        </w:rPr>
        <w:t>which</w:t>
      </w:r>
      <w:r w:rsidR="006004E5" w:rsidRPr="009C1457">
        <w:rPr>
          <w:rFonts w:ascii="Arial" w:hAnsi="Arial" w:cs="Arial"/>
          <w:sz w:val="24"/>
          <w:szCs w:val="24"/>
        </w:rPr>
        <w:t xml:space="preserve"> </w:t>
      </w:r>
      <w:r w:rsidRPr="009C1457">
        <w:rPr>
          <w:rFonts w:ascii="Arial" w:hAnsi="Arial" w:cs="Arial"/>
          <w:sz w:val="24"/>
          <w:szCs w:val="24"/>
        </w:rPr>
        <w:t>are</w:t>
      </w:r>
      <w:r w:rsidR="006004E5" w:rsidRPr="009C1457">
        <w:rPr>
          <w:rFonts w:ascii="Arial" w:hAnsi="Arial" w:cs="Arial"/>
          <w:sz w:val="24"/>
          <w:szCs w:val="24"/>
        </w:rPr>
        <w:t xml:space="preserve"> </w:t>
      </w:r>
      <w:r w:rsidRPr="009C1457">
        <w:rPr>
          <w:rFonts w:ascii="Arial" w:hAnsi="Arial" w:cs="Arial"/>
          <w:sz w:val="24"/>
          <w:szCs w:val="24"/>
        </w:rPr>
        <w:t>not</w:t>
      </w:r>
      <w:r w:rsidR="006004E5" w:rsidRPr="009C1457">
        <w:rPr>
          <w:rFonts w:ascii="Arial" w:hAnsi="Arial" w:cs="Arial"/>
          <w:sz w:val="24"/>
          <w:szCs w:val="24"/>
        </w:rPr>
        <w:t xml:space="preserve"> </w:t>
      </w:r>
      <w:r w:rsidRPr="009C1457">
        <w:rPr>
          <w:rFonts w:ascii="Arial" w:hAnsi="Arial" w:cs="Arial"/>
          <w:sz w:val="24"/>
          <w:szCs w:val="24"/>
        </w:rPr>
        <w:t>intended</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be</w:t>
      </w:r>
      <w:r w:rsidR="006004E5" w:rsidRPr="009C1457">
        <w:rPr>
          <w:rFonts w:ascii="Arial" w:hAnsi="Arial" w:cs="Arial"/>
          <w:sz w:val="24"/>
          <w:szCs w:val="24"/>
        </w:rPr>
        <w:t xml:space="preserve"> </w:t>
      </w:r>
      <w:r w:rsidRPr="009C1457">
        <w:rPr>
          <w:rFonts w:ascii="Arial" w:hAnsi="Arial" w:cs="Arial"/>
          <w:sz w:val="24"/>
          <w:szCs w:val="24"/>
        </w:rPr>
        <w:t>placed</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market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amending</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142/2011(</w:t>
      </w:r>
      <w:r w:rsidRPr="009C1457">
        <w:rPr>
          <w:rStyle w:val="FootnoteReference"/>
          <w:rFonts w:ascii="Arial" w:hAnsi="Arial" w:cs="Arial"/>
          <w:sz w:val="24"/>
          <w:szCs w:val="24"/>
        </w:rPr>
        <w:footnoteReference w:id="79"/>
      </w:r>
      <w:proofErr w:type="gramStart"/>
      <w:r w:rsidRPr="009C1457">
        <w:rPr>
          <w:rFonts w:ascii="Arial" w:hAnsi="Arial" w:cs="Arial"/>
          <w:sz w:val="24"/>
          <w:szCs w:val="24"/>
        </w:rPr>
        <w:t>);</w:t>
      </w:r>
      <w:proofErr w:type="gramEnd"/>
    </w:p>
    <w:p w14:paraId="1E45C4B0"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2019/2123”</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2019/2123</w:t>
      </w:r>
      <w:r w:rsidR="006004E5" w:rsidRPr="009C1457">
        <w:rPr>
          <w:rFonts w:ascii="Arial" w:hAnsi="Arial" w:cs="Arial"/>
          <w:sz w:val="24"/>
          <w:szCs w:val="24"/>
        </w:rPr>
        <w:t xml:space="preserve"> </w:t>
      </w:r>
      <w:r w:rsidRPr="009C1457">
        <w:rPr>
          <w:rFonts w:ascii="Arial" w:hAnsi="Arial" w:cs="Arial"/>
          <w:sz w:val="24"/>
          <w:szCs w:val="24"/>
        </w:rPr>
        <w:t>supplementing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cases</w:t>
      </w:r>
      <w:r w:rsidR="006004E5" w:rsidRPr="009C1457">
        <w:rPr>
          <w:rFonts w:ascii="Arial" w:hAnsi="Arial" w:cs="Arial"/>
          <w:sz w:val="24"/>
          <w:szCs w:val="24"/>
        </w:rPr>
        <w:t xml:space="preserve"> </w:t>
      </w:r>
      <w:r w:rsidRPr="009C1457">
        <w:rPr>
          <w:rFonts w:ascii="Arial" w:hAnsi="Arial" w:cs="Arial"/>
          <w:sz w:val="24"/>
          <w:szCs w:val="24"/>
        </w:rPr>
        <w:t>where</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conditions</w:t>
      </w:r>
      <w:r w:rsidR="006004E5" w:rsidRPr="009C1457">
        <w:rPr>
          <w:rFonts w:ascii="Arial" w:hAnsi="Arial" w:cs="Arial"/>
          <w:sz w:val="24"/>
          <w:szCs w:val="24"/>
        </w:rPr>
        <w:t xml:space="preserve"> </w:t>
      </w:r>
      <w:r w:rsidRPr="009C1457">
        <w:rPr>
          <w:rFonts w:ascii="Arial" w:hAnsi="Arial" w:cs="Arial"/>
          <w:sz w:val="24"/>
          <w:szCs w:val="24"/>
        </w:rPr>
        <w:t>under</w:t>
      </w:r>
      <w:r w:rsidR="006004E5" w:rsidRPr="009C1457">
        <w:rPr>
          <w:rFonts w:ascii="Arial" w:hAnsi="Arial" w:cs="Arial"/>
          <w:sz w:val="24"/>
          <w:szCs w:val="24"/>
        </w:rPr>
        <w:t xml:space="preserve"> </w:t>
      </w:r>
      <w:r w:rsidRPr="009C1457">
        <w:rPr>
          <w:rFonts w:ascii="Arial" w:hAnsi="Arial" w:cs="Arial"/>
          <w:sz w:val="24"/>
          <w:szCs w:val="24"/>
        </w:rPr>
        <w:t>which</w:t>
      </w:r>
      <w:r w:rsidR="006004E5" w:rsidRPr="009C1457">
        <w:rPr>
          <w:rFonts w:ascii="Arial" w:hAnsi="Arial" w:cs="Arial"/>
          <w:sz w:val="24"/>
          <w:szCs w:val="24"/>
        </w:rPr>
        <w:t xml:space="preserve"> </w:t>
      </w:r>
      <w:r w:rsidRPr="009C1457">
        <w:rPr>
          <w:rFonts w:ascii="Arial" w:hAnsi="Arial" w:cs="Arial"/>
          <w:sz w:val="24"/>
          <w:szCs w:val="24"/>
        </w:rPr>
        <w:t>identity</w:t>
      </w:r>
      <w:r w:rsidR="006004E5" w:rsidRPr="009C1457">
        <w:rPr>
          <w:rFonts w:ascii="Arial" w:hAnsi="Arial" w:cs="Arial"/>
          <w:sz w:val="24"/>
          <w:szCs w:val="24"/>
        </w:rPr>
        <w:t xml:space="preserve"> </w:t>
      </w:r>
      <w:r w:rsidRPr="009C1457">
        <w:rPr>
          <w:rFonts w:ascii="Arial" w:hAnsi="Arial" w:cs="Arial"/>
          <w:sz w:val="24"/>
          <w:szCs w:val="24"/>
        </w:rPr>
        <w:t>checks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physical</w:t>
      </w:r>
      <w:r w:rsidR="006004E5" w:rsidRPr="009C1457">
        <w:rPr>
          <w:rFonts w:ascii="Arial" w:hAnsi="Arial" w:cs="Arial"/>
          <w:sz w:val="24"/>
          <w:szCs w:val="24"/>
        </w:rPr>
        <w:t xml:space="preserve"> </w:t>
      </w:r>
      <w:r w:rsidRPr="009C1457">
        <w:rPr>
          <w:rFonts w:ascii="Arial" w:hAnsi="Arial" w:cs="Arial"/>
          <w:sz w:val="24"/>
          <w:szCs w:val="24"/>
        </w:rPr>
        <w:t>checks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may</w:t>
      </w:r>
      <w:r w:rsidR="006004E5" w:rsidRPr="009C1457">
        <w:rPr>
          <w:rFonts w:ascii="Arial" w:hAnsi="Arial" w:cs="Arial"/>
          <w:sz w:val="24"/>
          <w:szCs w:val="24"/>
        </w:rPr>
        <w:t xml:space="preserve"> </w:t>
      </w:r>
      <w:r w:rsidRPr="009C1457">
        <w:rPr>
          <w:rFonts w:ascii="Arial" w:hAnsi="Arial" w:cs="Arial"/>
          <w:sz w:val="24"/>
          <w:szCs w:val="24"/>
        </w:rPr>
        <w:t>be</w:t>
      </w:r>
      <w:r w:rsidR="006004E5" w:rsidRPr="009C1457">
        <w:rPr>
          <w:rFonts w:ascii="Arial" w:hAnsi="Arial" w:cs="Arial"/>
          <w:sz w:val="24"/>
          <w:szCs w:val="24"/>
        </w:rPr>
        <w:t xml:space="preserve"> </w:t>
      </w:r>
      <w:r w:rsidRPr="009C1457">
        <w:rPr>
          <w:rFonts w:ascii="Arial" w:hAnsi="Arial" w:cs="Arial"/>
          <w:sz w:val="24"/>
          <w:szCs w:val="24"/>
        </w:rPr>
        <w:t>performed</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points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documentary</w:t>
      </w:r>
      <w:r w:rsidR="006004E5" w:rsidRPr="009C1457">
        <w:rPr>
          <w:rFonts w:ascii="Arial" w:hAnsi="Arial" w:cs="Arial"/>
          <w:sz w:val="24"/>
          <w:szCs w:val="24"/>
        </w:rPr>
        <w:t xml:space="preserve"> </w:t>
      </w:r>
      <w:r w:rsidRPr="009C1457">
        <w:rPr>
          <w:rFonts w:ascii="Arial" w:hAnsi="Arial" w:cs="Arial"/>
          <w:sz w:val="24"/>
          <w:szCs w:val="24"/>
        </w:rPr>
        <w:t>checks</w:t>
      </w:r>
      <w:r w:rsidR="006004E5" w:rsidRPr="009C1457">
        <w:rPr>
          <w:rFonts w:ascii="Arial" w:hAnsi="Arial" w:cs="Arial"/>
          <w:sz w:val="24"/>
          <w:szCs w:val="24"/>
        </w:rPr>
        <w:t xml:space="preserve"> </w:t>
      </w:r>
      <w:r w:rsidRPr="009C1457">
        <w:rPr>
          <w:rFonts w:ascii="Arial" w:hAnsi="Arial" w:cs="Arial"/>
          <w:sz w:val="24"/>
          <w:szCs w:val="24"/>
        </w:rPr>
        <w:t>may</w:t>
      </w:r>
      <w:r w:rsidR="006004E5" w:rsidRPr="009C1457">
        <w:rPr>
          <w:rFonts w:ascii="Arial" w:hAnsi="Arial" w:cs="Arial"/>
          <w:sz w:val="24"/>
          <w:szCs w:val="24"/>
        </w:rPr>
        <w:t xml:space="preserve"> </w:t>
      </w:r>
      <w:r w:rsidRPr="009C1457">
        <w:rPr>
          <w:rFonts w:ascii="Arial" w:hAnsi="Arial" w:cs="Arial"/>
          <w:sz w:val="24"/>
          <w:szCs w:val="24"/>
        </w:rPr>
        <w:t>be</w:t>
      </w:r>
      <w:r w:rsidR="006004E5" w:rsidRPr="009C1457">
        <w:rPr>
          <w:rFonts w:ascii="Arial" w:hAnsi="Arial" w:cs="Arial"/>
          <w:sz w:val="24"/>
          <w:szCs w:val="24"/>
        </w:rPr>
        <w:t xml:space="preserve"> </w:t>
      </w:r>
      <w:r w:rsidRPr="009C1457">
        <w:rPr>
          <w:rFonts w:ascii="Arial" w:hAnsi="Arial" w:cs="Arial"/>
          <w:sz w:val="24"/>
          <w:szCs w:val="24"/>
        </w:rPr>
        <w:t>performed</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distance</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proofErr w:type="gramStart"/>
      <w:r w:rsidRPr="009C1457">
        <w:rPr>
          <w:rFonts w:ascii="Arial" w:hAnsi="Arial" w:cs="Arial"/>
          <w:sz w:val="24"/>
          <w:szCs w:val="24"/>
        </w:rPr>
        <w:t>posts(</w:t>
      </w:r>
      <w:proofErr w:type="gramEnd"/>
      <w:r w:rsidRPr="009C1457">
        <w:rPr>
          <w:rStyle w:val="FootnoteReference"/>
          <w:rFonts w:ascii="Arial" w:hAnsi="Arial" w:cs="Arial"/>
          <w:sz w:val="24"/>
          <w:szCs w:val="24"/>
        </w:rPr>
        <w:footnoteReference w:id="80"/>
      </w:r>
      <w:r w:rsidRPr="009C1457">
        <w:rPr>
          <w:rFonts w:ascii="Arial" w:hAnsi="Arial" w:cs="Arial"/>
          <w:sz w:val="24"/>
          <w:szCs w:val="24"/>
        </w:rPr>
        <w:t>);</w:t>
      </w:r>
    </w:p>
    <w:p w14:paraId="7597642F"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2019/2124”</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2019/2124</w:t>
      </w:r>
      <w:r w:rsidR="006004E5" w:rsidRPr="009C1457">
        <w:rPr>
          <w:rFonts w:ascii="Arial" w:hAnsi="Arial" w:cs="Arial"/>
          <w:sz w:val="24"/>
          <w:szCs w:val="24"/>
        </w:rPr>
        <w:t xml:space="preserve"> </w:t>
      </w:r>
      <w:r w:rsidRPr="009C1457">
        <w:rPr>
          <w:rFonts w:ascii="Arial" w:hAnsi="Arial" w:cs="Arial"/>
          <w:sz w:val="24"/>
          <w:szCs w:val="24"/>
        </w:rPr>
        <w:t>supplementing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transit,</w:t>
      </w:r>
      <w:r w:rsidR="006004E5" w:rsidRPr="009C1457">
        <w:rPr>
          <w:rFonts w:ascii="Arial" w:hAnsi="Arial" w:cs="Arial"/>
          <w:sz w:val="24"/>
          <w:szCs w:val="24"/>
        </w:rPr>
        <w:t xml:space="preserve"> </w:t>
      </w:r>
      <w:r w:rsidRPr="009C1457">
        <w:rPr>
          <w:rFonts w:ascii="Arial" w:hAnsi="Arial" w:cs="Arial"/>
          <w:sz w:val="24"/>
          <w:szCs w:val="24"/>
        </w:rPr>
        <w:t>transhipment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onward</w:t>
      </w:r>
      <w:r w:rsidR="006004E5" w:rsidRPr="009C1457">
        <w:rPr>
          <w:rFonts w:ascii="Arial" w:hAnsi="Arial" w:cs="Arial"/>
          <w:sz w:val="24"/>
          <w:szCs w:val="24"/>
        </w:rPr>
        <w:t xml:space="preserve"> </w:t>
      </w:r>
      <w:r w:rsidRPr="009C1457">
        <w:rPr>
          <w:rFonts w:ascii="Arial" w:hAnsi="Arial" w:cs="Arial"/>
          <w:sz w:val="24"/>
          <w:szCs w:val="24"/>
        </w:rPr>
        <w:t>transportation</w:t>
      </w:r>
      <w:r w:rsidR="006004E5" w:rsidRPr="009C1457">
        <w:rPr>
          <w:rFonts w:ascii="Arial" w:hAnsi="Arial" w:cs="Arial"/>
          <w:sz w:val="24"/>
          <w:szCs w:val="24"/>
        </w:rPr>
        <w:t xml:space="preserve"> </w:t>
      </w:r>
      <w:r w:rsidRPr="009C1457">
        <w:rPr>
          <w:rFonts w:ascii="Arial" w:hAnsi="Arial" w:cs="Arial"/>
          <w:sz w:val="24"/>
          <w:szCs w:val="24"/>
        </w:rPr>
        <w:t>through</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Union,</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amending</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798/2008,</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1251/2008,</w:t>
      </w:r>
      <w:r w:rsidR="006004E5" w:rsidRPr="009C1457">
        <w:rPr>
          <w:rFonts w:ascii="Arial" w:hAnsi="Arial" w:cs="Arial"/>
          <w:sz w:val="24"/>
          <w:szCs w:val="24"/>
        </w:rPr>
        <w:t xml:space="preserve"> </w:t>
      </w:r>
      <w:r w:rsidRPr="009C1457">
        <w:rPr>
          <w:rFonts w:ascii="Arial" w:hAnsi="Arial" w:cs="Arial"/>
          <w:sz w:val="24"/>
          <w:szCs w:val="24"/>
        </w:rPr>
        <w:t>(EC)</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119/2009,</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206/2010,</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605/2010,</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142/2011,</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28/2012,</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2016/759</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Decision</w:t>
      </w:r>
      <w:r w:rsidR="006004E5" w:rsidRPr="009C1457">
        <w:rPr>
          <w:rFonts w:ascii="Arial" w:hAnsi="Arial" w:cs="Arial"/>
          <w:sz w:val="24"/>
          <w:szCs w:val="24"/>
        </w:rPr>
        <w:t xml:space="preserve"> </w:t>
      </w:r>
      <w:r w:rsidRPr="009C1457">
        <w:rPr>
          <w:rFonts w:ascii="Arial" w:hAnsi="Arial" w:cs="Arial"/>
          <w:sz w:val="24"/>
          <w:szCs w:val="24"/>
        </w:rPr>
        <w:t>2007/777/EC(</w:t>
      </w:r>
      <w:r w:rsidRPr="009C1457">
        <w:rPr>
          <w:rStyle w:val="FootnoteReference"/>
          <w:rFonts w:ascii="Arial" w:hAnsi="Arial" w:cs="Arial"/>
          <w:sz w:val="24"/>
          <w:szCs w:val="24"/>
        </w:rPr>
        <w:footnoteReference w:id="81"/>
      </w:r>
      <w:r w:rsidRPr="009C1457">
        <w:rPr>
          <w:rFonts w:ascii="Arial" w:hAnsi="Arial" w:cs="Arial"/>
          <w:sz w:val="24"/>
          <w:szCs w:val="24"/>
        </w:rPr>
        <w:t>);</w:t>
      </w:r>
    </w:p>
    <w:p w14:paraId="4BEB4D85"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2019/2126”</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Delegated</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2019/2126</w:t>
      </w:r>
      <w:r w:rsidR="006004E5" w:rsidRPr="009C1457">
        <w:rPr>
          <w:rFonts w:ascii="Arial" w:hAnsi="Arial" w:cs="Arial"/>
          <w:sz w:val="24"/>
          <w:szCs w:val="24"/>
        </w:rPr>
        <w:t xml:space="preserve"> </w:t>
      </w:r>
      <w:r w:rsidRPr="009C1457">
        <w:rPr>
          <w:rFonts w:ascii="Arial" w:hAnsi="Arial" w:cs="Arial"/>
          <w:sz w:val="24"/>
          <w:szCs w:val="24"/>
        </w:rPr>
        <w:t>supplementing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European</w:t>
      </w:r>
      <w:r w:rsidR="006004E5" w:rsidRPr="009C1457">
        <w:rPr>
          <w:rFonts w:ascii="Arial" w:hAnsi="Arial" w:cs="Arial"/>
          <w:sz w:val="24"/>
          <w:szCs w:val="24"/>
        </w:rPr>
        <w:t xml:space="preserve"> </w:t>
      </w:r>
      <w:r w:rsidRPr="009C1457">
        <w:rPr>
          <w:rFonts w:ascii="Arial" w:hAnsi="Arial" w:cs="Arial"/>
          <w:sz w:val="24"/>
          <w:szCs w:val="24"/>
        </w:rPr>
        <w:t>Parliament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Council</w:t>
      </w:r>
      <w:r w:rsidR="006004E5" w:rsidRPr="009C1457">
        <w:rPr>
          <w:rFonts w:ascii="Arial" w:hAnsi="Arial" w:cs="Arial"/>
          <w:sz w:val="24"/>
          <w:szCs w:val="24"/>
        </w:rPr>
        <w:t xml:space="preserve"> </w:t>
      </w:r>
      <w:r w:rsidRPr="009C1457">
        <w:rPr>
          <w:rFonts w:ascii="Arial" w:hAnsi="Arial" w:cs="Arial"/>
          <w:sz w:val="24"/>
          <w:szCs w:val="24"/>
        </w:rPr>
        <w:t>as</w:t>
      </w:r>
      <w:r w:rsidR="006004E5" w:rsidRPr="009C1457">
        <w:rPr>
          <w:rFonts w:ascii="Arial" w:hAnsi="Arial" w:cs="Arial"/>
          <w:sz w:val="24"/>
          <w:szCs w:val="24"/>
        </w:rPr>
        <w:t xml:space="preserve"> </w:t>
      </w:r>
      <w:r w:rsidRPr="009C1457">
        <w:rPr>
          <w:rFonts w:ascii="Arial" w:hAnsi="Arial" w:cs="Arial"/>
          <w:sz w:val="24"/>
          <w:szCs w:val="24"/>
        </w:rPr>
        <w:t>regards</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specific</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categories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measures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be</w:t>
      </w:r>
      <w:r w:rsidR="006004E5" w:rsidRPr="009C1457">
        <w:rPr>
          <w:rFonts w:ascii="Arial" w:hAnsi="Arial" w:cs="Arial"/>
          <w:sz w:val="24"/>
          <w:szCs w:val="24"/>
        </w:rPr>
        <w:t xml:space="preserve"> </w:t>
      </w:r>
      <w:r w:rsidRPr="009C1457">
        <w:rPr>
          <w:rFonts w:ascii="Arial" w:hAnsi="Arial" w:cs="Arial"/>
          <w:sz w:val="24"/>
          <w:szCs w:val="24"/>
        </w:rPr>
        <w:t>taken</w:t>
      </w:r>
      <w:r w:rsidR="006004E5" w:rsidRPr="009C1457">
        <w:rPr>
          <w:rFonts w:ascii="Arial" w:hAnsi="Arial" w:cs="Arial"/>
          <w:sz w:val="24"/>
          <w:szCs w:val="24"/>
        </w:rPr>
        <w:t xml:space="preserve"> </w:t>
      </w:r>
      <w:r w:rsidRPr="009C1457">
        <w:rPr>
          <w:rFonts w:ascii="Arial" w:hAnsi="Arial" w:cs="Arial"/>
          <w:sz w:val="24"/>
          <w:szCs w:val="24"/>
        </w:rPr>
        <w:t>following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performance</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such</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categories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exempted</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proofErr w:type="gramStart"/>
      <w:r w:rsidRPr="009C1457">
        <w:rPr>
          <w:rFonts w:ascii="Arial" w:hAnsi="Arial" w:cs="Arial"/>
          <w:sz w:val="24"/>
          <w:szCs w:val="24"/>
        </w:rPr>
        <w:t>posts(</w:t>
      </w:r>
      <w:proofErr w:type="gramEnd"/>
      <w:r w:rsidRPr="009C1457">
        <w:rPr>
          <w:rStyle w:val="FootnoteReference"/>
          <w:rFonts w:ascii="Arial" w:hAnsi="Arial" w:cs="Arial"/>
          <w:sz w:val="24"/>
          <w:szCs w:val="24"/>
        </w:rPr>
        <w:footnoteReference w:id="82"/>
      </w:r>
      <w:r w:rsidRPr="009C1457">
        <w:rPr>
          <w:rFonts w:ascii="Arial" w:hAnsi="Arial" w:cs="Arial"/>
          <w:sz w:val="24"/>
          <w:szCs w:val="24"/>
        </w:rPr>
        <w:t>);</w:t>
      </w:r>
    </w:p>
    <w:p w14:paraId="1D09B744"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2019/2129”</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2019/2129</w:t>
      </w:r>
      <w:r w:rsidR="006004E5" w:rsidRPr="009C1457">
        <w:rPr>
          <w:rFonts w:ascii="Arial" w:hAnsi="Arial" w:cs="Arial"/>
          <w:sz w:val="24"/>
          <w:szCs w:val="24"/>
        </w:rPr>
        <w:t xml:space="preserve"> </w:t>
      </w:r>
      <w:r w:rsidRPr="009C1457">
        <w:rPr>
          <w:rFonts w:ascii="Arial" w:hAnsi="Arial" w:cs="Arial"/>
          <w:sz w:val="24"/>
          <w:szCs w:val="24"/>
        </w:rPr>
        <w:t>establishing</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uniform</w:t>
      </w:r>
      <w:r w:rsidR="006004E5" w:rsidRPr="009C1457">
        <w:rPr>
          <w:rFonts w:ascii="Arial" w:hAnsi="Arial" w:cs="Arial"/>
          <w:sz w:val="24"/>
          <w:szCs w:val="24"/>
        </w:rPr>
        <w:t xml:space="preserve"> </w:t>
      </w:r>
      <w:r w:rsidRPr="009C1457">
        <w:rPr>
          <w:rFonts w:ascii="Arial" w:hAnsi="Arial" w:cs="Arial"/>
          <w:sz w:val="24"/>
          <w:szCs w:val="24"/>
        </w:rPr>
        <w:t>application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frequency</w:t>
      </w:r>
      <w:r w:rsidR="006004E5" w:rsidRPr="009C1457">
        <w:rPr>
          <w:rFonts w:ascii="Arial" w:hAnsi="Arial" w:cs="Arial"/>
          <w:sz w:val="24"/>
          <w:szCs w:val="24"/>
        </w:rPr>
        <w:t xml:space="preserve"> </w:t>
      </w:r>
      <w:r w:rsidRPr="009C1457">
        <w:rPr>
          <w:rFonts w:ascii="Arial" w:hAnsi="Arial" w:cs="Arial"/>
          <w:sz w:val="24"/>
          <w:szCs w:val="24"/>
        </w:rPr>
        <w:t>rates</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lastRenderedPageBreak/>
        <w:t>identity</w:t>
      </w:r>
      <w:r w:rsidR="006004E5" w:rsidRPr="009C1457">
        <w:rPr>
          <w:rFonts w:ascii="Arial" w:hAnsi="Arial" w:cs="Arial"/>
          <w:sz w:val="24"/>
          <w:szCs w:val="24"/>
        </w:rPr>
        <w:t xml:space="preserve"> </w:t>
      </w:r>
      <w:r w:rsidRPr="009C1457">
        <w:rPr>
          <w:rFonts w:ascii="Arial" w:hAnsi="Arial" w:cs="Arial"/>
          <w:sz w:val="24"/>
          <w:szCs w:val="24"/>
        </w:rPr>
        <w:t>checks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physical</w:t>
      </w:r>
      <w:r w:rsidR="006004E5" w:rsidRPr="009C1457">
        <w:rPr>
          <w:rFonts w:ascii="Arial" w:hAnsi="Arial" w:cs="Arial"/>
          <w:sz w:val="24"/>
          <w:szCs w:val="24"/>
        </w:rPr>
        <w:t xml:space="preserve"> </w:t>
      </w:r>
      <w:r w:rsidRPr="009C1457">
        <w:rPr>
          <w:rFonts w:ascii="Arial" w:hAnsi="Arial" w:cs="Arial"/>
          <w:sz w:val="24"/>
          <w:szCs w:val="24"/>
        </w:rPr>
        <w:t>checks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entering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proofErr w:type="gramStart"/>
      <w:r w:rsidRPr="009C1457">
        <w:rPr>
          <w:rFonts w:ascii="Arial" w:hAnsi="Arial" w:cs="Arial"/>
          <w:sz w:val="24"/>
          <w:szCs w:val="24"/>
        </w:rPr>
        <w:t>Union(</w:t>
      </w:r>
      <w:proofErr w:type="gramEnd"/>
      <w:r w:rsidRPr="009C1457">
        <w:rPr>
          <w:rStyle w:val="FootnoteReference"/>
          <w:rFonts w:ascii="Arial" w:hAnsi="Arial" w:cs="Arial"/>
          <w:sz w:val="24"/>
          <w:szCs w:val="24"/>
        </w:rPr>
        <w:footnoteReference w:id="83"/>
      </w:r>
      <w:r w:rsidRPr="009C1457">
        <w:rPr>
          <w:rFonts w:ascii="Arial" w:hAnsi="Arial" w:cs="Arial"/>
          <w:sz w:val="24"/>
          <w:szCs w:val="24"/>
        </w:rPr>
        <w:t>);</w:t>
      </w:r>
    </w:p>
    <w:p w14:paraId="18C87E47"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2019/2130”</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2019/2130</w:t>
      </w:r>
      <w:r w:rsidR="006004E5" w:rsidRPr="009C1457">
        <w:rPr>
          <w:rFonts w:ascii="Arial" w:hAnsi="Arial" w:cs="Arial"/>
          <w:sz w:val="24"/>
          <w:szCs w:val="24"/>
        </w:rPr>
        <w:t xml:space="preserve"> </w:t>
      </w:r>
      <w:r w:rsidRPr="009C1457">
        <w:rPr>
          <w:rFonts w:ascii="Arial" w:hAnsi="Arial" w:cs="Arial"/>
          <w:sz w:val="24"/>
          <w:szCs w:val="24"/>
        </w:rPr>
        <w:t>establishing</w:t>
      </w:r>
      <w:r w:rsidR="006004E5" w:rsidRPr="009C1457">
        <w:rPr>
          <w:rFonts w:ascii="Arial" w:hAnsi="Arial" w:cs="Arial"/>
          <w:sz w:val="24"/>
          <w:szCs w:val="24"/>
        </w:rPr>
        <w:t xml:space="preserve"> </w:t>
      </w:r>
      <w:r w:rsidRPr="009C1457">
        <w:rPr>
          <w:rFonts w:ascii="Arial" w:hAnsi="Arial" w:cs="Arial"/>
          <w:sz w:val="24"/>
          <w:szCs w:val="24"/>
        </w:rPr>
        <w:t>detailed</w:t>
      </w:r>
      <w:r w:rsidR="006004E5" w:rsidRPr="009C1457">
        <w:rPr>
          <w:rFonts w:ascii="Arial" w:hAnsi="Arial" w:cs="Arial"/>
          <w:sz w:val="24"/>
          <w:szCs w:val="24"/>
        </w:rPr>
        <w:t xml:space="preserve"> </w:t>
      </w:r>
      <w:r w:rsidRPr="009C1457">
        <w:rPr>
          <w:rFonts w:ascii="Arial" w:hAnsi="Arial" w:cs="Arial"/>
          <w:sz w:val="24"/>
          <w:szCs w:val="24"/>
        </w:rPr>
        <w:t>rules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operations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be</w:t>
      </w:r>
      <w:r w:rsidR="006004E5" w:rsidRPr="009C1457">
        <w:rPr>
          <w:rFonts w:ascii="Arial" w:hAnsi="Arial" w:cs="Arial"/>
          <w:sz w:val="24"/>
          <w:szCs w:val="24"/>
        </w:rPr>
        <w:t xml:space="preserve"> </w:t>
      </w:r>
      <w:r w:rsidRPr="009C1457">
        <w:rPr>
          <w:rFonts w:ascii="Arial" w:hAnsi="Arial" w:cs="Arial"/>
          <w:sz w:val="24"/>
          <w:szCs w:val="24"/>
        </w:rPr>
        <w:t>carried</w:t>
      </w:r>
      <w:r w:rsidR="006004E5" w:rsidRPr="009C1457">
        <w:rPr>
          <w:rFonts w:ascii="Arial" w:hAnsi="Arial" w:cs="Arial"/>
          <w:sz w:val="24"/>
          <w:szCs w:val="24"/>
        </w:rPr>
        <w:t xml:space="preserve"> </w:t>
      </w:r>
      <w:r w:rsidRPr="009C1457">
        <w:rPr>
          <w:rFonts w:ascii="Arial" w:hAnsi="Arial" w:cs="Arial"/>
          <w:sz w:val="24"/>
          <w:szCs w:val="24"/>
        </w:rPr>
        <w:t>out</w:t>
      </w:r>
      <w:r w:rsidR="006004E5" w:rsidRPr="009C1457">
        <w:rPr>
          <w:rFonts w:ascii="Arial" w:hAnsi="Arial" w:cs="Arial"/>
          <w:sz w:val="24"/>
          <w:szCs w:val="24"/>
        </w:rPr>
        <w:t xml:space="preserve"> </w:t>
      </w:r>
      <w:r w:rsidRPr="009C1457">
        <w:rPr>
          <w:rFonts w:ascii="Arial" w:hAnsi="Arial" w:cs="Arial"/>
          <w:sz w:val="24"/>
          <w:szCs w:val="24"/>
        </w:rPr>
        <w:t>during</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after</w:t>
      </w:r>
      <w:r w:rsidR="006004E5" w:rsidRPr="009C1457">
        <w:rPr>
          <w:rFonts w:ascii="Arial" w:hAnsi="Arial" w:cs="Arial"/>
          <w:sz w:val="24"/>
          <w:szCs w:val="24"/>
        </w:rPr>
        <w:t xml:space="preserve"> </w:t>
      </w:r>
      <w:r w:rsidRPr="009C1457">
        <w:rPr>
          <w:rFonts w:ascii="Arial" w:hAnsi="Arial" w:cs="Arial"/>
          <w:sz w:val="24"/>
          <w:szCs w:val="24"/>
        </w:rPr>
        <w:t>documentary</w:t>
      </w:r>
      <w:r w:rsidR="006004E5" w:rsidRPr="009C1457">
        <w:rPr>
          <w:rFonts w:ascii="Arial" w:hAnsi="Arial" w:cs="Arial"/>
          <w:sz w:val="24"/>
          <w:szCs w:val="24"/>
        </w:rPr>
        <w:t xml:space="preserve"> </w:t>
      </w:r>
      <w:r w:rsidRPr="009C1457">
        <w:rPr>
          <w:rFonts w:ascii="Arial" w:hAnsi="Arial" w:cs="Arial"/>
          <w:sz w:val="24"/>
          <w:szCs w:val="24"/>
        </w:rPr>
        <w:t>checks,</w:t>
      </w:r>
      <w:r w:rsidR="006004E5" w:rsidRPr="009C1457">
        <w:rPr>
          <w:rFonts w:ascii="Arial" w:hAnsi="Arial" w:cs="Arial"/>
          <w:sz w:val="24"/>
          <w:szCs w:val="24"/>
        </w:rPr>
        <w:t xml:space="preserve"> </w:t>
      </w:r>
      <w:r w:rsidRPr="009C1457">
        <w:rPr>
          <w:rFonts w:ascii="Arial" w:hAnsi="Arial" w:cs="Arial"/>
          <w:sz w:val="24"/>
          <w:szCs w:val="24"/>
        </w:rPr>
        <w:t>identity</w:t>
      </w:r>
      <w:r w:rsidR="006004E5" w:rsidRPr="009C1457">
        <w:rPr>
          <w:rFonts w:ascii="Arial" w:hAnsi="Arial" w:cs="Arial"/>
          <w:sz w:val="24"/>
          <w:szCs w:val="24"/>
        </w:rPr>
        <w:t xml:space="preserve"> </w:t>
      </w:r>
      <w:r w:rsidRPr="009C1457">
        <w:rPr>
          <w:rFonts w:ascii="Arial" w:hAnsi="Arial" w:cs="Arial"/>
          <w:sz w:val="24"/>
          <w:szCs w:val="24"/>
        </w:rPr>
        <w:t>checks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physical</w:t>
      </w:r>
      <w:r w:rsidR="006004E5" w:rsidRPr="009C1457">
        <w:rPr>
          <w:rFonts w:ascii="Arial" w:hAnsi="Arial" w:cs="Arial"/>
          <w:sz w:val="24"/>
          <w:szCs w:val="24"/>
        </w:rPr>
        <w:t xml:space="preserve"> </w:t>
      </w:r>
      <w:r w:rsidRPr="009C1457">
        <w:rPr>
          <w:rFonts w:ascii="Arial" w:hAnsi="Arial" w:cs="Arial"/>
          <w:sz w:val="24"/>
          <w:szCs w:val="24"/>
        </w:rPr>
        <w:t>checks</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animals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subject</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proofErr w:type="gramStart"/>
      <w:r w:rsidRPr="009C1457">
        <w:rPr>
          <w:rFonts w:ascii="Arial" w:hAnsi="Arial" w:cs="Arial"/>
          <w:sz w:val="24"/>
          <w:szCs w:val="24"/>
        </w:rPr>
        <w:t>posts(</w:t>
      </w:r>
      <w:proofErr w:type="gramEnd"/>
      <w:r w:rsidRPr="009C1457">
        <w:rPr>
          <w:rStyle w:val="FootnoteReference"/>
          <w:rFonts w:ascii="Arial" w:hAnsi="Arial" w:cs="Arial"/>
          <w:sz w:val="24"/>
          <w:szCs w:val="24"/>
        </w:rPr>
        <w:footnoteReference w:id="84"/>
      </w:r>
      <w:r w:rsidRPr="009C1457">
        <w:rPr>
          <w:rFonts w:ascii="Arial" w:hAnsi="Arial" w:cs="Arial"/>
          <w:sz w:val="24"/>
          <w:szCs w:val="24"/>
        </w:rPr>
        <w:t>);</w:t>
      </w:r>
    </w:p>
    <w:p w14:paraId="5EA123B6" w14:textId="77777777"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2020/466”</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2020/466</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temporary</w:t>
      </w:r>
      <w:r w:rsidR="006004E5" w:rsidRPr="009C1457">
        <w:rPr>
          <w:rFonts w:ascii="Arial" w:hAnsi="Arial" w:cs="Arial"/>
          <w:sz w:val="24"/>
          <w:szCs w:val="24"/>
        </w:rPr>
        <w:t xml:space="preserve"> </w:t>
      </w:r>
      <w:r w:rsidRPr="009C1457">
        <w:rPr>
          <w:rFonts w:ascii="Arial" w:hAnsi="Arial" w:cs="Arial"/>
          <w:sz w:val="24"/>
          <w:szCs w:val="24"/>
        </w:rPr>
        <w:t>measures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contain</w:t>
      </w:r>
      <w:r w:rsidR="006004E5" w:rsidRPr="009C1457">
        <w:rPr>
          <w:rFonts w:ascii="Arial" w:hAnsi="Arial" w:cs="Arial"/>
          <w:sz w:val="24"/>
          <w:szCs w:val="24"/>
        </w:rPr>
        <w:t xml:space="preserve"> </w:t>
      </w:r>
      <w:r w:rsidRPr="009C1457">
        <w:rPr>
          <w:rFonts w:ascii="Arial" w:hAnsi="Arial" w:cs="Arial"/>
          <w:sz w:val="24"/>
          <w:szCs w:val="24"/>
        </w:rPr>
        <w:t>risks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human,</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plant</w:t>
      </w:r>
      <w:r w:rsidR="006004E5" w:rsidRPr="009C1457">
        <w:rPr>
          <w:rFonts w:ascii="Arial" w:hAnsi="Arial" w:cs="Arial"/>
          <w:sz w:val="24"/>
          <w:szCs w:val="24"/>
        </w:rPr>
        <w:t xml:space="preserve"> </w:t>
      </w:r>
      <w:r w:rsidRPr="009C1457">
        <w:rPr>
          <w:rFonts w:ascii="Arial" w:hAnsi="Arial" w:cs="Arial"/>
          <w:sz w:val="24"/>
          <w:szCs w:val="24"/>
        </w:rPr>
        <w:t>health</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animal</w:t>
      </w:r>
      <w:r w:rsidR="006004E5" w:rsidRPr="009C1457">
        <w:rPr>
          <w:rFonts w:ascii="Arial" w:hAnsi="Arial" w:cs="Arial"/>
          <w:sz w:val="24"/>
          <w:szCs w:val="24"/>
        </w:rPr>
        <w:t xml:space="preserve"> </w:t>
      </w:r>
      <w:r w:rsidRPr="009C1457">
        <w:rPr>
          <w:rFonts w:ascii="Arial" w:hAnsi="Arial" w:cs="Arial"/>
          <w:sz w:val="24"/>
          <w:szCs w:val="24"/>
        </w:rPr>
        <w:t>welfare</w:t>
      </w:r>
      <w:r w:rsidR="006004E5" w:rsidRPr="009C1457">
        <w:rPr>
          <w:rFonts w:ascii="Arial" w:hAnsi="Arial" w:cs="Arial"/>
          <w:sz w:val="24"/>
          <w:szCs w:val="24"/>
        </w:rPr>
        <w:t xml:space="preserve"> </w:t>
      </w:r>
      <w:r w:rsidRPr="009C1457">
        <w:rPr>
          <w:rFonts w:ascii="Arial" w:hAnsi="Arial" w:cs="Arial"/>
          <w:sz w:val="24"/>
          <w:szCs w:val="24"/>
        </w:rPr>
        <w:t>during</w:t>
      </w:r>
      <w:r w:rsidR="006004E5" w:rsidRPr="009C1457">
        <w:rPr>
          <w:rFonts w:ascii="Arial" w:hAnsi="Arial" w:cs="Arial"/>
          <w:sz w:val="24"/>
          <w:szCs w:val="24"/>
        </w:rPr>
        <w:t xml:space="preserve"> </w:t>
      </w:r>
      <w:r w:rsidRPr="009C1457">
        <w:rPr>
          <w:rFonts w:ascii="Arial" w:hAnsi="Arial" w:cs="Arial"/>
          <w:sz w:val="24"/>
          <w:szCs w:val="24"/>
        </w:rPr>
        <w:t>certain</w:t>
      </w:r>
      <w:r w:rsidR="006004E5" w:rsidRPr="009C1457">
        <w:rPr>
          <w:rFonts w:ascii="Arial" w:hAnsi="Arial" w:cs="Arial"/>
          <w:sz w:val="24"/>
          <w:szCs w:val="24"/>
        </w:rPr>
        <w:t xml:space="preserve"> </w:t>
      </w:r>
      <w:r w:rsidRPr="009C1457">
        <w:rPr>
          <w:rFonts w:ascii="Arial" w:hAnsi="Arial" w:cs="Arial"/>
          <w:sz w:val="24"/>
          <w:szCs w:val="24"/>
        </w:rPr>
        <w:t>serious</w:t>
      </w:r>
      <w:r w:rsidR="006004E5" w:rsidRPr="009C1457">
        <w:rPr>
          <w:rFonts w:ascii="Arial" w:hAnsi="Arial" w:cs="Arial"/>
          <w:sz w:val="24"/>
          <w:szCs w:val="24"/>
        </w:rPr>
        <w:t xml:space="preserve"> </w:t>
      </w:r>
      <w:r w:rsidRPr="009C1457">
        <w:rPr>
          <w:rFonts w:ascii="Arial" w:hAnsi="Arial" w:cs="Arial"/>
          <w:sz w:val="24"/>
          <w:szCs w:val="24"/>
        </w:rPr>
        <w:t>disruptions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Member</w:t>
      </w:r>
      <w:r w:rsidR="006004E5" w:rsidRPr="009C1457">
        <w:rPr>
          <w:rFonts w:ascii="Arial" w:hAnsi="Arial" w:cs="Arial"/>
          <w:sz w:val="24"/>
          <w:szCs w:val="24"/>
        </w:rPr>
        <w:t xml:space="preserve"> </w:t>
      </w:r>
      <w:r w:rsidRPr="009C1457">
        <w:rPr>
          <w:rFonts w:ascii="Arial" w:hAnsi="Arial" w:cs="Arial"/>
          <w:sz w:val="24"/>
          <w:szCs w:val="24"/>
        </w:rPr>
        <w:t>States’</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systems</w:t>
      </w:r>
      <w:r w:rsidR="006004E5" w:rsidRPr="009C1457">
        <w:rPr>
          <w:rFonts w:ascii="Arial" w:hAnsi="Arial" w:cs="Arial"/>
          <w:sz w:val="24"/>
          <w:szCs w:val="24"/>
        </w:rPr>
        <w:t xml:space="preserve"> </w:t>
      </w:r>
      <w:r w:rsidRPr="009C1457">
        <w:rPr>
          <w:rFonts w:ascii="Arial" w:hAnsi="Arial" w:cs="Arial"/>
          <w:sz w:val="24"/>
          <w:szCs w:val="24"/>
        </w:rPr>
        <w:t>due</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coronavirus</w:t>
      </w:r>
      <w:r w:rsidR="006004E5" w:rsidRPr="009C1457">
        <w:rPr>
          <w:rFonts w:ascii="Arial" w:hAnsi="Arial" w:cs="Arial"/>
          <w:sz w:val="24"/>
          <w:szCs w:val="24"/>
        </w:rPr>
        <w:t xml:space="preserve"> </w:t>
      </w:r>
      <w:proofErr w:type="gramStart"/>
      <w:r w:rsidRPr="009C1457">
        <w:rPr>
          <w:rFonts w:ascii="Arial" w:hAnsi="Arial" w:cs="Arial"/>
          <w:sz w:val="24"/>
          <w:szCs w:val="24"/>
        </w:rPr>
        <w:t>disease(</w:t>
      </w:r>
      <w:proofErr w:type="gramEnd"/>
      <w:r w:rsidRPr="009C1457">
        <w:rPr>
          <w:rStyle w:val="FootnoteReference"/>
          <w:rFonts w:ascii="Arial" w:hAnsi="Arial" w:cs="Arial"/>
          <w:sz w:val="24"/>
          <w:szCs w:val="24"/>
        </w:rPr>
        <w:footnoteReference w:id="85"/>
      </w:r>
      <w:r w:rsidRPr="009C1457">
        <w:rPr>
          <w:rFonts w:ascii="Arial" w:hAnsi="Arial" w:cs="Arial"/>
          <w:sz w:val="24"/>
          <w:szCs w:val="24"/>
        </w:rPr>
        <w:t>);</w:t>
      </w:r>
    </w:p>
    <w:p w14:paraId="66E3E69D" w14:textId="6AA57A03" w:rsidR="008D26EA" w:rsidRPr="009C1457" w:rsidRDefault="008D26EA" w:rsidP="008D26EA">
      <w:pPr>
        <w:pStyle w:val="LQDefPara"/>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2020/1158”</w:t>
      </w:r>
      <w:r w:rsidR="006004E5" w:rsidRPr="009C1457">
        <w:rPr>
          <w:rFonts w:ascii="Arial" w:hAnsi="Arial" w:cs="Arial"/>
          <w:sz w:val="24"/>
          <w:szCs w:val="24"/>
        </w:rPr>
        <w:t xml:space="preserve"> </w:t>
      </w:r>
      <w:r w:rsidRPr="009C1457">
        <w:rPr>
          <w:rFonts w:ascii="Arial" w:hAnsi="Arial" w:cs="Arial"/>
          <w:sz w:val="24"/>
          <w:szCs w:val="24"/>
        </w:rPr>
        <w:t>means</w:t>
      </w:r>
      <w:r w:rsidR="006004E5" w:rsidRPr="009C1457">
        <w:rPr>
          <w:rFonts w:ascii="Arial" w:hAnsi="Arial" w:cs="Arial"/>
          <w:sz w:val="24"/>
          <w:szCs w:val="24"/>
        </w:rPr>
        <w:t xml:space="preserve"> </w:t>
      </w:r>
      <w:r w:rsidRPr="009C1457">
        <w:rPr>
          <w:rFonts w:ascii="Arial" w:hAnsi="Arial" w:cs="Arial"/>
          <w:sz w:val="24"/>
          <w:szCs w:val="24"/>
        </w:rPr>
        <w:t>Commission</w:t>
      </w:r>
      <w:r w:rsidR="006004E5" w:rsidRPr="009C1457">
        <w:rPr>
          <w:rFonts w:ascii="Arial" w:hAnsi="Arial" w:cs="Arial"/>
          <w:sz w:val="24"/>
          <w:szCs w:val="24"/>
        </w:rPr>
        <w:t xml:space="preserve"> </w:t>
      </w:r>
      <w:r w:rsidRPr="009C1457">
        <w:rPr>
          <w:rFonts w:ascii="Arial" w:hAnsi="Arial" w:cs="Arial"/>
          <w:sz w:val="24"/>
          <w:szCs w:val="24"/>
        </w:rPr>
        <w:t>Implementing</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2020/1158</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conditions</w:t>
      </w:r>
      <w:r w:rsidR="006004E5" w:rsidRPr="009C1457">
        <w:rPr>
          <w:rFonts w:ascii="Arial" w:hAnsi="Arial" w:cs="Arial"/>
          <w:sz w:val="24"/>
          <w:szCs w:val="24"/>
        </w:rPr>
        <w:t xml:space="preserve"> </w:t>
      </w:r>
      <w:r w:rsidRPr="009C1457">
        <w:rPr>
          <w:rFonts w:ascii="Arial" w:hAnsi="Arial" w:cs="Arial"/>
          <w:sz w:val="24"/>
          <w:szCs w:val="24"/>
        </w:rPr>
        <w:t>governing</w:t>
      </w:r>
      <w:r w:rsidR="006004E5" w:rsidRPr="009C1457">
        <w:rPr>
          <w:rFonts w:ascii="Arial" w:hAnsi="Arial" w:cs="Arial"/>
          <w:sz w:val="24"/>
          <w:szCs w:val="24"/>
        </w:rPr>
        <w:t xml:space="preserve"> </w:t>
      </w:r>
      <w:r w:rsidRPr="009C1457">
        <w:rPr>
          <w:rFonts w:ascii="Arial" w:hAnsi="Arial" w:cs="Arial"/>
          <w:sz w:val="24"/>
          <w:szCs w:val="24"/>
        </w:rPr>
        <w:t>imports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feed</w:t>
      </w:r>
      <w:r w:rsidR="006004E5" w:rsidRPr="009C1457">
        <w:rPr>
          <w:rFonts w:ascii="Arial" w:hAnsi="Arial" w:cs="Arial"/>
          <w:sz w:val="24"/>
          <w:szCs w:val="24"/>
        </w:rPr>
        <w:t xml:space="preserve"> </w:t>
      </w:r>
      <w:r w:rsidRPr="009C1457">
        <w:rPr>
          <w:rFonts w:ascii="Arial" w:hAnsi="Arial" w:cs="Arial"/>
          <w:sz w:val="24"/>
          <w:szCs w:val="24"/>
        </w:rPr>
        <w:t>originating</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third</w:t>
      </w:r>
      <w:r w:rsidR="006004E5" w:rsidRPr="009C1457">
        <w:rPr>
          <w:rFonts w:ascii="Arial" w:hAnsi="Arial" w:cs="Arial"/>
          <w:sz w:val="24"/>
          <w:szCs w:val="24"/>
        </w:rPr>
        <w:t xml:space="preserve"> </w:t>
      </w:r>
      <w:r w:rsidRPr="009C1457">
        <w:rPr>
          <w:rFonts w:ascii="Arial" w:hAnsi="Arial" w:cs="Arial"/>
          <w:sz w:val="24"/>
          <w:szCs w:val="24"/>
        </w:rPr>
        <w:t>countries</w:t>
      </w:r>
      <w:r w:rsidR="006004E5" w:rsidRPr="009C1457">
        <w:rPr>
          <w:rFonts w:ascii="Arial" w:hAnsi="Arial" w:cs="Arial"/>
          <w:sz w:val="24"/>
          <w:szCs w:val="24"/>
        </w:rPr>
        <w:t xml:space="preserve"> </w:t>
      </w:r>
      <w:r w:rsidRPr="009C1457">
        <w:rPr>
          <w:rFonts w:ascii="Arial" w:hAnsi="Arial" w:cs="Arial"/>
          <w:sz w:val="24"/>
          <w:szCs w:val="24"/>
        </w:rPr>
        <w:t>following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accident</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Chernobyl</w:t>
      </w:r>
      <w:r w:rsidR="006004E5" w:rsidRPr="009C1457">
        <w:rPr>
          <w:rFonts w:ascii="Arial" w:hAnsi="Arial" w:cs="Arial"/>
          <w:sz w:val="24"/>
          <w:szCs w:val="24"/>
        </w:rPr>
        <w:t xml:space="preserve"> </w:t>
      </w:r>
      <w:r w:rsidRPr="009C1457">
        <w:rPr>
          <w:rFonts w:ascii="Arial" w:hAnsi="Arial" w:cs="Arial"/>
          <w:sz w:val="24"/>
          <w:szCs w:val="24"/>
        </w:rPr>
        <w:t>nuclear</w:t>
      </w:r>
      <w:r w:rsidR="006004E5" w:rsidRPr="009C1457">
        <w:rPr>
          <w:rFonts w:ascii="Arial" w:hAnsi="Arial" w:cs="Arial"/>
          <w:sz w:val="24"/>
          <w:szCs w:val="24"/>
        </w:rPr>
        <w:t xml:space="preserve"> </w:t>
      </w:r>
      <w:r w:rsidRPr="009C1457">
        <w:rPr>
          <w:rFonts w:ascii="Arial" w:hAnsi="Arial" w:cs="Arial"/>
          <w:sz w:val="24"/>
          <w:szCs w:val="24"/>
        </w:rPr>
        <w:t>power</w:t>
      </w:r>
      <w:r w:rsidR="006004E5" w:rsidRPr="009C1457">
        <w:rPr>
          <w:rFonts w:ascii="Arial" w:hAnsi="Arial" w:cs="Arial"/>
          <w:sz w:val="24"/>
          <w:szCs w:val="24"/>
        </w:rPr>
        <w:t xml:space="preserve"> </w:t>
      </w:r>
      <w:proofErr w:type="gramStart"/>
      <w:r w:rsidRPr="009C1457">
        <w:rPr>
          <w:rFonts w:ascii="Arial" w:hAnsi="Arial" w:cs="Arial"/>
          <w:sz w:val="24"/>
          <w:szCs w:val="24"/>
        </w:rPr>
        <w:t>station(</w:t>
      </w:r>
      <w:proofErr w:type="gramEnd"/>
      <w:r w:rsidRPr="009C1457">
        <w:rPr>
          <w:rStyle w:val="FootnoteReference"/>
          <w:rFonts w:ascii="Arial" w:hAnsi="Arial" w:cs="Arial"/>
          <w:sz w:val="24"/>
          <w:szCs w:val="24"/>
        </w:rPr>
        <w:footnoteReference w:id="86"/>
      </w:r>
      <w:r w:rsidRPr="009C1457">
        <w:rPr>
          <w:rFonts w:ascii="Arial" w:hAnsi="Arial" w:cs="Arial"/>
          <w:sz w:val="24"/>
          <w:szCs w:val="24"/>
        </w:rPr>
        <w:t>);</w:t>
      </w:r>
    </w:p>
    <w:p w14:paraId="6946B302" w14:textId="597C8716" w:rsidR="00710DE9" w:rsidRPr="009C1457" w:rsidRDefault="00710DE9" w:rsidP="008D26EA">
      <w:pPr>
        <w:pStyle w:val="LQDefPara"/>
        <w:rPr>
          <w:rFonts w:ascii="Arial" w:hAnsi="Arial" w:cs="Arial"/>
          <w:sz w:val="24"/>
          <w:szCs w:val="24"/>
        </w:rPr>
      </w:pPr>
      <w:r w:rsidRPr="009C1457">
        <w:rPr>
          <w:rFonts w:ascii="Arial" w:hAnsi="Arial" w:cs="Arial"/>
          <w:sz w:val="24"/>
          <w:szCs w:val="24"/>
        </w:rPr>
        <w:t xml:space="preserve">“Regulation 2021/405” means Commission Implementing Regulation (EU) 2021/405 laying down the lists of third countries or regions thereof authorised for the entry into the Union of certain animals and goods intended for human consumption in accordance with Regulation (EU) 2017/625 of the European Parliament and of the </w:t>
      </w:r>
      <w:proofErr w:type="gramStart"/>
      <w:r w:rsidRPr="009C1457">
        <w:rPr>
          <w:rFonts w:ascii="Arial" w:hAnsi="Arial" w:cs="Arial"/>
          <w:sz w:val="24"/>
          <w:szCs w:val="24"/>
        </w:rPr>
        <w:t>Council(</w:t>
      </w:r>
      <w:proofErr w:type="gramEnd"/>
      <w:r w:rsidRPr="009C1457">
        <w:rPr>
          <w:rStyle w:val="FootnoteReference"/>
          <w:rFonts w:ascii="Arial" w:hAnsi="Arial" w:cs="Arial"/>
          <w:sz w:val="24"/>
          <w:szCs w:val="24"/>
        </w:rPr>
        <w:footnoteReference w:id="87"/>
      </w:r>
      <w:r w:rsidRPr="009C1457">
        <w:rPr>
          <w:rFonts w:ascii="Arial" w:hAnsi="Arial" w:cs="Arial"/>
          <w:sz w:val="24"/>
          <w:szCs w:val="24"/>
        </w:rPr>
        <w:t>);</w:t>
      </w:r>
    </w:p>
    <w:p w14:paraId="19D0A506" w14:textId="77777777" w:rsidR="00241A4F" w:rsidRDefault="002B0E31" w:rsidP="00B22F7E">
      <w:pPr>
        <w:pStyle w:val="Heading2"/>
        <w:ind w:left="907"/>
        <w:rPr>
          <w:b w:val="0"/>
          <w:bCs w:val="0"/>
          <w:i w:val="0"/>
          <w:iCs w:val="0"/>
          <w:sz w:val="24"/>
          <w:szCs w:val="24"/>
        </w:rPr>
      </w:pPr>
      <w:r w:rsidRPr="00B22F7E">
        <w:rPr>
          <w:b w:val="0"/>
          <w:bCs w:val="0"/>
          <w:i w:val="0"/>
          <w:iCs w:val="0"/>
          <w:sz w:val="24"/>
          <w:szCs w:val="24"/>
        </w:rPr>
        <w:t>[COMMISSION DELEGATED REGULATION (EU) …/...] supplementing Regulation (EU) 2017/625 of the European Parliament and of the Council as regards certain categories of goods exempted from official controls at border control posts and amending Commission Decision 2007/275/</w:t>
      </w:r>
      <w:proofErr w:type="gramStart"/>
      <w:r w:rsidRPr="00B22F7E">
        <w:rPr>
          <w:b w:val="0"/>
          <w:bCs w:val="0"/>
          <w:i w:val="0"/>
          <w:iCs w:val="0"/>
          <w:sz w:val="24"/>
          <w:szCs w:val="24"/>
        </w:rPr>
        <w:t>EC(</w:t>
      </w:r>
      <w:proofErr w:type="gramEnd"/>
      <w:r w:rsidRPr="00B22F7E">
        <w:rPr>
          <w:b w:val="0"/>
          <w:bCs w:val="0"/>
          <w:i w:val="0"/>
          <w:iCs w:val="0"/>
          <w:sz w:val="24"/>
          <w:szCs w:val="24"/>
        </w:rPr>
        <w:footnoteReference w:id="88"/>
      </w:r>
      <w:r w:rsidRPr="00B22F7E">
        <w:rPr>
          <w:b w:val="0"/>
          <w:bCs w:val="0"/>
          <w:i w:val="0"/>
          <w:iCs w:val="0"/>
          <w:sz w:val="24"/>
          <w:szCs w:val="24"/>
        </w:rPr>
        <w:t>).</w:t>
      </w:r>
    </w:p>
    <w:p w14:paraId="539496D6" w14:textId="77777777" w:rsidR="00241A4F" w:rsidRDefault="00241A4F" w:rsidP="00B22F7E">
      <w:pPr>
        <w:pStyle w:val="Heading2"/>
        <w:ind w:left="907"/>
        <w:rPr>
          <w:sz w:val="24"/>
          <w:szCs w:val="24"/>
        </w:rPr>
      </w:pPr>
    </w:p>
    <w:p w14:paraId="31CC50C4" w14:textId="0E61A8C7" w:rsidR="009D17D2" w:rsidRPr="00BA7BFE" w:rsidRDefault="009D17D2" w:rsidP="00241A4F">
      <w:pPr>
        <w:pStyle w:val="Heading2"/>
        <w:ind w:left="1440"/>
        <w:jc w:val="center"/>
        <w:rPr>
          <w:rStyle w:val="Heading2Char"/>
        </w:rPr>
      </w:pPr>
      <w:r w:rsidRPr="00BA7BFE">
        <w:rPr>
          <w:rStyle w:val="Heading2Char"/>
        </w:rPr>
        <w:t>SCHEDULE</w:t>
      </w:r>
      <w:r w:rsidR="006004E5" w:rsidRPr="00BA7BFE">
        <w:rPr>
          <w:rStyle w:val="Heading2Char"/>
        </w:rPr>
        <w:t xml:space="preserve"> </w:t>
      </w:r>
      <w:r w:rsidR="004830BD" w:rsidRPr="00BA7BFE">
        <w:rPr>
          <w:rStyle w:val="Heading2Char"/>
        </w:rPr>
        <w:t>3</w:t>
      </w:r>
      <w:r w:rsidR="006004E5" w:rsidRPr="00BA7BFE">
        <w:rPr>
          <w:rStyle w:val="Heading2Char"/>
        </w:rPr>
        <w:tab/>
      </w:r>
      <w:r w:rsidRPr="00BA7BFE">
        <w:rPr>
          <w:rStyle w:val="Heading2Char"/>
        </w:rPr>
        <w:t>Regulation</w:t>
      </w:r>
      <w:r w:rsidR="006004E5" w:rsidRPr="00BA7BFE">
        <w:rPr>
          <w:rStyle w:val="Heading2Char"/>
        </w:rPr>
        <w:t xml:space="preserve"> </w:t>
      </w:r>
      <w:r w:rsidR="00C37E58" w:rsidRPr="00BA7BFE">
        <w:rPr>
          <w:rStyle w:val="Heading2Char"/>
        </w:rPr>
        <w:t>4(9)</w:t>
      </w:r>
    </w:p>
    <w:p w14:paraId="74C1C886" w14:textId="77777777" w:rsidR="007339F9" w:rsidRPr="007339F9" w:rsidRDefault="007339F9" w:rsidP="00241A4F">
      <w:pPr>
        <w:ind w:left="533"/>
        <w:rPr>
          <w:i/>
          <w:iCs/>
        </w:rPr>
      </w:pPr>
    </w:p>
    <w:p w14:paraId="064333D7" w14:textId="5BDED5B4" w:rsidR="009D17D2" w:rsidRPr="00AE4C71" w:rsidRDefault="009D17D2" w:rsidP="00241A4F">
      <w:pPr>
        <w:ind w:left="1440"/>
        <w:jc w:val="center"/>
        <w:rPr>
          <w:rFonts w:ascii="Arial" w:hAnsi="Arial" w:cs="Arial"/>
          <w:sz w:val="28"/>
          <w:szCs w:val="28"/>
        </w:rPr>
      </w:pPr>
      <w:r w:rsidRPr="00AE4C71">
        <w:rPr>
          <w:rFonts w:ascii="Arial" w:hAnsi="Arial" w:cs="Arial"/>
          <w:sz w:val="28"/>
          <w:szCs w:val="28"/>
        </w:rPr>
        <w:fldChar w:fldCharType="begin"/>
      </w:r>
      <w:r w:rsidRPr="00AE4C71">
        <w:rPr>
          <w:rFonts w:ascii="Arial" w:hAnsi="Arial" w:cs="Arial"/>
          <w:sz w:val="28"/>
          <w:szCs w:val="28"/>
        </w:rPr>
        <w:instrText xml:space="preserve"> SYMBOL 147 \* MERGEFORMAT </w:instrText>
      </w:r>
      <w:r w:rsidRPr="00AE4C71">
        <w:rPr>
          <w:rFonts w:ascii="Arial" w:hAnsi="Arial" w:cs="Arial"/>
          <w:sz w:val="28"/>
          <w:szCs w:val="28"/>
        </w:rPr>
        <w:fldChar w:fldCharType="end"/>
      </w:r>
      <w:r w:rsidRPr="00AE4C71">
        <w:rPr>
          <w:rFonts w:ascii="Arial" w:hAnsi="Arial" w:cs="Arial"/>
          <w:sz w:val="28"/>
          <w:szCs w:val="28"/>
        </w:rPr>
        <w:t>SCHEDULE</w:t>
      </w:r>
      <w:r w:rsidR="006004E5" w:rsidRPr="00AE4C71">
        <w:rPr>
          <w:rFonts w:ascii="Arial" w:hAnsi="Arial" w:cs="Arial"/>
          <w:sz w:val="28"/>
          <w:szCs w:val="28"/>
        </w:rPr>
        <w:t> </w:t>
      </w:r>
      <w:r w:rsidRPr="00AE4C71">
        <w:rPr>
          <w:rFonts w:ascii="Arial" w:hAnsi="Arial" w:cs="Arial"/>
          <w:sz w:val="28"/>
          <w:szCs w:val="28"/>
        </w:rPr>
        <w:t>4</w:t>
      </w:r>
      <w:r w:rsidR="006004E5" w:rsidRPr="00AE4C71">
        <w:rPr>
          <w:rFonts w:ascii="Arial" w:hAnsi="Arial" w:cs="Arial"/>
          <w:sz w:val="28"/>
          <w:szCs w:val="28"/>
        </w:rPr>
        <w:tab/>
      </w:r>
      <w:r w:rsidRPr="00AE4C71">
        <w:rPr>
          <w:rFonts w:ascii="Arial" w:hAnsi="Arial" w:cs="Arial"/>
          <w:sz w:val="28"/>
          <w:szCs w:val="28"/>
        </w:rPr>
        <w:t>Regulation</w:t>
      </w:r>
      <w:r w:rsidR="006004E5" w:rsidRPr="00AE4C71">
        <w:rPr>
          <w:rFonts w:ascii="Arial" w:hAnsi="Arial" w:cs="Arial"/>
          <w:sz w:val="28"/>
          <w:szCs w:val="28"/>
        </w:rPr>
        <w:t xml:space="preserve"> </w:t>
      </w:r>
      <w:r w:rsidR="00E1507A" w:rsidRPr="00AE4C71">
        <w:rPr>
          <w:rFonts w:ascii="Arial" w:hAnsi="Arial" w:cs="Arial"/>
          <w:sz w:val="28"/>
          <w:szCs w:val="28"/>
        </w:rPr>
        <w:t>3</w:t>
      </w:r>
      <w:r w:rsidRPr="00AE4C71">
        <w:rPr>
          <w:rFonts w:ascii="Arial" w:hAnsi="Arial" w:cs="Arial"/>
          <w:sz w:val="28"/>
          <w:szCs w:val="28"/>
        </w:rPr>
        <w:t>(1)</w:t>
      </w:r>
    </w:p>
    <w:p w14:paraId="5B288144" w14:textId="77777777" w:rsidR="009D17D2" w:rsidRPr="007339F9" w:rsidRDefault="009D17D2" w:rsidP="009D17D2">
      <w:pPr>
        <w:pStyle w:val="LQscheduleHead"/>
        <w:rPr>
          <w:rFonts w:ascii="Arial" w:hAnsi="Arial" w:cs="Arial"/>
          <w:szCs w:val="28"/>
        </w:rPr>
      </w:pPr>
      <w:r w:rsidRPr="007339F9">
        <w:rPr>
          <w:rFonts w:ascii="Arial" w:hAnsi="Arial" w:cs="Arial"/>
          <w:szCs w:val="28"/>
        </w:rPr>
        <w:t>COMPETENT</w:t>
      </w:r>
      <w:r w:rsidR="006004E5" w:rsidRPr="007339F9">
        <w:rPr>
          <w:rFonts w:ascii="Arial" w:hAnsi="Arial" w:cs="Arial"/>
          <w:szCs w:val="28"/>
        </w:rPr>
        <w:t xml:space="preserve"> </w:t>
      </w:r>
      <w:r w:rsidRPr="007339F9">
        <w:rPr>
          <w:rFonts w:ascii="Arial" w:hAnsi="Arial" w:cs="Arial"/>
          <w:szCs w:val="28"/>
        </w:rPr>
        <w:t>AUTHORITIES</w:t>
      </w:r>
      <w:r w:rsidR="006004E5" w:rsidRPr="007339F9">
        <w:rPr>
          <w:rFonts w:ascii="Arial" w:hAnsi="Arial" w:cs="Arial"/>
          <w:szCs w:val="28"/>
        </w:rPr>
        <w:t xml:space="preserve"> </w:t>
      </w:r>
      <w:r w:rsidRPr="007339F9">
        <w:rPr>
          <w:rFonts w:ascii="Arial" w:hAnsi="Arial" w:cs="Arial"/>
          <w:szCs w:val="28"/>
        </w:rPr>
        <w:t>FOR</w:t>
      </w:r>
      <w:r w:rsidR="006004E5" w:rsidRPr="007339F9">
        <w:rPr>
          <w:rFonts w:ascii="Arial" w:hAnsi="Arial" w:cs="Arial"/>
          <w:szCs w:val="28"/>
        </w:rPr>
        <w:t xml:space="preserve"> </w:t>
      </w:r>
      <w:r w:rsidRPr="007339F9">
        <w:rPr>
          <w:rFonts w:ascii="Arial" w:hAnsi="Arial" w:cs="Arial"/>
          <w:szCs w:val="28"/>
        </w:rPr>
        <w:t>THE</w:t>
      </w:r>
      <w:r w:rsidR="006004E5" w:rsidRPr="007339F9">
        <w:rPr>
          <w:rFonts w:ascii="Arial" w:hAnsi="Arial" w:cs="Arial"/>
          <w:szCs w:val="28"/>
        </w:rPr>
        <w:t xml:space="preserve"> </w:t>
      </w:r>
      <w:r w:rsidRPr="007339F9">
        <w:rPr>
          <w:rFonts w:ascii="Arial" w:hAnsi="Arial" w:cs="Arial"/>
          <w:szCs w:val="28"/>
        </w:rPr>
        <w:t>PURPOSES</w:t>
      </w:r>
      <w:r w:rsidR="006004E5" w:rsidRPr="007339F9">
        <w:rPr>
          <w:rFonts w:ascii="Arial" w:hAnsi="Arial" w:cs="Arial"/>
          <w:szCs w:val="28"/>
        </w:rPr>
        <w:t xml:space="preserve"> </w:t>
      </w:r>
      <w:r w:rsidRPr="007339F9">
        <w:rPr>
          <w:rFonts w:ascii="Arial" w:hAnsi="Arial" w:cs="Arial"/>
          <w:szCs w:val="28"/>
        </w:rPr>
        <w:t>OF</w:t>
      </w:r>
      <w:r w:rsidR="006004E5" w:rsidRPr="007339F9">
        <w:rPr>
          <w:rFonts w:ascii="Arial" w:hAnsi="Arial" w:cs="Arial"/>
          <w:szCs w:val="28"/>
        </w:rPr>
        <w:t xml:space="preserve"> </w:t>
      </w:r>
      <w:r w:rsidRPr="007339F9">
        <w:rPr>
          <w:rFonts w:ascii="Arial" w:hAnsi="Arial" w:cs="Arial"/>
          <w:szCs w:val="28"/>
        </w:rPr>
        <w:t>CERTAIN</w:t>
      </w:r>
      <w:r w:rsidR="006004E5" w:rsidRPr="007339F9">
        <w:rPr>
          <w:rFonts w:ascii="Arial" w:hAnsi="Arial" w:cs="Arial"/>
          <w:szCs w:val="28"/>
        </w:rPr>
        <w:t xml:space="preserve"> </w:t>
      </w:r>
      <w:r w:rsidRPr="007339F9">
        <w:rPr>
          <w:rFonts w:ascii="Arial" w:hAnsi="Arial" w:cs="Arial"/>
          <w:szCs w:val="28"/>
        </w:rPr>
        <w:t>PROVISIONS</w:t>
      </w:r>
      <w:r w:rsidR="006004E5" w:rsidRPr="007339F9">
        <w:rPr>
          <w:rFonts w:ascii="Arial" w:hAnsi="Arial" w:cs="Arial"/>
          <w:szCs w:val="28"/>
        </w:rPr>
        <w:t xml:space="preserve"> </w:t>
      </w:r>
      <w:r w:rsidRPr="007339F9">
        <w:rPr>
          <w:rFonts w:ascii="Arial" w:hAnsi="Arial" w:cs="Arial"/>
          <w:szCs w:val="28"/>
        </w:rPr>
        <w:t>OF</w:t>
      </w:r>
      <w:r w:rsidR="006004E5" w:rsidRPr="007339F9">
        <w:rPr>
          <w:rFonts w:ascii="Arial" w:hAnsi="Arial" w:cs="Arial"/>
          <w:szCs w:val="28"/>
        </w:rPr>
        <w:t xml:space="preserve"> </w:t>
      </w:r>
      <w:r w:rsidRPr="007339F9">
        <w:rPr>
          <w:rFonts w:ascii="Arial" w:hAnsi="Arial" w:cs="Arial"/>
          <w:szCs w:val="28"/>
        </w:rPr>
        <w:t>REGULATION</w:t>
      </w:r>
      <w:r w:rsidR="006004E5" w:rsidRPr="007339F9">
        <w:rPr>
          <w:rFonts w:ascii="Arial" w:hAnsi="Arial" w:cs="Arial"/>
          <w:szCs w:val="28"/>
        </w:rPr>
        <w:t xml:space="preserve"> </w:t>
      </w:r>
      <w:r w:rsidRPr="007339F9">
        <w:rPr>
          <w:rFonts w:ascii="Arial" w:hAnsi="Arial" w:cs="Arial"/>
          <w:szCs w:val="28"/>
        </w:rPr>
        <w:t>2017/625</w:t>
      </w:r>
      <w:r w:rsidR="006004E5" w:rsidRPr="007339F9">
        <w:rPr>
          <w:rFonts w:ascii="Arial" w:hAnsi="Arial" w:cs="Arial"/>
          <w:szCs w:val="28"/>
        </w:rPr>
        <w:t xml:space="preserve"> </w:t>
      </w:r>
      <w:r w:rsidRPr="007339F9">
        <w:rPr>
          <w:rFonts w:ascii="Arial" w:hAnsi="Arial" w:cs="Arial"/>
          <w:szCs w:val="28"/>
        </w:rPr>
        <w:t>IN</w:t>
      </w:r>
      <w:r w:rsidR="006004E5" w:rsidRPr="007339F9">
        <w:rPr>
          <w:rFonts w:ascii="Arial" w:hAnsi="Arial" w:cs="Arial"/>
          <w:szCs w:val="28"/>
        </w:rPr>
        <w:t xml:space="preserve"> </w:t>
      </w:r>
      <w:r w:rsidRPr="007339F9">
        <w:rPr>
          <w:rFonts w:ascii="Arial" w:hAnsi="Arial" w:cs="Arial"/>
          <w:szCs w:val="28"/>
        </w:rPr>
        <w:t>SO</w:t>
      </w:r>
      <w:r w:rsidR="006004E5" w:rsidRPr="007339F9">
        <w:rPr>
          <w:rFonts w:ascii="Arial" w:hAnsi="Arial" w:cs="Arial"/>
          <w:szCs w:val="28"/>
        </w:rPr>
        <w:t xml:space="preserve"> </w:t>
      </w:r>
      <w:r w:rsidRPr="007339F9">
        <w:rPr>
          <w:rFonts w:ascii="Arial" w:hAnsi="Arial" w:cs="Arial"/>
          <w:szCs w:val="28"/>
        </w:rPr>
        <w:t>FAR</w:t>
      </w:r>
      <w:r w:rsidR="006004E5" w:rsidRPr="007339F9">
        <w:rPr>
          <w:rFonts w:ascii="Arial" w:hAnsi="Arial" w:cs="Arial"/>
          <w:szCs w:val="28"/>
        </w:rPr>
        <w:t xml:space="preserve"> </w:t>
      </w:r>
      <w:r w:rsidRPr="007339F9">
        <w:rPr>
          <w:rFonts w:ascii="Arial" w:hAnsi="Arial" w:cs="Arial"/>
          <w:szCs w:val="28"/>
        </w:rPr>
        <w:t>AS</w:t>
      </w:r>
      <w:r w:rsidR="006004E5" w:rsidRPr="007339F9">
        <w:rPr>
          <w:rFonts w:ascii="Arial" w:hAnsi="Arial" w:cs="Arial"/>
          <w:szCs w:val="28"/>
        </w:rPr>
        <w:t xml:space="preserve"> </w:t>
      </w:r>
      <w:r w:rsidRPr="007339F9">
        <w:rPr>
          <w:rFonts w:ascii="Arial" w:hAnsi="Arial" w:cs="Arial"/>
          <w:szCs w:val="28"/>
        </w:rPr>
        <w:t>THEY</w:t>
      </w:r>
      <w:r w:rsidR="006004E5" w:rsidRPr="007339F9">
        <w:rPr>
          <w:rFonts w:ascii="Arial" w:hAnsi="Arial" w:cs="Arial"/>
          <w:szCs w:val="28"/>
        </w:rPr>
        <w:t xml:space="preserve"> </w:t>
      </w:r>
      <w:r w:rsidRPr="007339F9">
        <w:rPr>
          <w:rFonts w:ascii="Arial" w:hAnsi="Arial" w:cs="Arial"/>
          <w:szCs w:val="28"/>
        </w:rPr>
        <w:t>APPLY</w:t>
      </w:r>
      <w:r w:rsidR="006004E5" w:rsidRPr="007339F9">
        <w:rPr>
          <w:rFonts w:ascii="Arial" w:hAnsi="Arial" w:cs="Arial"/>
          <w:szCs w:val="28"/>
        </w:rPr>
        <w:t xml:space="preserve"> </w:t>
      </w:r>
      <w:r w:rsidRPr="007339F9">
        <w:rPr>
          <w:rFonts w:ascii="Arial" w:hAnsi="Arial" w:cs="Arial"/>
          <w:szCs w:val="28"/>
        </w:rPr>
        <w:t>IN</w:t>
      </w:r>
      <w:r w:rsidR="006004E5" w:rsidRPr="007339F9">
        <w:rPr>
          <w:rFonts w:ascii="Arial" w:hAnsi="Arial" w:cs="Arial"/>
          <w:szCs w:val="28"/>
        </w:rPr>
        <w:t xml:space="preserve"> </w:t>
      </w:r>
      <w:r w:rsidRPr="007339F9">
        <w:rPr>
          <w:rFonts w:ascii="Arial" w:hAnsi="Arial" w:cs="Arial"/>
          <w:szCs w:val="28"/>
        </w:rPr>
        <w:t>RELATION</w:t>
      </w:r>
      <w:r w:rsidR="006004E5" w:rsidRPr="007339F9">
        <w:rPr>
          <w:rFonts w:ascii="Arial" w:hAnsi="Arial" w:cs="Arial"/>
          <w:szCs w:val="28"/>
        </w:rPr>
        <w:t xml:space="preserve"> </w:t>
      </w:r>
      <w:r w:rsidRPr="007339F9">
        <w:rPr>
          <w:rFonts w:ascii="Arial" w:hAnsi="Arial" w:cs="Arial"/>
          <w:szCs w:val="28"/>
        </w:rPr>
        <w:t>TO</w:t>
      </w:r>
      <w:r w:rsidR="006004E5" w:rsidRPr="007339F9">
        <w:rPr>
          <w:rFonts w:ascii="Arial" w:hAnsi="Arial" w:cs="Arial"/>
          <w:szCs w:val="28"/>
        </w:rPr>
        <w:t xml:space="preserve"> </w:t>
      </w:r>
      <w:r w:rsidRPr="007339F9">
        <w:rPr>
          <w:rFonts w:ascii="Arial" w:hAnsi="Arial" w:cs="Arial"/>
          <w:szCs w:val="28"/>
        </w:rPr>
        <w:t>RELEVANT</w:t>
      </w:r>
      <w:r w:rsidR="006004E5" w:rsidRPr="007339F9">
        <w:rPr>
          <w:rFonts w:ascii="Arial" w:hAnsi="Arial" w:cs="Arial"/>
          <w:szCs w:val="28"/>
        </w:rPr>
        <w:t xml:space="preserve"> </w:t>
      </w:r>
      <w:r w:rsidRPr="007339F9">
        <w:rPr>
          <w:rFonts w:ascii="Arial" w:hAnsi="Arial" w:cs="Arial"/>
          <w:szCs w:val="28"/>
        </w:rPr>
        <w:t>FEED</w:t>
      </w:r>
      <w:r w:rsidR="006004E5" w:rsidRPr="007339F9">
        <w:rPr>
          <w:rFonts w:ascii="Arial" w:hAnsi="Arial" w:cs="Arial"/>
          <w:szCs w:val="28"/>
        </w:rPr>
        <w:t xml:space="preserve"> </w:t>
      </w:r>
      <w:r w:rsidRPr="007339F9">
        <w:rPr>
          <w:rFonts w:ascii="Arial" w:hAnsi="Arial" w:cs="Arial"/>
          <w:szCs w:val="28"/>
        </w:rPr>
        <w:t>LAW</w:t>
      </w:r>
    </w:p>
    <w:p w14:paraId="3BF3F674" w14:textId="77777777" w:rsidR="009D17D2" w:rsidRPr="009C1457" w:rsidRDefault="009D17D2" w:rsidP="009D17D2">
      <w:pPr>
        <w:pStyle w:val="linespace"/>
        <w:rPr>
          <w:rFonts w:ascii="Arial" w:hAnsi="Arial" w:cs="Arial"/>
          <w:sz w:val="24"/>
          <w:szCs w:val="24"/>
        </w:rPr>
      </w:pPr>
    </w:p>
    <w:tbl>
      <w:tblPr>
        <w:tblStyle w:val="TableGridLight"/>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264"/>
        <w:gridCol w:w="4265"/>
      </w:tblGrid>
      <w:tr w:rsidR="009D17D2" w:rsidRPr="009C1457" w14:paraId="6F2B6738" w14:textId="77777777" w:rsidTr="008B662D">
        <w:tc>
          <w:tcPr>
            <w:tcW w:w="4264" w:type="dxa"/>
          </w:tcPr>
          <w:p w14:paraId="1942976F" w14:textId="77777777" w:rsidR="009D17D2" w:rsidRPr="009C1457" w:rsidRDefault="009D17D2" w:rsidP="00671DCC">
            <w:pPr>
              <w:pStyle w:val="ColumnHeader"/>
              <w:rPr>
                <w:rFonts w:ascii="Arial" w:hAnsi="Arial" w:cs="Arial"/>
                <w:sz w:val="24"/>
                <w:szCs w:val="24"/>
              </w:rPr>
            </w:pPr>
            <w:r w:rsidRPr="009C1457">
              <w:rPr>
                <w:rFonts w:ascii="Arial" w:hAnsi="Arial" w:cs="Arial"/>
                <w:sz w:val="24"/>
                <w:szCs w:val="24"/>
              </w:rPr>
              <w:t>Column</w:t>
            </w:r>
            <w:r w:rsidR="006004E5" w:rsidRPr="009C1457">
              <w:rPr>
                <w:rFonts w:ascii="Arial" w:hAnsi="Arial" w:cs="Arial"/>
                <w:sz w:val="24"/>
                <w:szCs w:val="24"/>
              </w:rPr>
              <w:t xml:space="preserve"> </w:t>
            </w:r>
            <w:r w:rsidRPr="009C1457">
              <w:rPr>
                <w:rFonts w:ascii="Arial" w:hAnsi="Arial" w:cs="Arial"/>
                <w:sz w:val="24"/>
                <w:szCs w:val="24"/>
              </w:rPr>
              <w:t>1</w:t>
            </w:r>
          </w:p>
          <w:p w14:paraId="2AB84841" w14:textId="77777777" w:rsidR="009D17D2" w:rsidRPr="009C1457" w:rsidRDefault="009D17D2" w:rsidP="00671DCC">
            <w:pPr>
              <w:pStyle w:val="ColumnHeader"/>
              <w:rPr>
                <w:rFonts w:ascii="Arial" w:hAnsi="Arial" w:cs="Arial"/>
                <w:sz w:val="24"/>
                <w:szCs w:val="24"/>
              </w:rPr>
            </w:pPr>
            <w:r w:rsidRPr="009C1457">
              <w:rPr>
                <w:rFonts w:ascii="Arial" w:hAnsi="Arial" w:cs="Arial"/>
                <w:sz w:val="24"/>
                <w:szCs w:val="24"/>
              </w:rPr>
              <w:t>Competent</w:t>
            </w:r>
            <w:r w:rsidR="006004E5" w:rsidRPr="009C1457">
              <w:rPr>
                <w:rFonts w:ascii="Arial" w:hAnsi="Arial" w:cs="Arial"/>
                <w:sz w:val="24"/>
                <w:szCs w:val="24"/>
              </w:rPr>
              <w:t xml:space="preserve"> </w:t>
            </w:r>
            <w:r w:rsidRPr="009C1457">
              <w:rPr>
                <w:rFonts w:ascii="Arial" w:hAnsi="Arial" w:cs="Arial"/>
                <w:sz w:val="24"/>
                <w:szCs w:val="24"/>
              </w:rPr>
              <w:t>authority</w:t>
            </w:r>
          </w:p>
        </w:tc>
        <w:tc>
          <w:tcPr>
            <w:tcW w:w="4265" w:type="dxa"/>
          </w:tcPr>
          <w:p w14:paraId="7AB8B1AA" w14:textId="77777777" w:rsidR="009D17D2" w:rsidRPr="009C1457" w:rsidRDefault="009D17D2" w:rsidP="00671DCC">
            <w:pPr>
              <w:pStyle w:val="ColumnHeader"/>
              <w:rPr>
                <w:rFonts w:ascii="Arial" w:hAnsi="Arial" w:cs="Arial"/>
                <w:sz w:val="24"/>
                <w:szCs w:val="24"/>
              </w:rPr>
            </w:pPr>
            <w:r w:rsidRPr="009C1457">
              <w:rPr>
                <w:rFonts w:ascii="Arial" w:hAnsi="Arial" w:cs="Arial"/>
                <w:sz w:val="24"/>
                <w:szCs w:val="24"/>
              </w:rPr>
              <w:t>Column</w:t>
            </w:r>
            <w:r w:rsidR="006004E5" w:rsidRPr="009C1457">
              <w:rPr>
                <w:rFonts w:ascii="Arial" w:hAnsi="Arial" w:cs="Arial"/>
                <w:sz w:val="24"/>
                <w:szCs w:val="24"/>
              </w:rPr>
              <w:t xml:space="preserve"> </w:t>
            </w:r>
            <w:r w:rsidRPr="009C1457">
              <w:rPr>
                <w:rFonts w:ascii="Arial" w:hAnsi="Arial" w:cs="Arial"/>
                <w:sz w:val="24"/>
                <w:szCs w:val="24"/>
              </w:rPr>
              <w:t>2</w:t>
            </w:r>
          </w:p>
          <w:p w14:paraId="1A84AE9C" w14:textId="77777777" w:rsidR="009D17D2" w:rsidRPr="009C1457" w:rsidRDefault="009D17D2" w:rsidP="00671DCC">
            <w:pPr>
              <w:pStyle w:val="ColumnHeader"/>
              <w:rPr>
                <w:rFonts w:ascii="Arial" w:hAnsi="Arial" w:cs="Arial"/>
                <w:sz w:val="24"/>
                <w:szCs w:val="24"/>
              </w:rPr>
            </w:pPr>
            <w:r w:rsidRPr="009C1457">
              <w:rPr>
                <w:rFonts w:ascii="Arial" w:hAnsi="Arial" w:cs="Arial"/>
                <w:sz w:val="24"/>
                <w:szCs w:val="24"/>
              </w:rPr>
              <w:t>Provisions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2017/625</w:t>
            </w:r>
          </w:p>
        </w:tc>
      </w:tr>
      <w:tr w:rsidR="009D17D2" w:rsidRPr="009C1457" w14:paraId="38F4ACD5" w14:textId="77777777" w:rsidTr="008B662D">
        <w:tc>
          <w:tcPr>
            <w:tcW w:w="4264" w:type="dxa"/>
          </w:tcPr>
          <w:p w14:paraId="6F23B34C"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Agency</w:t>
            </w:r>
          </w:p>
        </w:tc>
        <w:tc>
          <w:tcPr>
            <w:tcW w:w="4265" w:type="dxa"/>
          </w:tcPr>
          <w:p w14:paraId="47A25070"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Articles</w:t>
            </w:r>
            <w:r w:rsidR="006004E5" w:rsidRPr="009C1457">
              <w:rPr>
                <w:rFonts w:ascii="Arial" w:hAnsi="Arial" w:cs="Arial"/>
                <w:sz w:val="24"/>
                <w:szCs w:val="24"/>
              </w:rPr>
              <w:t xml:space="preserve"> </w:t>
            </w:r>
            <w:r w:rsidRPr="009C1457">
              <w:rPr>
                <w:rFonts w:ascii="Arial" w:hAnsi="Arial" w:cs="Arial"/>
                <w:sz w:val="24"/>
                <w:szCs w:val="24"/>
              </w:rPr>
              <w:t>4,</w:t>
            </w:r>
            <w:r w:rsidR="006004E5" w:rsidRPr="009C1457">
              <w:rPr>
                <w:rFonts w:ascii="Arial" w:hAnsi="Arial" w:cs="Arial"/>
                <w:sz w:val="24"/>
                <w:szCs w:val="24"/>
              </w:rPr>
              <w:t xml:space="preserve"> </w:t>
            </w:r>
            <w:r w:rsidRPr="009C1457">
              <w:rPr>
                <w:rFonts w:ascii="Arial" w:hAnsi="Arial" w:cs="Arial"/>
                <w:sz w:val="24"/>
                <w:szCs w:val="24"/>
              </w:rPr>
              <w:t>5(1),</w:t>
            </w:r>
            <w:r w:rsidR="006004E5" w:rsidRPr="009C1457">
              <w:rPr>
                <w:rFonts w:ascii="Arial" w:hAnsi="Arial" w:cs="Arial"/>
                <w:sz w:val="24"/>
                <w:szCs w:val="24"/>
              </w:rPr>
              <w:t xml:space="preserve"> </w:t>
            </w:r>
            <w:r w:rsidRPr="009C1457">
              <w:rPr>
                <w:rFonts w:ascii="Arial" w:hAnsi="Arial" w:cs="Arial"/>
                <w:sz w:val="24"/>
                <w:szCs w:val="24"/>
              </w:rPr>
              <w:t>(4)</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(5),</w:t>
            </w:r>
            <w:r w:rsidR="006004E5" w:rsidRPr="009C1457">
              <w:rPr>
                <w:rFonts w:ascii="Arial" w:hAnsi="Arial" w:cs="Arial"/>
                <w:sz w:val="24"/>
                <w:szCs w:val="24"/>
              </w:rPr>
              <w:t xml:space="preserve"> </w:t>
            </w:r>
            <w:r w:rsidRPr="009C1457">
              <w:rPr>
                <w:rFonts w:ascii="Arial" w:hAnsi="Arial" w:cs="Arial"/>
                <w:sz w:val="24"/>
                <w:szCs w:val="24"/>
              </w:rPr>
              <w:t>6,</w:t>
            </w:r>
            <w:r w:rsidR="006004E5" w:rsidRPr="009C1457">
              <w:rPr>
                <w:rFonts w:ascii="Arial" w:hAnsi="Arial" w:cs="Arial"/>
                <w:sz w:val="24"/>
                <w:szCs w:val="24"/>
              </w:rPr>
              <w:t xml:space="preserve"> </w:t>
            </w:r>
            <w:r w:rsidRPr="009C1457">
              <w:rPr>
                <w:rFonts w:ascii="Arial" w:hAnsi="Arial" w:cs="Arial"/>
                <w:sz w:val="24"/>
                <w:szCs w:val="24"/>
              </w:rPr>
              <w:t>7,</w:t>
            </w:r>
            <w:r w:rsidR="006004E5" w:rsidRPr="009C1457">
              <w:rPr>
                <w:rFonts w:ascii="Arial" w:hAnsi="Arial" w:cs="Arial"/>
                <w:sz w:val="24"/>
                <w:szCs w:val="24"/>
              </w:rPr>
              <w:t xml:space="preserve"> </w:t>
            </w:r>
            <w:r w:rsidRPr="009C1457">
              <w:rPr>
                <w:rFonts w:ascii="Arial" w:hAnsi="Arial" w:cs="Arial"/>
                <w:sz w:val="24"/>
                <w:szCs w:val="24"/>
              </w:rPr>
              <w:t>8,</w:t>
            </w:r>
            <w:r w:rsidR="006004E5" w:rsidRPr="009C1457">
              <w:rPr>
                <w:rFonts w:ascii="Arial" w:hAnsi="Arial" w:cs="Arial"/>
                <w:sz w:val="24"/>
                <w:szCs w:val="24"/>
              </w:rPr>
              <w:t xml:space="preserve"> </w:t>
            </w:r>
            <w:r w:rsidRPr="009C1457">
              <w:rPr>
                <w:rFonts w:ascii="Arial" w:hAnsi="Arial" w:cs="Arial"/>
                <w:sz w:val="24"/>
                <w:szCs w:val="24"/>
              </w:rPr>
              <w:t>11,</w:t>
            </w:r>
            <w:r w:rsidR="006004E5" w:rsidRPr="009C1457">
              <w:rPr>
                <w:rFonts w:ascii="Arial" w:hAnsi="Arial" w:cs="Arial"/>
                <w:sz w:val="24"/>
                <w:szCs w:val="24"/>
              </w:rPr>
              <w:t xml:space="preserve"> </w:t>
            </w:r>
            <w:r w:rsidRPr="009C1457">
              <w:rPr>
                <w:rFonts w:ascii="Arial" w:hAnsi="Arial" w:cs="Arial"/>
                <w:sz w:val="24"/>
                <w:szCs w:val="24"/>
              </w:rPr>
              <w:t>12,</w:t>
            </w:r>
            <w:r w:rsidR="006004E5" w:rsidRPr="009C1457">
              <w:rPr>
                <w:rFonts w:ascii="Arial" w:hAnsi="Arial" w:cs="Arial"/>
                <w:sz w:val="24"/>
                <w:szCs w:val="24"/>
              </w:rPr>
              <w:t xml:space="preserve"> </w:t>
            </w:r>
            <w:r w:rsidRPr="009C1457">
              <w:rPr>
                <w:rFonts w:ascii="Arial" w:hAnsi="Arial" w:cs="Arial"/>
                <w:sz w:val="24"/>
                <w:szCs w:val="24"/>
              </w:rPr>
              <w:t>15,</w:t>
            </w:r>
            <w:r w:rsidR="006004E5" w:rsidRPr="009C1457">
              <w:rPr>
                <w:rFonts w:ascii="Arial" w:hAnsi="Arial" w:cs="Arial"/>
                <w:sz w:val="24"/>
                <w:szCs w:val="24"/>
              </w:rPr>
              <w:t xml:space="preserve"> </w:t>
            </w:r>
            <w:r w:rsidR="00FC1017" w:rsidRPr="009C1457">
              <w:rPr>
                <w:rFonts w:ascii="Arial" w:hAnsi="Arial" w:cs="Arial"/>
                <w:color w:val="000000"/>
                <w:sz w:val="24"/>
                <w:szCs w:val="24"/>
              </w:rPr>
              <w:t>23(1),</w:t>
            </w:r>
            <w:r w:rsidR="006004E5" w:rsidRPr="009C1457">
              <w:rPr>
                <w:rFonts w:ascii="Arial" w:hAnsi="Arial" w:cs="Arial"/>
                <w:sz w:val="24"/>
                <w:szCs w:val="24"/>
              </w:rPr>
              <w:t xml:space="preserve"> </w:t>
            </w:r>
            <w:r w:rsidRPr="009C1457">
              <w:rPr>
                <w:rFonts w:ascii="Arial" w:hAnsi="Arial" w:cs="Arial"/>
                <w:sz w:val="24"/>
                <w:szCs w:val="24"/>
              </w:rPr>
              <w:t>28,</w:t>
            </w:r>
            <w:r w:rsidR="006004E5" w:rsidRPr="009C1457">
              <w:rPr>
                <w:rFonts w:ascii="Arial" w:hAnsi="Arial" w:cs="Arial"/>
                <w:sz w:val="24"/>
                <w:szCs w:val="24"/>
              </w:rPr>
              <w:t xml:space="preserve"> </w:t>
            </w:r>
            <w:r w:rsidRPr="009C1457">
              <w:rPr>
                <w:rFonts w:ascii="Arial" w:hAnsi="Arial" w:cs="Arial"/>
                <w:sz w:val="24"/>
                <w:szCs w:val="24"/>
              </w:rPr>
              <w:t>29,</w:t>
            </w:r>
            <w:r w:rsidR="006004E5" w:rsidRPr="009C1457">
              <w:rPr>
                <w:rFonts w:ascii="Arial" w:hAnsi="Arial" w:cs="Arial"/>
                <w:sz w:val="24"/>
                <w:szCs w:val="24"/>
              </w:rPr>
              <w:t xml:space="preserve"> </w:t>
            </w:r>
            <w:r w:rsidRPr="009C1457">
              <w:rPr>
                <w:rFonts w:ascii="Arial" w:hAnsi="Arial" w:cs="Arial"/>
                <w:sz w:val="24"/>
                <w:szCs w:val="24"/>
              </w:rPr>
              <w:t>30,</w:t>
            </w:r>
            <w:r w:rsidR="006004E5" w:rsidRPr="009C1457">
              <w:rPr>
                <w:rFonts w:ascii="Arial" w:hAnsi="Arial" w:cs="Arial"/>
                <w:sz w:val="24"/>
                <w:szCs w:val="24"/>
              </w:rPr>
              <w:t xml:space="preserve"> </w:t>
            </w:r>
            <w:r w:rsidRPr="009C1457">
              <w:rPr>
                <w:rFonts w:ascii="Arial" w:hAnsi="Arial" w:cs="Arial"/>
                <w:sz w:val="24"/>
                <w:szCs w:val="24"/>
              </w:rPr>
              <w:t>31,</w:t>
            </w:r>
            <w:r w:rsidR="006004E5" w:rsidRPr="009C1457">
              <w:rPr>
                <w:rFonts w:ascii="Arial" w:hAnsi="Arial" w:cs="Arial"/>
                <w:sz w:val="24"/>
                <w:szCs w:val="24"/>
              </w:rPr>
              <w:t xml:space="preserve"> </w:t>
            </w:r>
            <w:r w:rsidRPr="009C1457">
              <w:rPr>
                <w:rFonts w:ascii="Arial" w:hAnsi="Arial" w:cs="Arial"/>
                <w:sz w:val="24"/>
                <w:szCs w:val="24"/>
              </w:rPr>
              <w:t>32,</w:t>
            </w:r>
            <w:r w:rsidR="006004E5" w:rsidRPr="009C1457">
              <w:rPr>
                <w:rFonts w:ascii="Arial" w:hAnsi="Arial" w:cs="Arial"/>
                <w:sz w:val="24"/>
                <w:szCs w:val="24"/>
              </w:rPr>
              <w:t xml:space="preserve"> </w:t>
            </w:r>
            <w:r w:rsidRPr="009C1457">
              <w:rPr>
                <w:rFonts w:ascii="Arial" w:hAnsi="Arial" w:cs="Arial"/>
                <w:sz w:val="24"/>
                <w:szCs w:val="24"/>
              </w:rPr>
              <w:t>33,</w:t>
            </w:r>
            <w:r w:rsidR="006004E5" w:rsidRPr="009C1457">
              <w:rPr>
                <w:rFonts w:ascii="Arial" w:hAnsi="Arial" w:cs="Arial"/>
                <w:sz w:val="24"/>
                <w:szCs w:val="24"/>
              </w:rPr>
              <w:t xml:space="preserve"> </w:t>
            </w:r>
            <w:r w:rsidRPr="009C1457">
              <w:rPr>
                <w:rFonts w:ascii="Arial" w:hAnsi="Arial" w:cs="Arial"/>
                <w:sz w:val="24"/>
                <w:szCs w:val="24"/>
              </w:rPr>
              <w:t>35,</w:t>
            </w:r>
            <w:r w:rsidR="006004E5" w:rsidRPr="009C1457">
              <w:rPr>
                <w:rFonts w:ascii="Arial" w:hAnsi="Arial" w:cs="Arial"/>
                <w:sz w:val="24"/>
                <w:szCs w:val="24"/>
              </w:rPr>
              <w:t xml:space="preserve"> </w:t>
            </w:r>
            <w:r w:rsidRPr="009C1457">
              <w:rPr>
                <w:rFonts w:ascii="Arial" w:hAnsi="Arial" w:cs="Arial"/>
                <w:sz w:val="24"/>
                <w:szCs w:val="24"/>
              </w:rPr>
              <w:t>37,</w:t>
            </w:r>
            <w:r w:rsidR="006004E5" w:rsidRPr="009C1457">
              <w:rPr>
                <w:rFonts w:ascii="Arial" w:hAnsi="Arial" w:cs="Arial"/>
                <w:sz w:val="24"/>
                <w:szCs w:val="24"/>
              </w:rPr>
              <w:t xml:space="preserve"> </w:t>
            </w:r>
            <w:r w:rsidRPr="009C1457">
              <w:rPr>
                <w:rFonts w:ascii="Arial" w:hAnsi="Arial" w:cs="Arial"/>
                <w:sz w:val="24"/>
                <w:szCs w:val="24"/>
              </w:rPr>
              <w:t>38,</w:t>
            </w:r>
            <w:r w:rsidR="006004E5" w:rsidRPr="009C1457">
              <w:rPr>
                <w:rFonts w:ascii="Arial" w:hAnsi="Arial" w:cs="Arial"/>
                <w:sz w:val="24"/>
                <w:szCs w:val="24"/>
              </w:rPr>
              <w:t xml:space="preserve"> </w:t>
            </w:r>
            <w:r w:rsidRPr="009C1457">
              <w:rPr>
                <w:rFonts w:ascii="Arial" w:hAnsi="Arial" w:cs="Arial"/>
                <w:sz w:val="24"/>
                <w:szCs w:val="24"/>
              </w:rPr>
              <w:t>39,</w:t>
            </w:r>
            <w:r w:rsidR="006004E5" w:rsidRPr="009C1457">
              <w:rPr>
                <w:rFonts w:ascii="Arial" w:hAnsi="Arial" w:cs="Arial"/>
                <w:sz w:val="24"/>
                <w:szCs w:val="24"/>
              </w:rPr>
              <w:t xml:space="preserve"> </w:t>
            </w:r>
            <w:r w:rsidRPr="009C1457">
              <w:rPr>
                <w:rFonts w:ascii="Arial" w:hAnsi="Arial" w:cs="Arial"/>
                <w:sz w:val="24"/>
                <w:szCs w:val="24"/>
              </w:rPr>
              <w:t>40,</w:t>
            </w:r>
            <w:r w:rsidR="006004E5" w:rsidRPr="009C1457">
              <w:rPr>
                <w:rFonts w:ascii="Arial" w:hAnsi="Arial" w:cs="Arial"/>
                <w:sz w:val="24"/>
                <w:szCs w:val="24"/>
              </w:rPr>
              <w:t xml:space="preserve"> </w:t>
            </w:r>
            <w:r w:rsidRPr="009C1457">
              <w:rPr>
                <w:rFonts w:ascii="Arial" w:hAnsi="Arial" w:cs="Arial"/>
                <w:sz w:val="24"/>
                <w:szCs w:val="24"/>
              </w:rPr>
              <w:t>42,</w:t>
            </w:r>
            <w:r w:rsidR="006004E5" w:rsidRPr="009C1457">
              <w:rPr>
                <w:rFonts w:ascii="Arial" w:hAnsi="Arial" w:cs="Arial"/>
                <w:sz w:val="24"/>
                <w:szCs w:val="24"/>
              </w:rPr>
              <w:t xml:space="preserve"> </w:t>
            </w:r>
            <w:r w:rsidRPr="009C1457">
              <w:rPr>
                <w:rFonts w:ascii="Arial" w:hAnsi="Arial" w:cs="Arial"/>
                <w:sz w:val="24"/>
                <w:szCs w:val="24"/>
              </w:rPr>
              <w:t>63(4)(a),</w:t>
            </w:r>
            <w:r w:rsidR="006004E5" w:rsidRPr="009C1457">
              <w:rPr>
                <w:rFonts w:ascii="Arial" w:hAnsi="Arial" w:cs="Arial"/>
                <w:sz w:val="24"/>
                <w:szCs w:val="24"/>
              </w:rPr>
              <w:t xml:space="preserve"> </w:t>
            </w:r>
            <w:r w:rsidRPr="009C1457">
              <w:rPr>
                <w:rFonts w:ascii="Arial" w:hAnsi="Arial" w:cs="Arial"/>
                <w:sz w:val="24"/>
                <w:szCs w:val="24"/>
              </w:rPr>
              <w:t>65(5),</w:t>
            </w:r>
            <w:r w:rsidR="006004E5" w:rsidRPr="009C1457">
              <w:rPr>
                <w:rFonts w:ascii="Arial" w:hAnsi="Arial" w:cs="Arial"/>
                <w:sz w:val="24"/>
                <w:szCs w:val="24"/>
              </w:rPr>
              <w:t xml:space="preserve"> </w:t>
            </w:r>
            <w:r w:rsidRPr="009C1457">
              <w:rPr>
                <w:rFonts w:ascii="Arial" w:hAnsi="Arial" w:cs="Arial"/>
                <w:sz w:val="24"/>
                <w:szCs w:val="24"/>
              </w:rPr>
              <w:t>66(6),</w:t>
            </w:r>
            <w:r w:rsidR="006004E5" w:rsidRPr="009C1457">
              <w:rPr>
                <w:rFonts w:ascii="Arial" w:hAnsi="Arial" w:cs="Arial"/>
                <w:sz w:val="24"/>
                <w:szCs w:val="24"/>
              </w:rPr>
              <w:t xml:space="preserve"> </w:t>
            </w:r>
            <w:r w:rsidRPr="009C1457">
              <w:rPr>
                <w:rFonts w:ascii="Arial" w:hAnsi="Arial" w:cs="Arial"/>
                <w:sz w:val="24"/>
                <w:szCs w:val="24"/>
              </w:rPr>
              <w:t>73,</w:t>
            </w:r>
            <w:r w:rsidR="006004E5" w:rsidRPr="009C1457">
              <w:rPr>
                <w:rFonts w:ascii="Arial" w:hAnsi="Arial" w:cs="Arial"/>
                <w:sz w:val="24"/>
                <w:szCs w:val="24"/>
              </w:rPr>
              <w:t xml:space="preserve"> </w:t>
            </w:r>
            <w:r w:rsidRPr="009C1457">
              <w:rPr>
                <w:rFonts w:ascii="Arial" w:hAnsi="Arial" w:cs="Arial"/>
                <w:sz w:val="24"/>
                <w:szCs w:val="24"/>
              </w:rPr>
              <w:t>75,</w:t>
            </w:r>
            <w:r w:rsidR="006004E5" w:rsidRPr="009C1457">
              <w:rPr>
                <w:rFonts w:ascii="Arial" w:hAnsi="Arial" w:cs="Arial"/>
                <w:sz w:val="24"/>
                <w:szCs w:val="24"/>
              </w:rPr>
              <w:t xml:space="preserve"> </w:t>
            </w:r>
            <w:r w:rsidRPr="009C1457">
              <w:rPr>
                <w:rFonts w:ascii="Arial" w:hAnsi="Arial" w:cs="Arial"/>
                <w:sz w:val="24"/>
                <w:szCs w:val="24"/>
              </w:rPr>
              <w:t>76,</w:t>
            </w:r>
            <w:r w:rsidR="006004E5" w:rsidRPr="009C1457">
              <w:rPr>
                <w:rFonts w:ascii="Arial" w:hAnsi="Arial" w:cs="Arial"/>
                <w:sz w:val="24"/>
                <w:szCs w:val="24"/>
              </w:rPr>
              <w:t xml:space="preserve"> </w:t>
            </w:r>
            <w:r w:rsidRPr="009C1457">
              <w:rPr>
                <w:rFonts w:ascii="Arial" w:hAnsi="Arial" w:cs="Arial"/>
                <w:sz w:val="24"/>
                <w:szCs w:val="24"/>
              </w:rPr>
              <w:t>78,</w:t>
            </w:r>
            <w:r w:rsidR="006004E5" w:rsidRPr="009C1457">
              <w:rPr>
                <w:rFonts w:ascii="Arial" w:hAnsi="Arial" w:cs="Arial"/>
                <w:sz w:val="24"/>
                <w:szCs w:val="24"/>
              </w:rPr>
              <w:t xml:space="preserve"> </w:t>
            </w:r>
            <w:r w:rsidRPr="009C1457">
              <w:rPr>
                <w:rFonts w:ascii="Arial" w:hAnsi="Arial" w:cs="Arial"/>
                <w:sz w:val="24"/>
                <w:szCs w:val="24"/>
              </w:rPr>
              <w:t>79,</w:t>
            </w:r>
            <w:r w:rsidR="006004E5" w:rsidRPr="009C1457">
              <w:rPr>
                <w:rFonts w:ascii="Arial" w:hAnsi="Arial" w:cs="Arial"/>
                <w:sz w:val="24"/>
                <w:szCs w:val="24"/>
              </w:rPr>
              <w:t xml:space="preserve"> </w:t>
            </w:r>
            <w:r w:rsidRPr="009C1457">
              <w:rPr>
                <w:rFonts w:ascii="Arial" w:hAnsi="Arial" w:cs="Arial"/>
                <w:sz w:val="24"/>
                <w:szCs w:val="24"/>
              </w:rPr>
              <w:t>81,</w:t>
            </w:r>
            <w:r w:rsidR="006004E5" w:rsidRPr="009C1457">
              <w:rPr>
                <w:rFonts w:ascii="Arial" w:hAnsi="Arial" w:cs="Arial"/>
                <w:sz w:val="24"/>
                <w:szCs w:val="24"/>
              </w:rPr>
              <w:t xml:space="preserve"> </w:t>
            </w:r>
            <w:r w:rsidRPr="009C1457">
              <w:rPr>
                <w:rFonts w:ascii="Arial" w:hAnsi="Arial" w:cs="Arial"/>
                <w:sz w:val="24"/>
                <w:szCs w:val="24"/>
              </w:rPr>
              <w:t>82,</w:t>
            </w:r>
            <w:r w:rsidR="006004E5" w:rsidRPr="009C1457">
              <w:rPr>
                <w:rFonts w:ascii="Arial" w:hAnsi="Arial" w:cs="Arial"/>
                <w:sz w:val="24"/>
                <w:szCs w:val="24"/>
              </w:rPr>
              <w:t xml:space="preserve"> </w:t>
            </w:r>
            <w:r w:rsidRPr="009C1457">
              <w:rPr>
                <w:rFonts w:ascii="Arial" w:hAnsi="Arial" w:cs="Arial"/>
                <w:sz w:val="24"/>
                <w:szCs w:val="24"/>
              </w:rPr>
              <w:t>83,</w:t>
            </w:r>
            <w:r w:rsidR="006004E5" w:rsidRPr="009C1457">
              <w:rPr>
                <w:rFonts w:ascii="Arial" w:hAnsi="Arial" w:cs="Arial"/>
                <w:sz w:val="24"/>
                <w:szCs w:val="24"/>
              </w:rPr>
              <w:t xml:space="preserve"> </w:t>
            </w:r>
            <w:r w:rsidRPr="009C1457">
              <w:rPr>
                <w:rFonts w:ascii="Arial" w:hAnsi="Arial" w:cs="Arial"/>
                <w:sz w:val="24"/>
                <w:szCs w:val="24"/>
              </w:rPr>
              <w:t>84,</w:t>
            </w:r>
            <w:r w:rsidR="006004E5" w:rsidRPr="009C1457">
              <w:rPr>
                <w:rFonts w:ascii="Arial" w:hAnsi="Arial" w:cs="Arial"/>
                <w:sz w:val="24"/>
                <w:szCs w:val="24"/>
              </w:rPr>
              <w:t xml:space="preserve"> </w:t>
            </w:r>
            <w:r w:rsidRPr="009C1457">
              <w:rPr>
                <w:rFonts w:ascii="Arial" w:hAnsi="Arial" w:cs="Arial"/>
                <w:sz w:val="24"/>
                <w:szCs w:val="24"/>
              </w:rPr>
              <w:t>85,</w:t>
            </w:r>
            <w:r w:rsidR="006004E5" w:rsidRPr="009C1457">
              <w:rPr>
                <w:rFonts w:ascii="Arial" w:hAnsi="Arial" w:cs="Arial"/>
                <w:sz w:val="24"/>
                <w:szCs w:val="24"/>
              </w:rPr>
              <w:t xml:space="preserve"> </w:t>
            </w:r>
            <w:r w:rsidRPr="009C1457">
              <w:rPr>
                <w:rFonts w:ascii="Arial" w:hAnsi="Arial" w:cs="Arial"/>
                <w:sz w:val="24"/>
                <w:szCs w:val="24"/>
              </w:rPr>
              <w:t>87,</w:t>
            </w:r>
            <w:r w:rsidR="006004E5" w:rsidRPr="009C1457">
              <w:rPr>
                <w:rFonts w:ascii="Arial" w:hAnsi="Arial" w:cs="Arial"/>
                <w:sz w:val="24"/>
                <w:szCs w:val="24"/>
              </w:rPr>
              <w:t xml:space="preserve"> </w:t>
            </w:r>
            <w:r w:rsidRPr="009C1457">
              <w:rPr>
                <w:rFonts w:ascii="Arial" w:hAnsi="Arial" w:cs="Arial"/>
                <w:sz w:val="24"/>
                <w:szCs w:val="24"/>
              </w:rPr>
              <w:t>88,</w:t>
            </w:r>
            <w:r w:rsidR="006004E5" w:rsidRPr="009C1457">
              <w:rPr>
                <w:rFonts w:ascii="Arial" w:hAnsi="Arial" w:cs="Arial"/>
                <w:sz w:val="24"/>
                <w:szCs w:val="24"/>
              </w:rPr>
              <w:t xml:space="preserve"> </w:t>
            </w:r>
            <w:r w:rsidRPr="009C1457">
              <w:rPr>
                <w:rFonts w:ascii="Arial" w:hAnsi="Arial" w:cs="Arial"/>
                <w:sz w:val="24"/>
                <w:szCs w:val="24"/>
              </w:rPr>
              <w:t>89,</w:t>
            </w:r>
            <w:r w:rsidR="006004E5" w:rsidRPr="009C1457">
              <w:rPr>
                <w:rFonts w:ascii="Arial" w:hAnsi="Arial" w:cs="Arial"/>
                <w:sz w:val="24"/>
                <w:szCs w:val="24"/>
              </w:rPr>
              <w:t xml:space="preserve"> </w:t>
            </w:r>
            <w:r w:rsidRPr="009C1457">
              <w:rPr>
                <w:rFonts w:ascii="Arial" w:hAnsi="Arial" w:cs="Arial"/>
                <w:sz w:val="24"/>
                <w:szCs w:val="24"/>
              </w:rPr>
              <w:t>91,</w:t>
            </w:r>
            <w:r w:rsidR="006004E5" w:rsidRPr="009C1457">
              <w:rPr>
                <w:rFonts w:ascii="Arial" w:hAnsi="Arial" w:cs="Arial"/>
                <w:sz w:val="24"/>
                <w:szCs w:val="24"/>
              </w:rPr>
              <w:t xml:space="preserve"> </w:t>
            </w:r>
            <w:r w:rsidRPr="009C1457">
              <w:rPr>
                <w:rFonts w:ascii="Arial" w:hAnsi="Arial" w:cs="Arial"/>
                <w:sz w:val="24"/>
                <w:szCs w:val="24"/>
              </w:rPr>
              <w:t>93,</w:t>
            </w:r>
            <w:r w:rsidR="006004E5" w:rsidRPr="009C1457">
              <w:rPr>
                <w:rFonts w:ascii="Arial" w:hAnsi="Arial" w:cs="Arial"/>
                <w:sz w:val="24"/>
                <w:szCs w:val="24"/>
              </w:rPr>
              <w:t xml:space="preserve"> </w:t>
            </w:r>
            <w:r w:rsidRPr="009C1457">
              <w:rPr>
                <w:rFonts w:ascii="Arial" w:hAnsi="Arial" w:cs="Arial"/>
                <w:sz w:val="24"/>
                <w:szCs w:val="24"/>
              </w:rPr>
              <w:t>96,</w:t>
            </w:r>
            <w:r w:rsidR="006004E5" w:rsidRPr="009C1457">
              <w:rPr>
                <w:rFonts w:ascii="Arial" w:hAnsi="Arial" w:cs="Arial"/>
                <w:sz w:val="24"/>
                <w:szCs w:val="24"/>
              </w:rPr>
              <w:t xml:space="preserve"> </w:t>
            </w:r>
            <w:r w:rsidRPr="009C1457">
              <w:rPr>
                <w:rFonts w:ascii="Arial" w:hAnsi="Arial" w:cs="Arial"/>
                <w:sz w:val="24"/>
                <w:szCs w:val="24"/>
              </w:rPr>
              <w:t>100,</w:t>
            </w:r>
            <w:r w:rsidR="006004E5" w:rsidRPr="009C1457">
              <w:rPr>
                <w:rFonts w:ascii="Arial" w:hAnsi="Arial" w:cs="Arial"/>
                <w:sz w:val="24"/>
                <w:szCs w:val="24"/>
              </w:rPr>
              <w:t xml:space="preserve"> </w:t>
            </w:r>
            <w:r w:rsidRPr="009C1457">
              <w:rPr>
                <w:rFonts w:ascii="Arial" w:hAnsi="Arial" w:cs="Arial"/>
                <w:sz w:val="24"/>
                <w:szCs w:val="24"/>
              </w:rPr>
              <w:t>101,</w:t>
            </w:r>
            <w:r w:rsidR="006004E5" w:rsidRPr="009C1457">
              <w:rPr>
                <w:rFonts w:ascii="Arial" w:hAnsi="Arial" w:cs="Arial"/>
                <w:sz w:val="24"/>
                <w:szCs w:val="24"/>
              </w:rPr>
              <w:t xml:space="preserve"> </w:t>
            </w:r>
            <w:r w:rsidRPr="009C1457">
              <w:rPr>
                <w:rFonts w:ascii="Arial" w:hAnsi="Arial" w:cs="Arial"/>
                <w:sz w:val="24"/>
                <w:szCs w:val="24"/>
              </w:rPr>
              <w:t>102,</w:t>
            </w:r>
            <w:r w:rsidR="006004E5" w:rsidRPr="009C1457">
              <w:rPr>
                <w:rFonts w:ascii="Arial" w:hAnsi="Arial" w:cs="Arial"/>
                <w:sz w:val="24"/>
                <w:szCs w:val="24"/>
              </w:rPr>
              <w:t xml:space="preserve"> </w:t>
            </w:r>
            <w:r w:rsidRPr="009C1457">
              <w:rPr>
                <w:rFonts w:ascii="Arial" w:hAnsi="Arial" w:cs="Arial"/>
                <w:sz w:val="24"/>
                <w:szCs w:val="24"/>
              </w:rPr>
              <w:t>103,</w:t>
            </w:r>
            <w:r w:rsidR="006004E5" w:rsidRPr="009C1457">
              <w:rPr>
                <w:rFonts w:ascii="Arial" w:hAnsi="Arial" w:cs="Arial"/>
                <w:sz w:val="24"/>
                <w:szCs w:val="24"/>
              </w:rPr>
              <w:t xml:space="preserve"> </w:t>
            </w:r>
            <w:r w:rsidRPr="009C1457">
              <w:rPr>
                <w:rFonts w:ascii="Arial" w:hAnsi="Arial" w:cs="Arial"/>
                <w:sz w:val="24"/>
                <w:szCs w:val="24"/>
              </w:rPr>
              <w:t>104,</w:t>
            </w:r>
            <w:r w:rsidR="006004E5" w:rsidRPr="009C1457">
              <w:rPr>
                <w:rFonts w:ascii="Arial" w:hAnsi="Arial" w:cs="Arial"/>
                <w:sz w:val="24"/>
                <w:szCs w:val="24"/>
              </w:rPr>
              <w:t xml:space="preserve"> </w:t>
            </w:r>
            <w:r w:rsidRPr="009C1457">
              <w:rPr>
                <w:rFonts w:ascii="Arial" w:hAnsi="Arial" w:cs="Arial"/>
                <w:sz w:val="24"/>
                <w:szCs w:val="24"/>
              </w:rPr>
              <w:t>105,</w:t>
            </w:r>
            <w:r w:rsidR="006004E5" w:rsidRPr="009C1457">
              <w:rPr>
                <w:rFonts w:ascii="Arial" w:hAnsi="Arial" w:cs="Arial"/>
                <w:sz w:val="24"/>
                <w:szCs w:val="24"/>
              </w:rPr>
              <w:t xml:space="preserve"> </w:t>
            </w:r>
            <w:r w:rsidRPr="009C1457">
              <w:rPr>
                <w:rFonts w:ascii="Arial" w:hAnsi="Arial" w:cs="Arial"/>
                <w:sz w:val="24"/>
                <w:szCs w:val="24"/>
              </w:rPr>
              <w:t>106,</w:t>
            </w:r>
            <w:r w:rsidR="006004E5" w:rsidRPr="009C1457">
              <w:rPr>
                <w:rFonts w:ascii="Arial" w:hAnsi="Arial" w:cs="Arial"/>
                <w:sz w:val="24"/>
                <w:szCs w:val="24"/>
              </w:rPr>
              <w:t xml:space="preserve"> </w:t>
            </w:r>
            <w:r w:rsidRPr="009C1457">
              <w:rPr>
                <w:rFonts w:ascii="Arial" w:hAnsi="Arial" w:cs="Arial"/>
                <w:sz w:val="24"/>
                <w:szCs w:val="24"/>
              </w:rPr>
              <w:t>107,</w:t>
            </w:r>
            <w:r w:rsidR="006004E5" w:rsidRPr="009C1457">
              <w:rPr>
                <w:rFonts w:ascii="Arial" w:hAnsi="Arial" w:cs="Arial"/>
                <w:sz w:val="24"/>
                <w:szCs w:val="24"/>
              </w:rPr>
              <w:t xml:space="preserve"> </w:t>
            </w:r>
            <w:r w:rsidRPr="009C1457">
              <w:rPr>
                <w:rFonts w:ascii="Arial" w:hAnsi="Arial" w:cs="Arial"/>
                <w:sz w:val="24"/>
                <w:szCs w:val="24"/>
              </w:rPr>
              <w:t>108,</w:t>
            </w:r>
            <w:r w:rsidR="006004E5" w:rsidRPr="009C1457">
              <w:rPr>
                <w:rFonts w:ascii="Arial" w:hAnsi="Arial" w:cs="Arial"/>
                <w:sz w:val="24"/>
                <w:szCs w:val="24"/>
              </w:rPr>
              <w:t xml:space="preserve"> </w:t>
            </w:r>
            <w:r w:rsidRPr="009C1457">
              <w:rPr>
                <w:rFonts w:ascii="Arial" w:hAnsi="Arial" w:cs="Arial"/>
                <w:sz w:val="24"/>
                <w:szCs w:val="24"/>
              </w:rPr>
              <w:t>109,</w:t>
            </w:r>
            <w:r w:rsidR="006004E5" w:rsidRPr="009C1457">
              <w:rPr>
                <w:rFonts w:ascii="Arial" w:hAnsi="Arial" w:cs="Arial"/>
                <w:sz w:val="24"/>
                <w:szCs w:val="24"/>
              </w:rPr>
              <w:t xml:space="preserve"> </w:t>
            </w:r>
            <w:r w:rsidRPr="009C1457">
              <w:rPr>
                <w:rFonts w:ascii="Arial" w:hAnsi="Arial" w:cs="Arial"/>
                <w:sz w:val="24"/>
                <w:szCs w:val="24"/>
              </w:rPr>
              <w:t>110,</w:t>
            </w:r>
            <w:r w:rsidR="006004E5" w:rsidRPr="009C1457">
              <w:rPr>
                <w:rFonts w:ascii="Arial" w:hAnsi="Arial" w:cs="Arial"/>
                <w:sz w:val="24"/>
                <w:szCs w:val="24"/>
              </w:rPr>
              <w:t xml:space="preserve"> </w:t>
            </w:r>
            <w:r w:rsidRPr="009C1457">
              <w:rPr>
                <w:rFonts w:ascii="Arial" w:hAnsi="Arial" w:cs="Arial"/>
                <w:sz w:val="24"/>
                <w:szCs w:val="24"/>
              </w:rPr>
              <w:t>111,</w:t>
            </w:r>
            <w:r w:rsidR="006004E5" w:rsidRPr="009C1457">
              <w:rPr>
                <w:rFonts w:ascii="Arial" w:hAnsi="Arial" w:cs="Arial"/>
                <w:sz w:val="24"/>
                <w:szCs w:val="24"/>
              </w:rPr>
              <w:t xml:space="preserve"> </w:t>
            </w:r>
            <w:r w:rsidRPr="009C1457">
              <w:rPr>
                <w:rFonts w:ascii="Arial" w:hAnsi="Arial" w:cs="Arial"/>
                <w:sz w:val="24"/>
                <w:szCs w:val="24"/>
              </w:rPr>
              <w:t>113,</w:t>
            </w:r>
            <w:r w:rsidR="006004E5" w:rsidRPr="009C1457">
              <w:rPr>
                <w:rFonts w:ascii="Arial" w:hAnsi="Arial" w:cs="Arial"/>
                <w:sz w:val="24"/>
                <w:szCs w:val="24"/>
              </w:rPr>
              <w:t xml:space="preserve"> </w:t>
            </w:r>
            <w:r w:rsidRPr="009C1457">
              <w:rPr>
                <w:rFonts w:ascii="Arial" w:hAnsi="Arial" w:cs="Arial"/>
                <w:sz w:val="24"/>
                <w:szCs w:val="24"/>
              </w:rPr>
              <w:t>115,</w:t>
            </w:r>
            <w:r w:rsidR="006004E5" w:rsidRPr="009C1457">
              <w:rPr>
                <w:rFonts w:ascii="Arial" w:hAnsi="Arial" w:cs="Arial"/>
                <w:sz w:val="24"/>
                <w:szCs w:val="24"/>
              </w:rPr>
              <w:t xml:space="preserve"> </w:t>
            </w:r>
            <w:r w:rsidRPr="009C1457">
              <w:rPr>
                <w:rFonts w:ascii="Arial" w:hAnsi="Arial" w:cs="Arial"/>
                <w:sz w:val="24"/>
                <w:szCs w:val="24"/>
              </w:rPr>
              <w:t>116,</w:t>
            </w:r>
            <w:r w:rsidR="006004E5" w:rsidRPr="009C1457">
              <w:rPr>
                <w:rFonts w:ascii="Arial" w:hAnsi="Arial" w:cs="Arial"/>
                <w:sz w:val="24"/>
                <w:szCs w:val="24"/>
              </w:rPr>
              <w:t xml:space="preserve"> </w:t>
            </w:r>
            <w:r w:rsidRPr="009C1457">
              <w:rPr>
                <w:rFonts w:ascii="Arial" w:hAnsi="Arial" w:cs="Arial"/>
                <w:sz w:val="24"/>
                <w:szCs w:val="24"/>
              </w:rPr>
              <w:t>124,</w:t>
            </w:r>
            <w:r w:rsidR="006004E5" w:rsidRPr="009C1457">
              <w:rPr>
                <w:rFonts w:ascii="Arial" w:hAnsi="Arial" w:cs="Arial"/>
                <w:sz w:val="24"/>
                <w:szCs w:val="24"/>
              </w:rPr>
              <w:t xml:space="preserve"> </w:t>
            </w:r>
            <w:r w:rsidRPr="009C1457">
              <w:rPr>
                <w:rFonts w:ascii="Arial" w:hAnsi="Arial" w:cs="Arial"/>
                <w:sz w:val="24"/>
                <w:szCs w:val="24"/>
              </w:rPr>
              <w:t>130,</w:t>
            </w:r>
            <w:r w:rsidR="006004E5" w:rsidRPr="009C1457">
              <w:rPr>
                <w:rFonts w:ascii="Arial" w:hAnsi="Arial" w:cs="Arial"/>
                <w:sz w:val="24"/>
                <w:szCs w:val="24"/>
              </w:rPr>
              <w:t xml:space="preserve"> </w:t>
            </w:r>
            <w:r w:rsidRPr="009C1457">
              <w:rPr>
                <w:rFonts w:ascii="Arial" w:hAnsi="Arial" w:cs="Arial"/>
                <w:sz w:val="24"/>
                <w:szCs w:val="24"/>
              </w:rPr>
              <w:t>135,</w:t>
            </w:r>
            <w:r w:rsidR="006004E5" w:rsidRPr="009C1457">
              <w:rPr>
                <w:rFonts w:ascii="Arial" w:hAnsi="Arial" w:cs="Arial"/>
                <w:sz w:val="24"/>
                <w:szCs w:val="24"/>
              </w:rPr>
              <w:t xml:space="preserve"> </w:t>
            </w:r>
            <w:r w:rsidRPr="009C1457">
              <w:rPr>
                <w:rFonts w:ascii="Arial" w:hAnsi="Arial" w:cs="Arial"/>
                <w:sz w:val="24"/>
                <w:szCs w:val="24"/>
              </w:rPr>
              <w:t>137,</w:t>
            </w:r>
            <w:r w:rsidR="006004E5" w:rsidRPr="009C1457">
              <w:rPr>
                <w:rFonts w:ascii="Arial" w:hAnsi="Arial" w:cs="Arial"/>
                <w:sz w:val="24"/>
                <w:szCs w:val="24"/>
              </w:rPr>
              <w:t xml:space="preserve"> </w:t>
            </w:r>
            <w:r w:rsidRPr="009C1457">
              <w:rPr>
                <w:rFonts w:ascii="Arial" w:hAnsi="Arial" w:cs="Arial"/>
                <w:sz w:val="24"/>
                <w:szCs w:val="24"/>
              </w:rPr>
              <w:t>138,</w:t>
            </w:r>
            <w:r w:rsidR="006004E5" w:rsidRPr="009C1457">
              <w:rPr>
                <w:rFonts w:ascii="Arial" w:hAnsi="Arial" w:cs="Arial"/>
                <w:sz w:val="24"/>
                <w:szCs w:val="24"/>
              </w:rPr>
              <w:t xml:space="preserve"> </w:t>
            </w:r>
            <w:r w:rsidRPr="009C1457">
              <w:rPr>
                <w:rFonts w:ascii="Arial" w:hAnsi="Arial" w:cs="Arial"/>
                <w:sz w:val="24"/>
                <w:szCs w:val="24"/>
              </w:rPr>
              <w:t>140.</w:t>
            </w:r>
          </w:p>
        </w:tc>
      </w:tr>
      <w:tr w:rsidR="009D17D2" w:rsidRPr="009C1457" w14:paraId="1D0B60D4" w14:textId="77777777" w:rsidTr="008B662D">
        <w:tc>
          <w:tcPr>
            <w:tcW w:w="4264" w:type="dxa"/>
          </w:tcPr>
          <w:p w14:paraId="1D97408C"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lastRenderedPageBreak/>
              <w:t>The</w:t>
            </w:r>
            <w:r w:rsidR="006004E5" w:rsidRPr="009C1457">
              <w:rPr>
                <w:rFonts w:ascii="Arial" w:hAnsi="Arial" w:cs="Arial"/>
                <w:sz w:val="24"/>
                <w:szCs w:val="24"/>
              </w:rPr>
              <w:t xml:space="preserve"> </w:t>
            </w:r>
            <w:r w:rsidRPr="009C1457">
              <w:rPr>
                <w:rFonts w:ascii="Arial" w:hAnsi="Arial" w:cs="Arial"/>
                <w:sz w:val="24"/>
                <w:szCs w:val="24"/>
              </w:rPr>
              <w:t>feed</w:t>
            </w:r>
            <w:r w:rsidR="006004E5" w:rsidRPr="009C1457">
              <w:rPr>
                <w:rFonts w:ascii="Arial" w:hAnsi="Arial" w:cs="Arial"/>
                <w:sz w:val="24"/>
                <w:szCs w:val="24"/>
              </w:rPr>
              <w:t xml:space="preserve"> </w:t>
            </w:r>
            <w:r w:rsidRPr="009C1457">
              <w:rPr>
                <w:rFonts w:ascii="Arial" w:hAnsi="Arial" w:cs="Arial"/>
                <w:sz w:val="24"/>
                <w:szCs w:val="24"/>
              </w:rPr>
              <w:t>authority</w:t>
            </w:r>
          </w:p>
        </w:tc>
        <w:tc>
          <w:tcPr>
            <w:tcW w:w="4265" w:type="dxa"/>
          </w:tcPr>
          <w:p w14:paraId="4E93F42E" w14:textId="77777777" w:rsidR="009D17D2" w:rsidRPr="009C1457" w:rsidRDefault="009D17D2" w:rsidP="00671DCC">
            <w:pPr>
              <w:pStyle w:val="TableText"/>
              <w:rPr>
                <w:rFonts w:ascii="Arial" w:hAnsi="Arial" w:cs="Arial"/>
                <w:sz w:val="24"/>
                <w:szCs w:val="24"/>
              </w:rPr>
            </w:pPr>
            <w:r w:rsidRPr="009C1457">
              <w:rPr>
                <w:rFonts w:ascii="Arial" w:eastAsia="Calibri" w:hAnsi="Arial" w:cs="Arial"/>
                <w:sz w:val="24"/>
                <w:szCs w:val="24"/>
              </w:rPr>
              <w:t>Articles</w:t>
            </w:r>
            <w:r w:rsidR="006004E5" w:rsidRPr="009C1457">
              <w:rPr>
                <w:rFonts w:ascii="Arial" w:eastAsia="Calibri" w:hAnsi="Arial" w:cs="Arial"/>
                <w:sz w:val="24"/>
                <w:szCs w:val="24"/>
              </w:rPr>
              <w:t xml:space="preserve"> </w:t>
            </w:r>
            <w:r w:rsidRPr="009C1457">
              <w:rPr>
                <w:rFonts w:ascii="Arial" w:eastAsia="Calibri" w:hAnsi="Arial" w:cs="Arial"/>
                <w:sz w:val="24"/>
                <w:szCs w:val="24"/>
              </w:rPr>
              <w:t>4,</w:t>
            </w:r>
            <w:r w:rsidR="006004E5" w:rsidRPr="009C1457">
              <w:rPr>
                <w:rFonts w:ascii="Arial" w:eastAsia="Calibri" w:hAnsi="Arial" w:cs="Arial"/>
                <w:sz w:val="24"/>
                <w:szCs w:val="24"/>
              </w:rPr>
              <w:t xml:space="preserve"> </w:t>
            </w:r>
            <w:r w:rsidRPr="009C1457">
              <w:rPr>
                <w:rFonts w:ascii="Arial" w:eastAsia="Calibri" w:hAnsi="Arial" w:cs="Arial"/>
                <w:sz w:val="24"/>
                <w:szCs w:val="24"/>
              </w:rPr>
              <w:t>5(1),</w:t>
            </w:r>
            <w:r w:rsidR="006004E5" w:rsidRPr="009C1457">
              <w:rPr>
                <w:rFonts w:ascii="Arial" w:eastAsia="Calibri" w:hAnsi="Arial" w:cs="Arial"/>
                <w:sz w:val="24"/>
                <w:szCs w:val="24"/>
              </w:rPr>
              <w:t xml:space="preserve"> </w:t>
            </w:r>
            <w:r w:rsidRPr="009C1457">
              <w:rPr>
                <w:rFonts w:ascii="Arial" w:eastAsia="Calibri" w:hAnsi="Arial" w:cs="Arial"/>
                <w:sz w:val="24"/>
                <w:szCs w:val="24"/>
              </w:rPr>
              <w:t>(4)</w:t>
            </w:r>
            <w:r w:rsidR="006004E5" w:rsidRPr="009C1457">
              <w:rPr>
                <w:rFonts w:ascii="Arial" w:eastAsia="Calibri" w:hAnsi="Arial" w:cs="Arial"/>
                <w:sz w:val="24"/>
                <w:szCs w:val="24"/>
              </w:rPr>
              <w:t xml:space="preserve"> </w:t>
            </w:r>
            <w:r w:rsidRPr="009C1457">
              <w:rPr>
                <w:rFonts w:ascii="Arial" w:eastAsia="Calibri" w:hAnsi="Arial" w:cs="Arial"/>
                <w:sz w:val="24"/>
                <w:szCs w:val="24"/>
              </w:rPr>
              <w:t>and</w:t>
            </w:r>
            <w:r w:rsidR="006004E5" w:rsidRPr="009C1457">
              <w:rPr>
                <w:rFonts w:ascii="Arial" w:eastAsia="Calibri" w:hAnsi="Arial" w:cs="Arial"/>
                <w:sz w:val="24"/>
                <w:szCs w:val="24"/>
              </w:rPr>
              <w:t xml:space="preserve"> </w:t>
            </w:r>
            <w:r w:rsidRPr="009C1457">
              <w:rPr>
                <w:rFonts w:ascii="Arial" w:eastAsia="Calibri" w:hAnsi="Arial" w:cs="Arial"/>
                <w:sz w:val="24"/>
                <w:szCs w:val="24"/>
              </w:rPr>
              <w:t>(5),</w:t>
            </w:r>
            <w:r w:rsidR="006004E5" w:rsidRPr="009C1457">
              <w:rPr>
                <w:rFonts w:ascii="Arial" w:eastAsia="Calibri" w:hAnsi="Arial" w:cs="Arial"/>
                <w:sz w:val="24"/>
                <w:szCs w:val="24"/>
              </w:rPr>
              <w:t xml:space="preserve"> </w:t>
            </w:r>
            <w:r w:rsidRPr="009C1457">
              <w:rPr>
                <w:rFonts w:ascii="Arial" w:eastAsia="Calibri" w:hAnsi="Arial" w:cs="Arial"/>
                <w:sz w:val="24"/>
                <w:szCs w:val="24"/>
              </w:rPr>
              <w:t>6,</w:t>
            </w:r>
            <w:r w:rsidR="006004E5" w:rsidRPr="009C1457">
              <w:rPr>
                <w:rFonts w:ascii="Arial" w:eastAsia="Calibri" w:hAnsi="Arial" w:cs="Arial"/>
                <w:sz w:val="24"/>
                <w:szCs w:val="24"/>
              </w:rPr>
              <w:t xml:space="preserve"> </w:t>
            </w:r>
            <w:r w:rsidRPr="009C1457">
              <w:rPr>
                <w:rFonts w:ascii="Arial" w:eastAsia="Calibri" w:hAnsi="Arial" w:cs="Arial"/>
                <w:sz w:val="24"/>
                <w:szCs w:val="24"/>
              </w:rPr>
              <w:t>7,</w:t>
            </w:r>
            <w:r w:rsidR="006004E5" w:rsidRPr="009C1457">
              <w:rPr>
                <w:rFonts w:ascii="Arial" w:eastAsia="Calibri" w:hAnsi="Arial" w:cs="Arial"/>
                <w:sz w:val="24"/>
                <w:szCs w:val="24"/>
              </w:rPr>
              <w:t xml:space="preserve"> </w:t>
            </w:r>
            <w:r w:rsidRPr="009C1457">
              <w:rPr>
                <w:rFonts w:ascii="Arial" w:eastAsia="Calibri" w:hAnsi="Arial" w:cs="Arial"/>
                <w:sz w:val="24"/>
                <w:szCs w:val="24"/>
              </w:rPr>
              <w:t>8,</w:t>
            </w:r>
            <w:r w:rsidR="006004E5" w:rsidRPr="009C1457">
              <w:rPr>
                <w:rFonts w:ascii="Arial" w:eastAsia="Calibri" w:hAnsi="Arial" w:cs="Arial"/>
                <w:sz w:val="24"/>
                <w:szCs w:val="24"/>
              </w:rPr>
              <w:t xml:space="preserve"> </w:t>
            </w:r>
            <w:r w:rsidRPr="009C1457">
              <w:rPr>
                <w:rFonts w:ascii="Arial" w:eastAsia="Calibri" w:hAnsi="Arial" w:cs="Arial"/>
                <w:sz w:val="24"/>
                <w:szCs w:val="24"/>
              </w:rPr>
              <w:t>9,</w:t>
            </w:r>
            <w:r w:rsidR="006004E5" w:rsidRPr="009C1457">
              <w:rPr>
                <w:rFonts w:ascii="Arial" w:eastAsia="Calibri" w:hAnsi="Arial" w:cs="Arial"/>
                <w:sz w:val="24"/>
                <w:szCs w:val="24"/>
              </w:rPr>
              <w:t xml:space="preserve"> </w:t>
            </w:r>
            <w:r w:rsidRPr="009C1457">
              <w:rPr>
                <w:rFonts w:ascii="Arial" w:eastAsia="Calibri" w:hAnsi="Arial" w:cs="Arial"/>
                <w:sz w:val="24"/>
                <w:szCs w:val="24"/>
              </w:rPr>
              <w:t>10,</w:t>
            </w:r>
            <w:r w:rsidR="006004E5" w:rsidRPr="009C1457">
              <w:rPr>
                <w:rFonts w:ascii="Arial" w:eastAsia="Calibri" w:hAnsi="Arial" w:cs="Arial"/>
                <w:sz w:val="24"/>
                <w:szCs w:val="24"/>
              </w:rPr>
              <w:t xml:space="preserve"> </w:t>
            </w:r>
            <w:r w:rsidRPr="009C1457">
              <w:rPr>
                <w:rFonts w:ascii="Arial" w:eastAsia="Calibri" w:hAnsi="Arial" w:cs="Arial"/>
                <w:sz w:val="24"/>
                <w:szCs w:val="24"/>
              </w:rPr>
              <w:t>11,</w:t>
            </w:r>
            <w:r w:rsidR="006004E5" w:rsidRPr="009C1457">
              <w:rPr>
                <w:rFonts w:ascii="Arial" w:eastAsia="Calibri" w:hAnsi="Arial" w:cs="Arial"/>
                <w:sz w:val="24"/>
                <w:szCs w:val="24"/>
              </w:rPr>
              <w:t xml:space="preserve"> </w:t>
            </w:r>
            <w:r w:rsidRPr="009C1457">
              <w:rPr>
                <w:rFonts w:ascii="Arial" w:eastAsia="Calibri" w:hAnsi="Arial" w:cs="Arial"/>
                <w:sz w:val="24"/>
                <w:szCs w:val="24"/>
              </w:rPr>
              <w:t>12,</w:t>
            </w:r>
            <w:r w:rsidR="006004E5" w:rsidRPr="009C1457">
              <w:rPr>
                <w:rFonts w:ascii="Arial" w:eastAsia="Calibri" w:hAnsi="Arial" w:cs="Arial"/>
                <w:sz w:val="24"/>
                <w:szCs w:val="24"/>
              </w:rPr>
              <w:t xml:space="preserve"> </w:t>
            </w:r>
            <w:r w:rsidRPr="009C1457">
              <w:rPr>
                <w:rFonts w:ascii="Arial" w:eastAsia="Calibri" w:hAnsi="Arial" w:cs="Arial"/>
                <w:sz w:val="24"/>
                <w:szCs w:val="24"/>
              </w:rPr>
              <w:t>13,</w:t>
            </w:r>
            <w:r w:rsidR="006004E5" w:rsidRPr="009C1457">
              <w:rPr>
                <w:rFonts w:ascii="Arial" w:eastAsia="Calibri" w:hAnsi="Arial" w:cs="Arial"/>
                <w:sz w:val="24"/>
                <w:szCs w:val="24"/>
              </w:rPr>
              <w:t xml:space="preserve"> </w:t>
            </w:r>
            <w:r w:rsidRPr="009C1457">
              <w:rPr>
                <w:rFonts w:ascii="Arial" w:eastAsia="Calibri" w:hAnsi="Arial" w:cs="Arial"/>
                <w:sz w:val="24"/>
                <w:szCs w:val="24"/>
              </w:rPr>
              <w:t>15</w:t>
            </w:r>
            <w:r w:rsidRPr="009C1457">
              <w:rPr>
                <w:rFonts w:ascii="Arial" w:eastAsia="Calibri" w:hAnsi="Arial" w:cs="Arial"/>
                <w:color w:val="000000"/>
                <w:sz w:val="24"/>
                <w:szCs w:val="24"/>
              </w:rPr>
              <w:t>,</w:t>
            </w:r>
            <w:r w:rsidR="006004E5" w:rsidRPr="009C1457">
              <w:rPr>
                <w:rFonts w:ascii="Arial" w:eastAsia="Calibri" w:hAnsi="Arial" w:cs="Arial"/>
                <w:color w:val="000000"/>
                <w:sz w:val="24"/>
                <w:szCs w:val="24"/>
              </w:rPr>
              <w:t xml:space="preserve"> </w:t>
            </w:r>
            <w:r w:rsidR="00FC1017" w:rsidRPr="009C1457">
              <w:rPr>
                <w:rFonts w:ascii="Arial" w:eastAsia="Calibri" w:hAnsi="Arial" w:cs="Arial"/>
                <w:color w:val="000000"/>
                <w:sz w:val="24"/>
                <w:szCs w:val="24"/>
              </w:rPr>
              <w:t>23(1),</w:t>
            </w:r>
            <w:r w:rsidR="006004E5" w:rsidRPr="009C1457">
              <w:rPr>
                <w:rFonts w:ascii="Arial" w:eastAsia="Calibri" w:hAnsi="Arial" w:cs="Arial"/>
                <w:sz w:val="24"/>
                <w:szCs w:val="24"/>
              </w:rPr>
              <w:t xml:space="preserve"> </w:t>
            </w:r>
            <w:r w:rsidRPr="009C1457">
              <w:rPr>
                <w:rFonts w:ascii="Arial" w:eastAsia="Calibri" w:hAnsi="Arial" w:cs="Arial"/>
                <w:sz w:val="24"/>
                <w:szCs w:val="24"/>
              </w:rPr>
              <w:t>26,</w:t>
            </w:r>
            <w:r w:rsidR="006004E5" w:rsidRPr="009C1457">
              <w:rPr>
                <w:rFonts w:ascii="Arial" w:eastAsia="Calibri" w:hAnsi="Arial" w:cs="Arial"/>
                <w:sz w:val="24"/>
                <w:szCs w:val="24"/>
              </w:rPr>
              <w:t xml:space="preserve"> </w:t>
            </w:r>
            <w:r w:rsidRPr="009C1457">
              <w:rPr>
                <w:rFonts w:ascii="Arial" w:eastAsia="Calibri" w:hAnsi="Arial" w:cs="Arial"/>
                <w:sz w:val="24"/>
                <w:szCs w:val="24"/>
              </w:rPr>
              <w:t>28,</w:t>
            </w:r>
            <w:r w:rsidR="006004E5" w:rsidRPr="009C1457">
              <w:rPr>
                <w:rFonts w:ascii="Arial" w:eastAsia="Calibri" w:hAnsi="Arial" w:cs="Arial"/>
                <w:sz w:val="24"/>
                <w:szCs w:val="24"/>
              </w:rPr>
              <w:t xml:space="preserve"> </w:t>
            </w:r>
            <w:r w:rsidRPr="009C1457">
              <w:rPr>
                <w:rFonts w:ascii="Arial" w:eastAsia="Calibri" w:hAnsi="Arial" w:cs="Arial"/>
                <w:sz w:val="24"/>
                <w:szCs w:val="24"/>
              </w:rPr>
              <w:t>29,</w:t>
            </w:r>
            <w:r w:rsidR="006004E5" w:rsidRPr="009C1457">
              <w:rPr>
                <w:rFonts w:ascii="Arial" w:eastAsia="Calibri" w:hAnsi="Arial" w:cs="Arial"/>
                <w:sz w:val="24"/>
                <w:szCs w:val="24"/>
              </w:rPr>
              <w:t xml:space="preserve"> </w:t>
            </w:r>
            <w:r w:rsidRPr="009C1457">
              <w:rPr>
                <w:rFonts w:ascii="Arial" w:eastAsia="Calibri" w:hAnsi="Arial" w:cs="Arial"/>
                <w:sz w:val="24"/>
                <w:szCs w:val="24"/>
              </w:rPr>
              <w:t>30,</w:t>
            </w:r>
            <w:r w:rsidR="006004E5" w:rsidRPr="009C1457">
              <w:rPr>
                <w:rFonts w:ascii="Arial" w:eastAsia="Calibri" w:hAnsi="Arial" w:cs="Arial"/>
                <w:sz w:val="24"/>
                <w:szCs w:val="24"/>
              </w:rPr>
              <w:t xml:space="preserve"> </w:t>
            </w:r>
            <w:r w:rsidRPr="009C1457">
              <w:rPr>
                <w:rFonts w:ascii="Arial" w:eastAsia="Calibri" w:hAnsi="Arial" w:cs="Arial"/>
                <w:sz w:val="24"/>
                <w:szCs w:val="24"/>
              </w:rPr>
              <w:t>31,</w:t>
            </w:r>
            <w:r w:rsidR="006004E5" w:rsidRPr="009C1457">
              <w:rPr>
                <w:rFonts w:ascii="Arial" w:eastAsia="Calibri" w:hAnsi="Arial" w:cs="Arial"/>
                <w:sz w:val="24"/>
                <w:szCs w:val="24"/>
              </w:rPr>
              <w:t xml:space="preserve"> </w:t>
            </w:r>
            <w:r w:rsidRPr="009C1457">
              <w:rPr>
                <w:rFonts w:ascii="Arial" w:eastAsia="Calibri" w:hAnsi="Arial" w:cs="Arial"/>
                <w:sz w:val="24"/>
                <w:szCs w:val="24"/>
              </w:rPr>
              <w:t>32,</w:t>
            </w:r>
            <w:r w:rsidR="006004E5" w:rsidRPr="009C1457">
              <w:rPr>
                <w:rFonts w:ascii="Arial" w:eastAsia="Calibri" w:hAnsi="Arial" w:cs="Arial"/>
                <w:sz w:val="24"/>
                <w:szCs w:val="24"/>
              </w:rPr>
              <w:t xml:space="preserve"> </w:t>
            </w:r>
            <w:r w:rsidRPr="009C1457">
              <w:rPr>
                <w:rFonts w:ascii="Arial" w:eastAsia="Calibri" w:hAnsi="Arial" w:cs="Arial"/>
                <w:sz w:val="24"/>
                <w:szCs w:val="24"/>
              </w:rPr>
              <w:t>33,</w:t>
            </w:r>
            <w:r w:rsidR="006004E5" w:rsidRPr="009C1457">
              <w:rPr>
                <w:rFonts w:ascii="Arial" w:eastAsia="Calibri" w:hAnsi="Arial" w:cs="Arial"/>
                <w:sz w:val="24"/>
                <w:szCs w:val="24"/>
              </w:rPr>
              <w:t xml:space="preserve"> </w:t>
            </w:r>
            <w:r w:rsidRPr="009C1457">
              <w:rPr>
                <w:rFonts w:ascii="Arial" w:eastAsia="Calibri" w:hAnsi="Arial" w:cs="Arial"/>
                <w:sz w:val="24"/>
                <w:szCs w:val="24"/>
              </w:rPr>
              <w:t>35,</w:t>
            </w:r>
            <w:r w:rsidR="006004E5" w:rsidRPr="009C1457">
              <w:rPr>
                <w:rFonts w:ascii="Arial" w:eastAsia="Calibri" w:hAnsi="Arial" w:cs="Arial"/>
                <w:sz w:val="24"/>
                <w:szCs w:val="24"/>
              </w:rPr>
              <w:t xml:space="preserve"> </w:t>
            </w:r>
            <w:r w:rsidRPr="009C1457">
              <w:rPr>
                <w:rFonts w:ascii="Arial" w:eastAsia="Calibri" w:hAnsi="Arial" w:cs="Arial"/>
                <w:sz w:val="24"/>
                <w:szCs w:val="24"/>
              </w:rPr>
              <w:t>36,</w:t>
            </w:r>
            <w:r w:rsidR="006004E5" w:rsidRPr="009C1457">
              <w:rPr>
                <w:rFonts w:ascii="Arial" w:eastAsia="Calibri" w:hAnsi="Arial" w:cs="Arial"/>
                <w:sz w:val="24"/>
                <w:szCs w:val="24"/>
              </w:rPr>
              <w:t xml:space="preserve"> </w:t>
            </w:r>
            <w:r w:rsidRPr="009C1457">
              <w:rPr>
                <w:rFonts w:ascii="Arial" w:eastAsia="Calibri" w:hAnsi="Arial" w:cs="Arial"/>
                <w:sz w:val="24"/>
                <w:szCs w:val="24"/>
              </w:rPr>
              <w:t>38,</w:t>
            </w:r>
            <w:r w:rsidR="006004E5" w:rsidRPr="009C1457">
              <w:rPr>
                <w:rFonts w:ascii="Arial" w:eastAsia="Calibri" w:hAnsi="Arial" w:cs="Arial"/>
                <w:sz w:val="24"/>
                <w:szCs w:val="24"/>
              </w:rPr>
              <w:t xml:space="preserve"> </w:t>
            </w:r>
            <w:r w:rsidRPr="009C1457">
              <w:rPr>
                <w:rFonts w:ascii="Arial" w:eastAsia="Calibri" w:hAnsi="Arial" w:cs="Arial"/>
                <w:sz w:val="24"/>
                <w:szCs w:val="24"/>
              </w:rPr>
              <w:t>44,</w:t>
            </w:r>
            <w:r w:rsidR="006004E5" w:rsidRPr="009C1457">
              <w:rPr>
                <w:rFonts w:ascii="Arial" w:eastAsia="Calibri" w:hAnsi="Arial" w:cs="Arial"/>
                <w:sz w:val="24"/>
                <w:szCs w:val="24"/>
              </w:rPr>
              <w:t xml:space="preserve"> </w:t>
            </w:r>
            <w:r w:rsidRPr="009C1457">
              <w:rPr>
                <w:rFonts w:ascii="Arial" w:eastAsia="Calibri" w:hAnsi="Arial" w:cs="Arial"/>
                <w:sz w:val="24"/>
                <w:szCs w:val="24"/>
              </w:rPr>
              <w:t>45,</w:t>
            </w:r>
            <w:r w:rsidR="006004E5" w:rsidRPr="009C1457">
              <w:rPr>
                <w:rFonts w:ascii="Arial" w:eastAsia="Calibri" w:hAnsi="Arial" w:cs="Arial"/>
                <w:sz w:val="24"/>
                <w:szCs w:val="24"/>
              </w:rPr>
              <w:t xml:space="preserve"> </w:t>
            </w:r>
            <w:r w:rsidRPr="009C1457">
              <w:rPr>
                <w:rFonts w:ascii="Arial" w:eastAsia="Calibri" w:hAnsi="Arial" w:cs="Arial"/>
                <w:sz w:val="24"/>
                <w:szCs w:val="24"/>
              </w:rPr>
              <w:t>46,</w:t>
            </w:r>
            <w:r w:rsidR="006004E5" w:rsidRPr="009C1457">
              <w:rPr>
                <w:rFonts w:ascii="Arial" w:eastAsia="Calibri" w:hAnsi="Arial" w:cs="Arial"/>
                <w:sz w:val="24"/>
                <w:szCs w:val="24"/>
              </w:rPr>
              <w:t xml:space="preserve"> </w:t>
            </w:r>
            <w:r w:rsidRPr="009C1457">
              <w:rPr>
                <w:rFonts w:ascii="Arial" w:eastAsia="Calibri" w:hAnsi="Arial" w:cs="Arial"/>
                <w:sz w:val="24"/>
                <w:szCs w:val="24"/>
              </w:rPr>
              <w:t>47,</w:t>
            </w:r>
            <w:r w:rsidR="006004E5" w:rsidRPr="009C1457">
              <w:rPr>
                <w:rFonts w:ascii="Arial" w:eastAsia="Calibri" w:hAnsi="Arial" w:cs="Arial"/>
                <w:sz w:val="24"/>
                <w:szCs w:val="24"/>
              </w:rPr>
              <w:t xml:space="preserve"> </w:t>
            </w:r>
            <w:r w:rsidRPr="009C1457">
              <w:rPr>
                <w:rFonts w:ascii="Arial" w:eastAsia="Calibri" w:hAnsi="Arial" w:cs="Arial"/>
                <w:sz w:val="24"/>
                <w:szCs w:val="24"/>
              </w:rPr>
              <w:t>49,</w:t>
            </w:r>
            <w:r w:rsidR="006004E5" w:rsidRPr="009C1457">
              <w:rPr>
                <w:rFonts w:ascii="Arial" w:eastAsia="Calibri" w:hAnsi="Arial" w:cs="Arial"/>
                <w:sz w:val="24"/>
                <w:szCs w:val="24"/>
              </w:rPr>
              <w:t xml:space="preserve"> </w:t>
            </w:r>
            <w:r w:rsidRPr="009C1457">
              <w:rPr>
                <w:rFonts w:ascii="Arial" w:eastAsia="Calibri" w:hAnsi="Arial" w:cs="Arial"/>
                <w:sz w:val="24"/>
                <w:szCs w:val="24"/>
              </w:rPr>
              <w:t>50,</w:t>
            </w:r>
            <w:r w:rsidR="006004E5" w:rsidRPr="009C1457">
              <w:rPr>
                <w:rFonts w:ascii="Arial" w:eastAsia="Calibri" w:hAnsi="Arial" w:cs="Arial"/>
                <w:sz w:val="24"/>
                <w:szCs w:val="24"/>
              </w:rPr>
              <w:t xml:space="preserve"> </w:t>
            </w:r>
            <w:r w:rsidRPr="009C1457">
              <w:rPr>
                <w:rFonts w:ascii="Arial" w:eastAsia="Calibri" w:hAnsi="Arial" w:cs="Arial"/>
                <w:sz w:val="24"/>
                <w:szCs w:val="24"/>
              </w:rPr>
              <w:t>55,</w:t>
            </w:r>
            <w:r w:rsidR="006004E5" w:rsidRPr="009C1457">
              <w:rPr>
                <w:rFonts w:ascii="Arial" w:eastAsia="Calibri" w:hAnsi="Arial" w:cs="Arial"/>
                <w:sz w:val="24"/>
                <w:szCs w:val="24"/>
              </w:rPr>
              <w:t xml:space="preserve"> </w:t>
            </w:r>
            <w:r w:rsidRPr="009C1457">
              <w:rPr>
                <w:rFonts w:ascii="Arial" w:eastAsia="Calibri" w:hAnsi="Arial" w:cs="Arial"/>
                <w:sz w:val="24"/>
                <w:szCs w:val="24"/>
              </w:rPr>
              <w:t>56,</w:t>
            </w:r>
            <w:r w:rsidR="006004E5" w:rsidRPr="009C1457">
              <w:rPr>
                <w:rFonts w:ascii="Arial" w:eastAsia="Calibri" w:hAnsi="Arial" w:cs="Arial"/>
                <w:sz w:val="24"/>
                <w:szCs w:val="24"/>
              </w:rPr>
              <w:t xml:space="preserve"> </w:t>
            </w:r>
            <w:r w:rsidRPr="009C1457">
              <w:rPr>
                <w:rFonts w:ascii="Arial" w:eastAsia="Calibri" w:hAnsi="Arial" w:cs="Arial"/>
                <w:sz w:val="24"/>
                <w:szCs w:val="24"/>
              </w:rPr>
              <w:t>57,</w:t>
            </w:r>
            <w:r w:rsidR="006004E5" w:rsidRPr="009C1457">
              <w:rPr>
                <w:rFonts w:ascii="Arial" w:eastAsia="Calibri" w:hAnsi="Arial" w:cs="Arial"/>
                <w:sz w:val="24"/>
                <w:szCs w:val="24"/>
              </w:rPr>
              <w:t xml:space="preserve"> </w:t>
            </w:r>
            <w:r w:rsidRPr="009C1457">
              <w:rPr>
                <w:rFonts w:ascii="Arial" w:eastAsia="Calibri" w:hAnsi="Arial" w:cs="Arial"/>
                <w:sz w:val="24"/>
                <w:szCs w:val="24"/>
              </w:rPr>
              <w:t>63,</w:t>
            </w:r>
            <w:r w:rsidR="006004E5" w:rsidRPr="009C1457">
              <w:rPr>
                <w:rFonts w:ascii="Arial" w:eastAsia="Calibri" w:hAnsi="Arial" w:cs="Arial"/>
                <w:sz w:val="24"/>
                <w:szCs w:val="24"/>
              </w:rPr>
              <w:t xml:space="preserve"> </w:t>
            </w:r>
            <w:r w:rsidRPr="009C1457">
              <w:rPr>
                <w:rFonts w:ascii="Arial" w:eastAsia="Calibri" w:hAnsi="Arial" w:cs="Arial"/>
                <w:sz w:val="24"/>
                <w:szCs w:val="24"/>
              </w:rPr>
              <w:t>65(1),</w:t>
            </w:r>
            <w:r w:rsidR="006004E5" w:rsidRPr="009C1457">
              <w:rPr>
                <w:rFonts w:ascii="Arial" w:eastAsia="Calibri" w:hAnsi="Arial" w:cs="Arial"/>
                <w:sz w:val="24"/>
                <w:szCs w:val="24"/>
              </w:rPr>
              <w:t xml:space="preserve"> </w:t>
            </w:r>
            <w:r w:rsidRPr="009C1457">
              <w:rPr>
                <w:rFonts w:ascii="Arial" w:eastAsia="Calibri" w:hAnsi="Arial" w:cs="Arial"/>
                <w:sz w:val="24"/>
                <w:szCs w:val="24"/>
              </w:rPr>
              <w:t>(2),</w:t>
            </w:r>
            <w:r w:rsidR="006004E5" w:rsidRPr="009C1457">
              <w:rPr>
                <w:rFonts w:ascii="Arial" w:eastAsia="Calibri" w:hAnsi="Arial" w:cs="Arial"/>
                <w:sz w:val="24"/>
                <w:szCs w:val="24"/>
              </w:rPr>
              <w:t xml:space="preserve"> </w:t>
            </w:r>
            <w:r w:rsidRPr="009C1457">
              <w:rPr>
                <w:rFonts w:ascii="Arial" w:eastAsia="Calibri" w:hAnsi="Arial" w:cs="Arial"/>
                <w:sz w:val="24"/>
                <w:szCs w:val="24"/>
              </w:rPr>
              <w:t>(3),</w:t>
            </w:r>
            <w:r w:rsidR="006004E5" w:rsidRPr="009C1457">
              <w:rPr>
                <w:rFonts w:ascii="Arial" w:eastAsia="Calibri" w:hAnsi="Arial" w:cs="Arial"/>
                <w:sz w:val="24"/>
                <w:szCs w:val="24"/>
              </w:rPr>
              <w:t xml:space="preserve"> </w:t>
            </w:r>
            <w:r w:rsidRPr="009C1457">
              <w:rPr>
                <w:rFonts w:ascii="Arial" w:eastAsia="Calibri" w:hAnsi="Arial" w:cs="Arial"/>
                <w:sz w:val="24"/>
                <w:szCs w:val="24"/>
              </w:rPr>
              <w:t>(4)</w:t>
            </w:r>
            <w:r w:rsidR="006004E5" w:rsidRPr="009C1457">
              <w:rPr>
                <w:rFonts w:ascii="Arial" w:eastAsia="Calibri" w:hAnsi="Arial" w:cs="Arial"/>
                <w:sz w:val="24"/>
                <w:szCs w:val="24"/>
              </w:rPr>
              <w:t xml:space="preserve"> </w:t>
            </w:r>
            <w:r w:rsidRPr="009C1457">
              <w:rPr>
                <w:rFonts w:ascii="Arial" w:eastAsia="Calibri" w:hAnsi="Arial" w:cs="Arial"/>
                <w:sz w:val="24"/>
                <w:szCs w:val="24"/>
              </w:rPr>
              <w:t>and</w:t>
            </w:r>
            <w:r w:rsidR="006004E5" w:rsidRPr="009C1457">
              <w:rPr>
                <w:rFonts w:ascii="Arial" w:eastAsia="Calibri" w:hAnsi="Arial" w:cs="Arial"/>
                <w:sz w:val="24"/>
                <w:szCs w:val="24"/>
              </w:rPr>
              <w:t xml:space="preserve"> </w:t>
            </w:r>
            <w:r w:rsidRPr="009C1457">
              <w:rPr>
                <w:rFonts w:ascii="Arial" w:eastAsia="Calibri" w:hAnsi="Arial" w:cs="Arial"/>
                <w:sz w:val="24"/>
                <w:szCs w:val="24"/>
              </w:rPr>
              <w:t>(5),</w:t>
            </w:r>
            <w:r w:rsidR="006004E5" w:rsidRPr="009C1457">
              <w:rPr>
                <w:rFonts w:ascii="Arial" w:eastAsia="Calibri" w:hAnsi="Arial" w:cs="Arial"/>
                <w:sz w:val="24"/>
                <w:szCs w:val="24"/>
              </w:rPr>
              <w:t xml:space="preserve"> </w:t>
            </w:r>
            <w:r w:rsidRPr="009C1457">
              <w:rPr>
                <w:rFonts w:ascii="Arial" w:eastAsia="Calibri" w:hAnsi="Arial" w:cs="Arial"/>
                <w:sz w:val="24"/>
                <w:szCs w:val="24"/>
              </w:rPr>
              <w:t>66,</w:t>
            </w:r>
            <w:r w:rsidR="006004E5" w:rsidRPr="009C1457">
              <w:rPr>
                <w:rFonts w:ascii="Arial" w:eastAsia="Calibri" w:hAnsi="Arial" w:cs="Arial"/>
                <w:sz w:val="24"/>
                <w:szCs w:val="24"/>
              </w:rPr>
              <w:t xml:space="preserve"> </w:t>
            </w:r>
            <w:r w:rsidRPr="009C1457">
              <w:rPr>
                <w:rFonts w:ascii="Arial" w:eastAsia="Calibri" w:hAnsi="Arial" w:cs="Arial"/>
                <w:sz w:val="24"/>
                <w:szCs w:val="24"/>
              </w:rPr>
              <w:t>67,</w:t>
            </w:r>
            <w:r w:rsidR="006004E5" w:rsidRPr="009C1457">
              <w:rPr>
                <w:rFonts w:ascii="Arial" w:eastAsia="Calibri" w:hAnsi="Arial" w:cs="Arial"/>
                <w:sz w:val="24"/>
                <w:szCs w:val="24"/>
              </w:rPr>
              <w:t xml:space="preserve"> </w:t>
            </w:r>
            <w:r w:rsidRPr="009C1457">
              <w:rPr>
                <w:rFonts w:ascii="Arial" w:eastAsia="Calibri" w:hAnsi="Arial" w:cs="Arial"/>
                <w:sz w:val="24"/>
                <w:szCs w:val="24"/>
              </w:rPr>
              <w:t>68,</w:t>
            </w:r>
            <w:r w:rsidR="006004E5" w:rsidRPr="009C1457">
              <w:rPr>
                <w:rFonts w:ascii="Arial" w:eastAsia="Calibri" w:hAnsi="Arial" w:cs="Arial"/>
                <w:sz w:val="24"/>
                <w:szCs w:val="24"/>
              </w:rPr>
              <w:t xml:space="preserve"> </w:t>
            </w:r>
            <w:r w:rsidRPr="009C1457">
              <w:rPr>
                <w:rFonts w:ascii="Arial" w:eastAsia="Calibri" w:hAnsi="Arial" w:cs="Arial"/>
                <w:sz w:val="24"/>
                <w:szCs w:val="24"/>
              </w:rPr>
              <w:t>69,</w:t>
            </w:r>
            <w:r w:rsidR="006004E5" w:rsidRPr="009C1457">
              <w:rPr>
                <w:rFonts w:ascii="Arial" w:eastAsia="Calibri" w:hAnsi="Arial" w:cs="Arial"/>
                <w:sz w:val="24"/>
                <w:szCs w:val="24"/>
              </w:rPr>
              <w:t xml:space="preserve"> </w:t>
            </w:r>
            <w:r w:rsidRPr="009C1457">
              <w:rPr>
                <w:rFonts w:ascii="Arial" w:eastAsia="Calibri" w:hAnsi="Arial" w:cs="Arial"/>
                <w:sz w:val="24"/>
                <w:szCs w:val="24"/>
              </w:rPr>
              <w:t>71,</w:t>
            </w:r>
            <w:r w:rsidR="006004E5" w:rsidRPr="009C1457">
              <w:rPr>
                <w:rFonts w:ascii="Arial" w:eastAsia="Calibri" w:hAnsi="Arial" w:cs="Arial"/>
                <w:sz w:val="24"/>
                <w:szCs w:val="24"/>
              </w:rPr>
              <w:t xml:space="preserve"> </w:t>
            </w:r>
            <w:r w:rsidRPr="009C1457">
              <w:rPr>
                <w:rFonts w:ascii="Arial" w:eastAsia="Calibri" w:hAnsi="Arial" w:cs="Arial"/>
                <w:sz w:val="24"/>
                <w:szCs w:val="24"/>
              </w:rPr>
              <w:t>72,</w:t>
            </w:r>
            <w:r w:rsidR="006004E5" w:rsidRPr="009C1457">
              <w:rPr>
                <w:rFonts w:ascii="Arial" w:eastAsia="Calibri" w:hAnsi="Arial" w:cs="Arial"/>
                <w:sz w:val="24"/>
                <w:szCs w:val="24"/>
              </w:rPr>
              <w:t xml:space="preserve"> </w:t>
            </w:r>
            <w:r w:rsidRPr="009C1457">
              <w:rPr>
                <w:rFonts w:ascii="Arial" w:eastAsia="Calibri" w:hAnsi="Arial" w:cs="Arial"/>
                <w:sz w:val="24"/>
                <w:szCs w:val="24"/>
              </w:rPr>
              <w:t>73,</w:t>
            </w:r>
            <w:r w:rsidR="006004E5" w:rsidRPr="009C1457">
              <w:rPr>
                <w:rFonts w:ascii="Arial" w:eastAsia="Calibri" w:hAnsi="Arial" w:cs="Arial"/>
                <w:sz w:val="24"/>
                <w:szCs w:val="24"/>
              </w:rPr>
              <w:t xml:space="preserve"> </w:t>
            </w:r>
            <w:r w:rsidRPr="009C1457">
              <w:rPr>
                <w:rFonts w:ascii="Arial" w:eastAsia="Calibri" w:hAnsi="Arial" w:cs="Arial"/>
                <w:sz w:val="24"/>
                <w:szCs w:val="24"/>
              </w:rPr>
              <w:t>75,</w:t>
            </w:r>
            <w:r w:rsidR="006004E5" w:rsidRPr="009C1457">
              <w:rPr>
                <w:rFonts w:ascii="Arial" w:eastAsia="Calibri" w:hAnsi="Arial" w:cs="Arial"/>
                <w:sz w:val="24"/>
                <w:szCs w:val="24"/>
              </w:rPr>
              <w:t xml:space="preserve"> </w:t>
            </w:r>
            <w:r w:rsidRPr="009C1457">
              <w:rPr>
                <w:rFonts w:ascii="Arial" w:eastAsia="Calibri" w:hAnsi="Arial" w:cs="Arial"/>
                <w:sz w:val="24"/>
                <w:szCs w:val="24"/>
              </w:rPr>
              <w:t>76,</w:t>
            </w:r>
            <w:r w:rsidR="006004E5" w:rsidRPr="009C1457">
              <w:rPr>
                <w:rFonts w:ascii="Arial" w:eastAsia="Calibri" w:hAnsi="Arial" w:cs="Arial"/>
                <w:sz w:val="24"/>
                <w:szCs w:val="24"/>
              </w:rPr>
              <w:t xml:space="preserve"> </w:t>
            </w:r>
            <w:r w:rsidRPr="009C1457">
              <w:rPr>
                <w:rFonts w:ascii="Arial" w:eastAsia="Calibri" w:hAnsi="Arial" w:cs="Arial"/>
                <w:sz w:val="24"/>
                <w:szCs w:val="24"/>
              </w:rPr>
              <w:t>78,</w:t>
            </w:r>
            <w:r w:rsidR="006004E5" w:rsidRPr="009C1457">
              <w:rPr>
                <w:rFonts w:ascii="Arial" w:eastAsia="Calibri" w:hAnsi="Arial" w:cs="Arial"/>
                <w:sz w:val="24"/>
                <w:szCs w:val="24"/>
              </w:rPr>
              <w:t xml:space="preserve"> </w:t>
            </w:r>
            <w:r w:rsidRPr="009C1457">
              <w:rPr>
                <w:rFonts w:ascii="Arial" w:eastAsia="Calibri" w:hAnsi="Arial" w:cs="Arial"/>
                <w:sz w:val="24"/>
                <w:szCs w:val="24"/>
              </w:rPr>
              <w:t>79,</w:t>
            </w:r>
            <w:r w:rsidR="006004E5" w:rsidRPr="009C1457">
              <w:rPr>
                <w:rFonts w:ascii="Arial" w:eastAsia="Calibri" w:hAnsi="Arial" w:cs="Arial"/>
                <w:sz w:val="24"/>
                <w:szCs w:val="24"/>
              </w:rPr>
              <w:t xml:space="preserve"> </w:t>
            </w:r>
            <w:r w:rsidRPr="009C1457">
              <w:rPr>
                <w:rFonts w:ascii="Arial" w:eastAsia="Calibri" w:hAnsi="Arial" w:cs="Arial"/>
                <w:sz w:val="24"/>
                <w:szCs w:val="24"/>
              </w:rPr>
              <w:t>81,</w:t>
            </w:r>
            <w:r w:rsidR="006004E5" w:rsidRPr="009C1457">
              <w:rPr>
                <w:rFonts w:ascii="Arial" w:eastAsia="Calibri" w:hAnsi="Arial" w:cs="Arial"/>
                <w:sz w:val="24"/>
                <w:szCs w:val="24"/>
              </w:rPr>
              <w:t xml:space="preserve"> </w:t>
            </w:r>
            <w:r w:rsidRPr="009C1457">
              <w:rPr>
                <w:rFonts w:ascii="Arial" w:eastAsia="Calibri" w:hAnsi="Arial" w:cs="Arial"/>
                <w:sz w:val="24"/>
                <w:szCs w:val="24"/>
              </w:rPr>
              <w:t>82,</w:t>
            </w:r>
            <w:r w:rsidR="006004E5" w:rsidRPr="009C1457">
              <w:rPr>
                <w:rFonts w:ascii="Arial" w:eastAsia="Calibri" w:hAnsi="Arial" w:cs="Arial"/>
                <w:sz w:val="24"/>
                <w:szCs w:val="24"/>
              </w:rPr>
              <w:t xml:space="preserve"> </w:t>
            </w:r>
            <w:r w:rsidRPr="009C1457">
              <w:rPr>
                <w:rFonts w:ascii="Arial" w:eastAsia="Calibri" w:hAnsi="Arial" w:cs="Arial"/>
                <w:sz w:val="24"/>
                <w:szCs w:val="24"/>
              </w:rPr>
              <w:t>83,</w:t>
            </w:r>
            <w:r w:rsidR="006004E5" w:rsidRPr="009C1457">
              <w:rPr>
                <w:rFonts w:ascii="Arial" w:eastAsia="Calibri" w:hAnsi="Arial" w:cs="Arial"/>
                <w:sz w:val="24"/>
                <w:szCs w:val="24"/>
              </w:rPr>
              <w:t xml:space="preserve"> </w:t>
            </w:r>
            <w:r w:rsidRPr="009C1457">
              <w:rPr>
                <w:rFonts w:ascii="Arial" w:eastAsia="Calibri" w:hAnsi="Arial" w:cs="Arial"/>
                <w:sz w:val="24"/>
                <w:szCs w:val="24"/>
              </w:rPr>
              <w:t>84,</w:t>
            </w:r>
            <w:r w:rsidR="006004E5" w:rsidRPr="009C1457">
              <w:rPr>
                <w:rFonts w:ascii="Arial" w:eastAsia="Calibri" w:hAnsi="Arial" w:cs="Arial"/>
                <w:sz w:val="24"/>
                <w:szCs w:val="24"/>
              </w:rPr>
              <w:t xml:space="preserve"> </w:t>
            </w:r>
            <w:r w:rsidRPr="009C1457">
              <w:rPr>
                <w:rFonts w:ascii="Arial" w:eastAsia="Calibri" w:hAnsi="Arial" w:cs="Arial"/>
                <w:sz w:val="24"/>
                <w:szCs w:val="24"/>
              </w:rPr>
              <w:t>85,</w:t>
            </w:r>
            <w:r w:rsidR="006004E5" w:rsidRPr="009C1457">
              <w:rPr>
                <w:rFonts w:ascii="Arial" w:eastAsia="Calibri" w:hAnsi="Arial" w:cs="Arial"/>
                <w:sz w:val="24"/>
                <w:szCs w:val="24"/>
              </w:rPr>
              <w:t xml:space="preserve"> </w:t>
            </w:r>
            <w:r w:rsidRPr="009C1457">
              <w:rPr>
                <w:rFonts w:ascii="Arial" w:eastAsia="Calibri" w:hAnsi="Arial" w:cs="Arial"/>
                <w:sz w:val="24"/>
                <w:szCs w:val="24"/>
              </w:rPr>
              <w:t>86,</w:t>
            </w:r>
            <w:r w:rsidR="006004E5" w:rsidRPr="009C1457">
              <w:rPr>
                <w:rFonts w:ascii="Arial" w:eastAsia="Calibri" w:hAnsi="Arial" w:cs="Arial"/>
                <w:sz w:val="24"/>
                <w:szCs w:val="24"/>
              </w:rPr>
              <w:t xml:space="preserve"> </w:t>
            </w:r>
            <w:r w:rsidRPr="009C1457">
              <w:rPr>
                <w:rFonts w:ascii="Arial" w:eastAsia="Calibri" w:hAnsi="Arial" w:cs="Arial"/>
                <w:sz w:val="24"/>
                <w:szCs w:val="24"/>
              </w:rPr>
              <w:t>87,</w:t>
            </w:r>
            <w:r w:rsidR="006004E5" w:rsidRPr="009C1457">
              <w:rPr>
                <w:rFonts w:ascii="Arial" w:eastAsia="Calibri" w:hAnsi="Arial" w:cs="Arial"/>
                <w:sz w:val="24"/>
                <w:szCs w:val="24"/>
              </w:rPr>
              <w:t xml:space="preserve"> </w:t>
            </w:r>
            <w:r w:rsidRPr="009C1457">
              <w:rPr>
                <w:rFonts w:ascii="Arial" w:eastAsia="Calibri" w:hAnsi="Arial" w:cs="Arial"/>
                <w:sz w:val="24"/>
                <w:szCs w:val="24"/>
              </w:rPr>
              <w:t>88,</w:t>
            </w:r>
            <w:r w:rsidR="006004E5" w:rsidRPr="009C1457">
              <w:rPr>
                <w:rFonts w:ascii="Arial" w:eastAsia="Calibri" w:hAnsi="Arial" w:cs="Arial"/>
                <w:sz w:val="24"/>
                <w:szCs w:val="24"/>
              </w:rPr>
              <w:t xml:space="preserve"> </w:t>
            </w:r>
            <w:r w:rsidRPr="009C1457">
              <w:rPr>
                <w:rFonts w:ascii="Arial" w:eastAsia="Calibri" w:hAnsi="Arial" w:cs="Arial"/>
                <w:sz w:val="24"/>
                <w:szCs w:val="24"/>
              </w:rPr>
              <w:t>89,</w:t>
            </w:r>
            <w:r w:rsidR="006004E5" w:rsidRPr="009C1457">
              <w:rPr>
                <w:rFonts w:ascii="Arial" w:eastAsia="Calibri" w:hAnsi="Arial" w:cs="Arial"/>
                <w:sz w:val="24"/>
                <w:szCs w:val="24"/>
              </w:rPr>
              <w:t xml:space="preserve"> </w:t>
            </w:r>
            <w:r w:rsidRPr="009C1457">
              <w:rPr>
                <w:rFonts w:ascii="Arial" w:eastAsia="Calibri" w:hAnsi="Arial" w:cs="Arial"/>
                <w:sz w:val="24"/>
                <w:szCs w:val="24"/>
              </w:rPr>
              <w:t>91,</w:t>
            </w:r>
            <w:r w:rsidR="006004E5" w:rsidRPr="009C1457">
              <w:rPr>
                <w:rFonts w:ascii="Arial" w:eastAsia="Calibri" w:hAnsi="Arial" w:cs="Arial"/>
                <w:sz w:val="24"/>
                <w:szCs w:val="24"/>
              </w:rPr>
              <w:t xml:space="preserve"> </w:t>
            </w:r>
            <w:r w:rsidRPr="009C1457">
              <w:rPr>
                <w:rFonts w:ascii="Arial" w:eastAsia="Calibri" w:hAnsi="Arial" w:cs="Arial"/>
                <w:sz w:val="24"/>
                <w:szCs w:val="24"/>
              </w:rPr>
              <w:t>96,</w:t>
            </w:r>
            <w:r w:rsidR="006004E5" w:rsidRPr="009C1457">
              <w:rPr>
                <w:rFonts w:ascii="Arial" w:eastAsia="Calibri" w:hAnsi="Arial" w:cs="Arial"/>
                <w:sz w:val="24"/>
                <w:szCs w:val="24"/>
              </w:rPr>
              <w:t xml:space="preserve"> </w:t>
            </w:r>
            <w:r w:rsidRPr="009C1457">
              <w:rPr>
                <w:rFonts w:ascii="Arial" w:eastAsia="Calibri" w:hAnsi="Arial" w:cs="Arial"/>
                <w:sz w:val="24"/>
                <w:szCs w:val="24"/>
              </w:rPr>
              <w:t>101,</w:t>
            </w:r>
            <w:r w:rsidR="006004E5" w:rsidRPr="009C1457">
              <w:rPr>
                <w:rFonts w:ascii="Arial" w:eastAsia="Calibri" w:hAnsi="Arial" w:cs="Arial"/>
                <w:sz w:val="24"/>
                <w:szCs w:val="24"/>
              </w:rPr>
              <w:t xml:space="preserve"> </w:t>
            </w:r>
            <w:r w:rsidRPr="009C1457">
              <w:rPr>
                <w:rFonts w:ascii="Arial" w:eastAsia="Calibri" w:hAnsi="Arial" w:cs="Arial"/>
                <w:sz w:val="24"/>
                <w:szCs w:val="24"/>
              </w:rPr>
              <w:t>102,</w:t>
            </w:r>
            <w:r w:rsidR="006004E5" w:rsidRPr="009C1457">
              <w:rPr>
                <w:rFonts w:ascii="Arial" w:eastAsia="Calibri" w:hAnsi="Arial" w:cs="Arial"/>
                <w:sz w:val="24"/>
                <w:szCs w:val="24"/>
              </w:rPr>
              <w:t xml:space="preserve"> </w:t>
            </w:r>
            <w:r w:rsidRPr="009C1457">
              <w:rPr>
                <w:rFonts w:ascii="Arial" w:eastAsia="Calibri" w:hAnsi="Arial" w:cs="Arial"/>
                <w:sz w:val="24"/>
                <w:szCs w:val="24"/>
              </w:rPr>
              <w:t>103,</w:t>
            </w:r>
            <w:r w:rsidR="006004E5" w:rsidRPr="009C1457">
              <w:rPr>
                <w:rFonts w:ascii="Arial" w:eastAsia="Calibri" w:hAnsi="Arial" w:cs="Arial"/>
                <w:sz w:val="24"/>
                <w:szCs w:val="24"/>
              </w:rPr>
              <w:t xml:space="preserve"> </w:t>
            </w:r>
            <w:r w:rsidRPr="009C1457">
              <w:rPr>
                <w:rFonts w:ascii="Arial" w:eastAsia="Calibri" w:hAnsi="Arial" w:cs="Arial"/>
                <w:sz w:val="24"/>
                <w:szCs w:val="24"/>
              </w:rPr>
              <w:t>104,</w:t>
            </w:r>
            <w:r w:rsidR="006004E5" w:rsidRPr="009C1457">
              <w:rPr>
                <w:rFonts w:ascii="Arial" w:eastAsia="Calibri" w:hAnsi="Arial" w:cs="Arial"/>
                <w:sz w:val="24"/>
                <w:szCs w:val="24"/>
              </w:rPr>
              <w:t xml:space="preserve"> </w:t>
            </w:r>
            <w:r w:rsidRPr="009C1457">
              <w:rPr>
                <w:rFonts w:ascii="Arial" w:eastAsia="Calibri" w:hAnsi="Arial" w:cs="Arial"/>
                <w:sz w:val="24"/>
                <w:szCs w:val="24"/>
              </w:rPr>
              <w:t>105,</w:t>
            </w:r>
            <w:r w:rsidR="006004E5" w:rsidRPr="009C1457">
              <w:rPr>
                <w:rFonts w:ascii="Arial" w:eastAsia="Calibri" w:hAnsi="Arial" w:cs="Arial"/>
                <w:sz w:val="24"/>
                <w:szCs w:val="24"/>
              </w:rPr>
              <w:t xml:space="preserve"> </w:t>
            </w:r>
            <w:r w:rsidRPr="009C1457">
              <w:rPr>
                <w:rFonts w:ascii="Arial" w:eastAsia="Calibri" w:hAnsi="Arial" w:cs="Arial"/>
                <w:sz w:val="24"/>
                <w:szCs w:val="24"/>
              </w:rPr>
              <w:t>106,</w:t>
            </w:r>
            <w:r w:rsidR="006004E5" w:rsidRPr="009C1457">
              <w:rPr>
                <w:rFonts w:ascii="Arial" w:eastAsia="Calibri" w:hAnsi="Arial" w:cs="Arial"/>
                <w:sz w:val="24"/>
                <w:szCs w:val="24"/>
              </w:rPr>
              <w:t xml:space="preserve"> </w:t>
            </w:r>
            <w:r w:rsidRPr="009C1457">
              <w:rPr>
                <w:rFonts w:ascii="Arial" w:eastAsia="Calibri" w:hAnsi="Arial" w:cs="Arial"/>
                <w:sz w:val="24"/>
                <w:szCs w:val="24"/>
              </w:rPr>
              <w:t>107,</w:t>
            </w:r>
            <w:r w:rsidR="006004E5" w:rsidRPr="009C1457">
              <w:rPr>
                <w:rFonts w:ascii="Arial" w:eastAsia="Calibri" w:hAnsi="Arial" w:cs="Arial"/>
                <w:sz w:val="24"/>
                <w:szCs w:val="24"/>
              </w:rPr>
              <w:t xml:space="preserve"> </w:t>
            </w:r>
            <w:r w:rsidRPr="009C1457">
              <w:rPr>
                <w:rFonts w:ascii="Arial" w:eastAsia="Calibri" w:hAnsi="Arial" w:cs="Arial"/>
                <w:sz w:val="24"/>
                <w:szCs w:val="24"/>
              </w:rPr>
              <w:t>108,</w:t>
            </w:r>
            <w:r w:rsidR="006004E5" w:rsidRPr="009C1457">
              <w:rPr>
                <w:rFonts w:ascii="Arial" w:eastAsia="Calibri" w:hAnsi="Arial" w:cs="Arial"/>
                <w:sz w:val="24"/>
                <w:szCs w:val="24"/>
              </w:rPr>
              <w:t xml:space="preserve"> </w:t>
            </w:r>
            <w:r w:rsidRPr="009C1457">
              <w:rPr>
                <w:rFonts w:ascii="Arial" w:eastAsia="Calibri" w:hAnsi="Arial" w:cs="Arial"/>
                <w:sz w:val="24"/>
                <w:szCs w:val="24"/>
              </w:rPr>
              <w:t>109,</w:t>
            </w:r>
            <w:r w:rsidR="006004E5" w:rsidRPr="009C1457">
              <w:rPr>
                <w:rFonts w:ascii="Arial" w:eastAsia="Calibri" w:hAnsi="Arial" w:cs="Arial"/>
                <w:sz w:val="24"/>
                <w:szCs w:val="24"/>
              </w:rPr>
              <w:t xml:space="preserve"> </w:t>
            </w:r>
            <w:r w:rsidRPr="009C1457">
              <w:rPr>
                <w:rFonts w:ascii="Arial" w:eastAsia="Calibri" w:hAnsi="Arial" w:cs="Arial"/>
                <w:sz w:val="24"/>
                <w:szCs w:val="24"/>
              </w:rPr>
              <w:t>110,</w:t>
            </w:r>
            <w:r w:rsidR="006004E5" w:rsidRPr="009C1457">
              <w:rPr>
                <w:rFonts w:ascii="Arial" w:eastAsia="Calibri" w:hAnsi="Arial" w:cs="Arial"/>
                <w:sz w:val="24"/>
                <w:szCs w:val="24"/>
              </w:rPr>
              <w:t xml:space="preserve"> </w:t>
            </w:r>
            <w:r w:rsidRPr="009C1457">
              <w:rPr>
                <w:rFonts w:ascii="Arial" w:eastAsia="Calibri" w:hAnsi="Arial" w:cs="Arial"/>
                <w:sz w:val="24"/>
                <w:szCs w:val="24"/>
              </w:rPr>
              <w:t>111,</w:t>
            </w:r>
            <w:r w:rsidR="006004E5" w:rsidRPr="009C1457">
              <w:rPr>
                <w:rFonts w:ascii="Arial" w:eastAsia="Calibri" w:hAnsi="Arial" w:cs="Arial"/>
                <w:sz w:val="24"/>
                <w:szCs w:val="24"/>
              </w:rPr>
              <w:t xml:space="preserve"> </w:t>
            </w:r>
            <w:r w:rsidRPr="009C1457">
              <w:rPr>
                <w:rFonts w:ascii="Arial" w:eastAsia="Calibri" w:hAnsi="Arial" w:cs="Arial"/>
                <w:sz w:val="24"/>
                <w:szCs w:val="24"/>
              </w:rPr>
              <w:t>113,</w:t>
            </w:r>
            <w:r w:rsidR="006004E5" w:rsidRPr="009C1457">
              <w:rPr>
                <w:rFonts w:ascii="Arial" w:eastAsia="Calibri" w:hAnsi="Arial" w:cs="Arial"/>
                <w:sz w:val="24"/>
                <w:szCs w:val="24"/>
              </w:rPr>
              <w:t xml:space="preserve"> </w:t>
            </w:r>
            <w:r w:rsidRPr="009C1457">
              <w:rPr>
                <w:rFonts w:ascii="Arial" w:eastAsia="Calibri" w:hAnsi="Arial" w:cs="Arial"/>
                <w:sz w:val="24"/>
                <w:szCs w:val="24"/>
              </w:rPr>
              <w:t>115,</w:t>
            </w:r>
            <w:r w:rsidR="006004E5" w:rsidRPr="009C1457">
              <w:rPr>
                <w:rFonts w:ascii="Arial" w:eastAsia="Calibri" w:hAnsi="Arial" w:cs="Arial"/>
                <w:sz w:val="24"/>
                <w:szCs w:val="24"/>
              </w:rPr>
              <w:t xml:space="preserve"> </w:t>
            </w:r>
            <w:r w:rsidRPr="009C1457">
              <w:rPr>
                <w:rFonts w:ascii="Arial" w:eastAsia="Calibri" w:hAnsi="Arial" w:cs="Arial"/>
                <w:sz w:val="24"/>
                <w:szCs w:val="24"/>
              </w:rPr>
              <w:t>116,</w:t>
            </w:r>
            <w:r w:rsidR="006004E5" w:rsidRPr="009C1457">
              <w:rPr>
                <w:rFonts w:ascii="Arial" w:eastAsia="Calibri" w:hAnsi="Arial" w:cs="Arial"/>
                <w:sz w:val="24"/>
                <w:szCs w:val="24"/>
              </w:rPr>
              <w:t xml:space="preserve"> </w:t>
            </w:r>
            <w:r w:rsidRPr="009C1457">
              <w:rPr>
                <w:rFonts w:ascii="Arial" w:eastAsia="Calibri" w:hAnsi="Arial" w:cs="Arial"/>
                <w:sz w:val="24"/>
                <w:szCs w:val="24"/>
              </w:rPr>
              <w:t>130,</w:t>
            </w:r>
            <w:r w:rsidR="006004E5" w:rsidRPr="009C1457">
              <w:rPr>
                <w:rFonts w:ascii="Arial" w:eastAsia="Calibri" w:hAnsi="Arial" w:cs="Arial"/>
                <w:sz w:val="24"/>
                <w:szCs w:val="24"/>
              </w:rPr>
              <w:t xml:space="preserve"> </w:t>
            </w:r>
            <w:r w:rsidRPr="009C1457">
              <w:rPr>
                <w:rFonts w:ascii="Arial" w:eastAsia="Calibri" w:hAnsi="Arial" w:cs="Arial"/>
                <w:sz w:val="24"/>
                <w:szCs w:val="24"/>
              </w:rPr>
              <w:t>135,</w:t>
            </w:r>
            <w:r w:rsidR="006004E5" w:rsidRPr="009C1457">
              <w:rPr>
                <w:rFonts w:ascii="Arial" w:eastAsia="Calibri" w:hAnsi="Arial" w:cs="Arial"/>
                <w:sz w:val="24"/>
                <w:szCs w:val="24"/>
              </w:rPr>
              <w:t xml:space="preserve"> </w:t>
            </w:r>
            <w:r w:rsidRPr="009C1457">
              <w:rPr>
                <w:rFonts w:ascii="Arial" w:eastAsia="Calibri" w:hAnsi="Arial" w:cs="Arial"/>
                <w:sz w:val="24"/>
                <w:szCs w:val="24"/>
              </w:rPr>
              <w:t>137,</w:t>
            </w:r>
            <w:r w:rsidR="006004E5" w:rsidRPr="009C1457">
              <w:rPr>
                <w:rFonts w:ascii="Arial" w:eastAsia="Calibri" w:hAnsi="Arial" w:cs="Arial"/>
                <w:sz w:val="24"/>
                <w:szCs w:val="24"/>
              </w:rPr>
              <w:t xml:space="preserve"> </w:t>
            </w:r>
            <w:r w:rsidRPr="009C1457">
              <w:rPr>
                <w:rFonts w:ascii="Arial" w:eastAsia="Calibri" w:hAnsi="Arial" w:cs="Arial"/>
                <w:sz w:val="24"/>
                <w:szCs w:val="24"/>
              </w:rPr>
              <w:t>138,</w:t>
            </w:r>
            <w:r w:rsidR="006004E5" w:rsidRPr="009C1457">
              <w:rPr>
                <w:rFonts w:ascii="Arial" w:eastAsia="Calibri" w:hAnsi="Arial" w:cs="Arial"/>
                <w:sz w:val="24"/>
                <w:szCs w:val="24"/>
              </w:rPr>
              <w:t xml:space="preserve"> </w:t>
            </w:r>
            <w:r w:rsidRPr="009C1457">
              <w:rPr>
                <w:rFonts w:ascii="Arial" w:eastAsia="Calibri" w:hAnsi="Arial" w:cs="Arial"/>
                <w:sz w:val="24"/>
                <w:szCs w:val="24"/>
              </w:rPr>
              <w:t>140.</w:t>
            </w:r>
            <w:r w:rsidRPr="009C1457">
              <w:rPr>
                <w:rFonts w:ascii="Arial" w:hAnsi="Arial" w:cs="Arial"/>
                <w:sz w:val="24"/>
                <w:szCs w:val="24"/>
              </w:rPr>
              <w:fldChar w:fldCharType="begin"/>
            </w:r>
            <w:r w:rsidRPr="009C1457">
              <w:rPr>
                <w:rFonts w:ascii="Arial" w:hAnsi="Arial" w:cs="Arial"/>
                <w:sz w:val="24"/>
                <w:szCs w:val="24"/>
              </w:rPr>
              <w:instrText xml:space="preserve"> SYMBOL 148 \* MERGEFORMAT </w:instrText>
            </w:r>
            <w:r w:rsidRPr="009C1457">
              <w:rPr>
                <w:rFonts w:ascii="Arial" w:hAnsi="Arial" w:cs="Arial"/>
                <w:sz w:val="24"/>
                <w:szCs w:val="24"/>
              </w:rPr>
              <w:fldChar w:fldCharType="end"/>
            </w:r>
          </w:p>
        </w:tc>
      </w:tr>
    </w:tbl>
    <w:p w14:paraId="588E6FDE" w14:textId="77777777" w:rsidR="009D17D2" w:rsidRPr="009C1457" w:rsidRDefault="009D17D2" w:rsidP="009D17D2">
      <w:pPr>
        <w:pStyle w:val="linespace"/>
        <w:rPr>
          <w:rFonts w:ascii="Arial" w:hAnsi="Arial" w:cs="Arial"/>
          <w:sz w:val="24"/>
          <w:szCs w:val="24"/>
        </w:rPr>
      </w:pPr>
    </w:p>
    <w:p w14:paraId="6B668318" w14:textId="7989EDA2" w:rsidR="009D17D2" w:rsidRPr="007339F9" w:rsidRDefault="00BA7BFE" w:rsidP="007339F9">
      <w:pPr>
        <w:pStyle w:val="Heading2"/>
        <w:jc w:val="center"/>
        <w:rPr>
          <w:rStyle w:val="Ref"/>
          <w:b w:val="0"/>
          <w:bCs w:val="0"/>
          <w:i w:val="0"/>
          <w:iCs w:val="0"/>
          <w:sz w:val="28"/>
        </w:rPr>
      </w:pPr>
      <w:r>
        <w:rPr>
          <w:b w:val="0"/>
          <w:bCs w:val="0"/>
          <w:i w:val="0"/>
          <w:iCs w:val="0"/>
        </w:rPr>
        <w:tab/>
      </w:r>
      <w:r>
        <w:rPr>
          <w:b w:val="0"/>
          <w:bCs w:val="0"/>
          <w:i w:val="0"/>
          <w:iCs w:val="0"/>
        </w:rPr>
        <w:tab/>
      </w:r>
      <w:r>
        <w:rPr>
          <w:b w:val="0"/>
          <w:bCs w:val="0"/>
          <w:i w:val="0"/>
          <w:iCs w:val="0"/>
        </w:rPr>
        <w:tab/>
      </w:r>
      <w:r>
        <w:rPr>
          <w:b w:val="0"/>
          <w:bCs w:val="0"/>
          <w:i w:val="0"/>
          <w:iCs w:val="0"/>
        </w:rPr>
        <w:tab/>
      </w:r>
      <w:r w:rsidR="006004E5" w:rsidRPr="007339F9">
        <w:rPr>
          <w:b w:val="0"/>
          <w:bCs w:val="0"/>
          <w:i w:val="0"/>
          <w:iCs w:val="0"/>
        </w:rPr>
        <w:tab/>
      </w:r>
      <w:r w:rsidR="009D17D2" w:rsidRPr="007339F9">
        <w:rPr>
          <w:b w:val="0"/>
          <w:bCs w:val="0"/>
          <w:i w:val="0"/>
          <w:iCs w:val="0"/>
        </w:rPr>
        <w:t>SCHEDULE</w:t>
      </w:r>
      <w:r w:rsidR="006004E5" w:rsidRPr="007339F9">
        <w:rPr>
          <w:b w:val="0"/>
          <w:bCs w:val="0"/>
          <w:i w:val="0"/>
          <w:iCs w:val="0"/>
        </w:rPr>
        <w:t xml:space="preserve"> </w:t>
      </w:r>
      <w:r w:rsidR="004830BD" w:rsidRPr="007339F9">
        <w:rPr>
          <w:b w:val="0"/>
          <w:bCs w:val="0"/>
          <w:i w:val="0"/>
          <w:iCs w:val="0"/>
        </w:rPr>
        <w:t>4</w:t>
      </w:r>
      <w:r w:rsidR="006004E5" w:rsidRPr="007339F9">
        <w:rPr>
          <w:b w:val="0"/>
          <w:bCs w:val="0"/>
          <w:i w:val="0"/>
          <w:iCs w:val="0"/>
        </w:rPr>
        <w:tab/>
      </w:r>
      <w:r>
        <w:rPr>
          <w:b w:val="0"/>
          <w:bCs w:val="0"/>
          <w:i w:val="0"/>
          <w:iCs w:val="0"/>
        </w:rPr>
        <w:tab/>
      </w:r>
      <w:r w:rsidR="009D17D2" w:rsidRPr="007339F9">
        <w:rPr>
          <w:rStyle w:val="Ref"/>
          <w:b w:val="0"/>
          <w:bCs w:val="0"/>
          <w:i w:val="0"/>
          <w:iCs w:val="0"/>
          <w:sz w:val="28"/>
        </w:rPr>
        <w:t>Regulation</w:t>
      </w:r>
      <w:r w:rsidR="006004E5" w:rsidRPr="007339F9">
        <w:rPr>
          <w:rStyle w:val="Ref"/>
          <w:b w:val="0"/>
          <w:bCs w:val="0"/>
          <w:i w:val="0"/>
          <w:iCs w:val="0"/>
          <w:sz w:val="28"/>
        </w:rPr>
        <w:t xml:space="preserve"> </w:t>
      </w:r>
      <w:r w:rsidR="00C37E58" w:rsidRPr="007339F9">
        <w:rPr>
          <w:rStyle w:val="Ref"/>
          <w:b w:val="0"/>
          <w:bCs w:val="0"/>
          <w:i w:val="0"/>
          <w:iCs w:val="0"/>
          <w:sz w:val="28"/>
        </w:rPr>
        <w:t>4(10)</w:t>
      </w:r>
    </w:p>
    <w:p w14:paraId="56C01BB0" w14:textId="77777777" w:rsidR="009D17D2" w:rsidRPr="007339F9" w:rsidRDefault="006004E5" w:rsidP="009D17D2">
      <w:pPr>
        <w:pStyle w:val="LQschedule"/>
        <w:rPr>
          <w:rFonts w:ascii="Arial" w:hAnsi="Arial" w:cs="Arial"/>
          <w:sz w:val="28"/>
          <w:szCs w:val="28"/>
        </w:rPr>
      </w:pPr>
      <w:r w:rsidRPr="007339F9">
        <w:rPr>
          <w:rFonts w:ascii="Arial" w:hAnsi="Arial" w:cs="Arial"/>
          <w:sz w:val="28"/>
          <w:szCs w:val="28"/>
        </w:rPr>
        <w:tab/>
      </w:r>
      <w:r w:rsidR="009D17D2" w:rsidRPr="007339F9">
        <w:rPr>
          <w:rFonts w:ascii="Arial" w:hAnsi="Arial" w:cs="Arial"/>
          <w:sz w:val="28"/>
          <w:szCs w:val="28"/>
        </w:rPr>
        <w:fldChar w:fldCharType="begin"/>
      </w:r>
      <w:r w:rsidR="009D17D2" w:rsidRPr="007339F9">
        <w:rPr>
          <w:rFonts w:ascii="Arial" w:hAnsi="Arial" w:cs="Arial"/>
          <w:sz w:val="28"/>
          <w:szCs w:val="28"/>
        </w:rPr>
        <w:instrText xml:space="preserve"> SYMBOL 147 \* MERGEFORMAT </w:instrText>
      </w:r>
      <w:r w:rsidR="009D17D2" w:rsidRPr="007339F9">
        <w:rPr>
          <w:rFonts w:ascii="Arial" w:hAnsi="Arial" w:cs="Arial"/>
          <w:sz w:val="28"/>
          <w:szCs w:val="28"/>
        </w:rPr>
        <w:fldChar w:fldCharType="end"/>
      </w:r>
      <w:r w:rsidR="009D17D2" w:rsidRPr="007339F9">
        <w:rPr>
          <w:rFonts w:ascii="Arial" w:hAnsi="Arial" w:cs="Arial"/>
          <w:sz w:val="28"/>
          <w:szCs w:val="28"/>
        </w:rPr>
        <w:t>SCHEDULE</w:t>
      </w:r>
      <w:r w:rsidRPr="007339F9">
        <w:rPr>
          <w:rFonts w:ascii="Arial" w:hAnsi="Arial" w:cs="Arial"/>
          <w:sz w:val="28"/>
          <w:szCs w:val="28"/>
        </w:rPr>
        <w:t> </w:t>
      </w:r>
      <w:r w:rsidR="009D17D2" w:rsidRPr="007339F9">
        <w:rPr>
          <w:rFonts w:ascii="Arial" w:hAnsi="Arial" w:cs="Arial"/>
          <w:sz w:val="28"/>
          <w:szCs w:val="28"/>
        </w:rPr>
        <w:t>5</w:t>
      </w:r>
      <w:r w:rsidRPr="007339F9">
        <w:rPr>
          <w:rFonts w:ascii="Arial" w:hAnsi="Arial" w:cs="Arial"/>
          <w:sz w:val="28"/>
          <w:szCs w:val="28"/>
        </w:rPr>
        <w:tab/>
      </w:r>
      <w:r w:rsidR="009D17D2" w:rsidRPr="007339F9">
        <w:rPr>
          <w:rStyle w:val="Ref"/>
          <w:rFonts w:ascii="Arial" w:hAnsi="Arial" w:cs="Arial"/>
          <w:sz w:val="28"/>
          <w:szCs w:val="28"/>
        </w:rPr>
        <w:t>Regulation</w:t>
      </w:r>
      <w:r w:rsidRPr="007339F9">
        <w:rPr>
          <w:rStyle w:val="Ref"/>
          <w:rFonts w:ascii="Arial" w:hAnsi="Arial" w:cs="Arial"/>
          <w:sz w:val="28"/>
          <w:szCs w:val="28"/>
        </w:rPr>
        <w:t xml:space="preserve"> </w:t>
      </w:r>
      <w:r w:rsidR="009D17D2" w:rsidRPr="007339F9">
        <w:rPr>
          <w:rStyle w:val="Ref"/>
          <w:rFonts w:ascii="Arial" w:hAnsi="Arial" w:cs="Arial"/>
          <w:sz w:val="28"/>
          <w:szCs w:val="28"/>
        </w:rPr>
        <w:t>3(</w:t>
      </w:r>
      <w:r w:rsidR="00E1507A" w:rsidRPr="007339F9">
        <w:rPr>
          <w:rStyle w:val="Ref"/>
          <w:rFonts w:ascii="Arial" w:hAnsi="Arial" w:cs="Arial"/>
          <w:sz w:val="28"/>
          <w:szCs w:val="28"/>
        </w:rPr>
        <w:t>2</w:t>
      </w:r>
      <w:r w:rsidR="009D17D2" w:rsidRPr="007339F9">
        <w:rPr>
          <w:rStyle w:val="Ref"/>
          <w:rFonts w:ascii="Arial" w:hAnsi="Arial" w:cs="Arial"/>
          <w:sz w:val="28"/>
          <w:szCs w:val="28"/>
        </w:rPr>
        <w:t>)</w:t>
      </w:r>
    </w:p>
    <w:p w14:paraId="22F32567" w14:textId="77777777" w:rsidR="009D17D2" w:rsidRPr="007339F9" w:rsidRDefault="009D17D2" w:rsidP="009D17D2">
      <w:pPr>
        <w:pStyle w:val="LQscheduleHead"/>
        <w:rPr>
          <w:rFonts w:ascii="Arial" w:hAnsi="Arial" w:cs="Arial"/>
          <w:szCs w:val="28"/>
        </w:rPr>
      </w:pPr>
      <w:r w:rsidRPr="007339F9">
        <w:rPr>
          <w:rFonts w:ascii="Arial" w:hAnsi="Arial" w:cs="Arial"/>
          <w:szCs w:val="28"/>
        </w:rPr>
        <w:t>COMPETENT</w:t>
      </w:r>
      <w:r w:rsidR="006004E5" w:rsidRPr="007339F9">
        <w:rPr>
          <w:rFonts w:ascii="Arial" w:hAnsi="Arial" w:cs="Arial"/>
          <w:szCs w:val="28"/>
        </w:rPr>
        <w:t xml:space="preserve"> </w:t>
      </w:r>
      <w:r w:rsidRPr="007339F9">
        <w:rPr>
          <w:rFonts w:ascii="Arial" w:hAnsi="Arial" w:cs="Arial"/>
          <w:szCs w:val="28"/>
        </w:rPr>
        <w:t>AUTHORITIES</w:t>
      </w:r>
      <w:r w:rsidR="006004E5" w:rsidRPr="007339F9">
        <w:rPr>
          <w:rFonts w:ascii="Arial" w:hAnsi="Arial" w:cs="Arial"/>
          <w:szCs w:val="28"/>
        </w:rPr>
        <w:t xml:space="preserve"> </w:t>
      </w:r>
      <w:r w:rsidRPr="007339F9">
        <w:rPr>
          <w:rFonts w:ascii="Arial" w:hAnsi="Arial" w:cs="Arial"/>
          <w:szCs w:val="28"/>
        </w:rPr>
        <w:t>FOR</w:t>
      </w:r>
      <w:r w:rsidR="006004E5" w:rsidRPr="007339F9">
        <w:rPr>
          <w:rFonts w:ascii="Arial" w:hAnsi="Arial" w:cs="Arial"/>
          <w:szCs w:val="28"/>
        </w:rPr>
        <w:t xml:space="preserve"> </w:t>
      </w:r>
      <w:r w:rsidRPr="007339F9">
        <w:rPr>
          <w:rFonts w:ascii="Arial" w:hAnsi="Arial" w:cs="Arial"/>
          <w:szCs w:val="28"/>
        </w:rPr>
        <w:t>THE</w:t>
      </w:r>
      <w:r w:rsidR="006004E5" w:rsidRPr="007339F9">
        <w:rPr>
          <w:rFonts w:ascii="Arial" w:hAnsi="Arial" w:cs="Arial"/>
          <w:szCs w:val="28"/>
        </w:rPr>
        <w:t xml:space="preserve"> </w:t>
      </w:r>
      <w:r w:rsidRPr="007339F9">
        <w:rPr>
          <w:rFonts w:ascii="Arial" w:hAnsi="Arial" w:cs="Arial"/>
          <w:szCs w:val="28"/>
        </w:rPr>
        <w:t>PURPOSES</w:t>
      </w:r>
      <w:r w:rsidR="006004E5" w:rsidRPr="007339F9">
        <w:rPr>
          <w:rFonts w:ascii="Arial" w:hAnsi="Arial" w:cs="Arial"/>
          <w:szCs w:val="28"/>
        </w:rPr>
        <w:t xml:space="preserve"> </w:t>
      </w:r>
      <w:r w:rsidRPr="007339F9">
        <w:rPr>
          <w:rFonts w:ascii="Arial" w:hAnsi="Arial" w:cs="Arial"/>
          <w:szCs w:val="28"/>
        </w:rPr>
        <w:t>OF</w:t>
      </w:r>
      <w:r w:rsidR="006004E5" w:rsidRPr="007339F9">
        <w:rPr>
          <w:rFonts w:ascii="Arial" w:hAnsi="Arial" w:cs="Arial"/>
          <w:szCs w:val="28"/>
        </w:rPr>
        <w:t xml:space="preserve"> </w:t>
      </w:r>
      <w:r w:rsidRPr="007339F9">
        <w:rPr>
          <w:rFonts w:ascii="Arial" w:hAnsi="Arial" w:cs="Arial"/>
          <w:szCs w:val="28"/>
        </w:rPr>
        <w:t>CERTAIN</w:t>
      </w:r>
      <w:r w:rsidR="006004E5" w:rsidRPr="007339F9">
        <w:rPr>
          <w:rFonts w:ascii="Arial" w:hAnsi="Arial" w:cs="Arial"/>
          <w:szCs w:val="28"/>
        </w:rPr>
        <w:t xml:space="preserve"> </w:t>
      </w:r>
      <w:r w:rsidRPr="007339F9">
        <w:rPr>
          <w:rFonts w:ascii="Arial" w:hAnsi="Arial" w:cs="Arial"/>
          <w:szCs w:val="28"/>
        </w:rPr>
        <w:t>PROVISIONS</w:t>
      </w:r>
      <w:r w:rsidR="006004E5" w:rsidRPr="007339F9">
        <w:rPr>
          <w:rFonts w:ascii="Arial" w:hAnsi="Arial" w:cs="Arial"/>
          <w:szCs w:val="28"/>
        </w:rPr>
        <w:t xml:space="preserve"> </w:t>
      </w:r>
      <w:r w:rsidRPr="007339F9">
        <w:rPr>
          <w:rFonts w:ascii="Arial" w:hAnsi="Arial" w:cs="Arial"/>
          <w:szCs w:val="28"/>
        </w:rPr>
        <w:t>OF</w:t>
      </w:r>
      <w:r w:rsidR="006004E5" w:rsidRPr="007339F9">
        <w:rPr>
          <w:rFonts w:ascii="Arial" w:hAnsi="Arial" w:cs="Arial"/>
          <w:szCs w:val="28"/>
        </w:rPr>
        <w:t xml:space="preserve"> </w:t>
      </w:r>
      <w:r w:rsidRPr="007339F9">
        <w:rPr>
          <w:rFonts w:ascii="Arial" w:hAnsi="Arial" w:cs="Arial"/>
          <w:szCs w:val="28"/>
        </w:rPr>
        <w:t>REGULATION</w:t>
      </w:r>
      <w:r w:rsidR="006004E5" w:rsidRPr="007339F9">
        <w:rPr>
          <w:rFonts w:ascii="Arial" w:hAnsi="Arial" w:cs="Arial"/>
          <w:szCs w:val="28"/>
        </w:rPr>
        <w:t xml:space="preserve"> </w:t>
      </w:r>
      <w:r w:rsidRPr="007339F9">
        <w:rPr>
          <w:rFonts w:ascii="Arial" w:hAnsi="Arial" w:cs="Arial"/>
          <w:szCs w:val="28"/>
        </w:rPr>
        <w:t>2017/625</w:t>
      </w:r>
      <w:r w:rsidR="006004E5" w:rsidRPr="007339F9">
        <w:rPr>
          <w:rFonts w:ascii="Arial" w:hAnsi="Arial" w:cs="Arial"/>
          <w:szCs w:val="28"/>
        </w:rPr>
        <w:t xml:space="preserve"> </w:t>
      </w:r>
      <w:r w:rsidRPr="007339F9">
        <w:rPr>
          <w:rFonts w:ascii="Arial" w:hAnsi="Arial" w:cs="Arial"/>
          <w:szCs w:val="28"/>
        </w:rPr>
        <w:t>IN</w:t>
      </w:r>
      <w:r w:rsidR="006004E5" w:rsidRPr="007339F9">
        <w:rPr>
          <w:rFonts w:ascii="Arial" w:hAnsi="Arial" w:cs="Arial"/>
          <w:szCs w:val="28"/>
        </w:rPr>
        <w:t xml:space="preserve"> </w:t>
      </w:r>
      <w:r w:rsidRPr="007339F9">
        <w:rPr>
          <w:rFonts w:ascii="Arial" w:hAnsi="Arial" w:cs="Arial"/>
          <w:szCs w:val="28"/>
        </w:rPr>
        <w:t>SO</w:t>
      </w:r>
      <w:r w:rsidR="006004E5" w:rsidRPr="007339F9">
        <w:rPr>
          <w:rFonts w:ascii="Arial" w:hAnsi="Arial" w:cs="Arial"/>
          <w:szCs w:val="28"/>
        </w:rPr>
        <w:t xml:space="preserve"> </w:t>
      </w:r>
      <w:r w:rsidRPr="007339F9">
        <w:rPr>
          <w:rFonts w:ascii="Arial" w:hAnsi="Arial" w:cs="Arial"/>
          <w:szCs w:val="28"/>
        </w:rPr>
        <w:t>FAR</w:t>
      </w:r>
      <w:r w:rsidR="006004E5" w:rsidRPr="007339F9">
        <w:rPr>
          <w:rFonts w:ascii="Arial" w:hAnsi="Arial" w:cs="Arial"/>
          <w:szCs w:val="28"/>
        </w:rPr>
        <w:t xml:space="preserve"> </w:t>
      </w:r>
      <w:r w:rsidRPr="007339F9">
        <w:rPr>
          <w:rFonts w:ascii="Arial" w:hAnsi="Arial" w:cs="Arial"/>
          <w:szCs w:val="28"/>
        </w:rPr>
        <w:t>AS</w:t>
      </w:r>
      <w:r w:rsidR="006004E5" w:rsidRPr="007339F9">
        <w:rPr>
          <w:rFonts w:ascii="Arial" w:hAnsi="Arial" w:cs="Arial"/>
          <w:szCs w:val="28"/>
        </w:rPr>
        <w:t xml:space="preserve"> </w:t>
      </w:r>
      <w:r w:rsidRPr="007339F9">
        <w:rPr>
          <w:rFonts w:ascii="Arial" w:hAnsi="Arial" w:cs="Arial"/>
          <w:szCs w:val="28"/>
        </w:rPr>
        <w:t>THEY</w:t>
      </w:r>
      <w:r w:rsidR="006004E5" w:rsidRPr="007339F9">
        <w:rPr>
          <w:rFonts w:ascii="Arial" w:hAnsi="Arial" w:cs="Arial"/>
          <w:szCs w:val="28"/>
        </w:rPr>
        <w:t xml:space="preserve"> </w:t>
      </w:r>
      <w:r w:rsidRPr="007339F9">
        <w:rPr>
          <w:rFonts w:ascii="Arial" w:hAnsi="Arial" w:cs="Arial"/>
          <w:szCs w:val="28"/>
        </w:rPr>
        <w:t>APPLY</w:t>
      </w:r>
      <w:r w:rsidR="006004E5" w:rsidRPr="007339F9">
        <w:rPr>
          <w:rFonts w:ascii="Arial" w:hAnsi="Arial" w:cs="Arial"/>
          <w:szCs w:val="28"/>
        </w:rPr>
        <w:t xml:space="preserve"> </w:t>
      </w:r>
      <w:r w:rsidRPr="007339F9">
        <w:rPr>
          <w:rFonts w:ascii="Arial" w:hAnsi="Arial" w:cs="Arial"/>
          <w:szCs w:val="28"/>
        </w:rPr>
        <w:t>IN</w:t>
      </w:r>
      <w:r w:rsidR="006004E5" w:rsidRPr="007339F9">
        <w:rPr>
          <w:rFonts w:ascii="Arial" w:hAnsi="Arial" w:cs="Arial"/>
          <w:szCs w:val="28"/>
        </w:rPr>
        <w:t xml:space="preserve"> </w:t>
      </w:r>
      <w:r w:rsidRPr="007339F9">
        <w:rPr>
          <w:rFonts w:ascii="Arial" w:hAnsi="Arial" w:cs="Arial"/>
          <w:szCs w:val="28"/>
        </w:rPr>
        <w:t>RELATION</w:t>
      </w:r>
      <w:r w:rsidR="006004E5" w:rsidRPr="007339F9">
        <w:rPr>
          <w:rFonts w:ascii="Arial" w:hAnsi="Arial" w:cs="Arial"/>
          <w:szCs w:val="28"/>
        </w:rPr>
        <w:t xml:space="preserve"> </w:t>
      </w:r>
      <w:r w:rsidRPr="007339F9">
        <w:rPr>
          <w:rFonts w:ascii="Arial" w:hAnsi="Arial" w:cs="Arial"/>
          <w:szCs w:val="28"/>
        </w:rPr>
        <w:t>TO</w:t>
      </w:r>
      <w:r w:rsidR="006004E5" w:rsidRPr="007339F9">
        <w:rPr>
          <w:rFonts w:ascii="Arial" w:hAnsi="Arial" w:cs="Arial"/>
          <w:szCs w:val="28"/>
        </w:rPr>
        <w:t xml:space="preserve"> </w:t>
      </w:r>
      <w:r w:rsidRPr="007339F9">
        <w:rPr>
          <w:rFonts w:ascii="Arial" w:hAnsi="Arial" w:cs="Arial"/>
          <w:szCs w:val="28"/>
        </w:rPr>
        <w:t>RELEVANT</w:t>
      </w:r>
      <w:r w:rsidR="006004E5" w:rsidRPr="007339F9">
        <w:rPr>
          <w:rFonts w:ascii="Arial" w:hAnsi="Arial" w:cs="Arial"/>
          <w:szCs w:val="28"/>
        </w:rPr>
        <w:t xml:space="preserve"> </w:t>
      </w:r>
      <w:r w:rsidRPr="007339F9">
        <w:rPr>
          <w:rFonts w:ascii="Arial" w:hAnsi="Arial" w:cs="Arial"/>
          <w:szCs w:val="28"/>
        </w:rPr>
        <w:t>FOOD</w:t>
      </w:r>
      <w:r w:rsidR="006004E5" w:rsidRPr="007339F9">
        <w:rPr>
          <w:rFonts w:ascii="Arial" w:hAnsi="Arial" w:cs="Arial"/>
          <w:szCs w:val="28"/>
        </w:rPr>
        <w:t xml:space="preserve"> </w:t>
      </w:r>
      <w:r w:rsidRPr="007339F9">
        <w:rPr>
          <w:rFonts w:ascii="Arial" w:hAnsi="Arial" w:cs="Arial"/>
          <w:szCs w:val="28"/>
        </w:rPr>
        <w:t>LAW</w:t>
      </w:r>
    </w:p>
    <w:p w14:paraId="64EE9A8F" w14:textId="77777777" w:rsidR="009D17D2" w:rsidRPr="009C1457" w:rsidRDefault="009D17D2" w:rsidP="009D17D2">
      <w:pPr>
        <w:pStyle w:val="linespace"/>
        <w:rPr>
          <w:rFonts w:ascii="Arial" w:hAnsi="Arial" w:cs="Arial"/>
          <w:sz w:val="24"/>
          <w:szCs w:val="24"/>
        </w:rPr>
      </w:pPr>
    </w:p>
    <w:tbl>
      <w:tblPr>
        <w:tblStyle w:val="TableGridLight"/>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264"/>
        <w:gridCol w:w="4265"/>
      </w:tblGrid>
      <w:tr w:rsidR="009D17D2" w:rsidRPr="009C1457" w14:paraId="590A4EAE" w14:textId="77777777" w:rsidTr="008B662D">
        <w:tc>
          <w:tcPr>
            <w:tcW w:w="4264" w:type="dxa"/>
          </w:tcPr>
          <w:p w14:paraId="30AC5E5B" w14:textId="77777777" w:rsidR="009D17D2" w:rsidRPr="009C1457" w:rsidRDefault="009D17D2" w:rsidP="00671DCC">
            <w:pPr>
              <w:pStyle w:val="ColumnHeader"/>
              <w:rPr>
                <w:rFonts w:ascii="Arial" w:hAnsi="Arial" w:cs="Arial"/>
                <w:sz w:val="24"/>
                <w:szCs w:val="24"/>
              </w:rPr>
            </w:pPr>
            <w:r w:rsidRPr="009C1457">
              <w:rPr>
                <w:rFonts w:ascii="Arial" w:hAnsi="Arial" w:cs="Arial"/>
                <w:sz w:val="24"/>
                <w:szCs w:val="24"/>
              </w:rPr>
              <w:t>Column</w:t>
            </w:r>
            <w:r w:rsidR="006004E5" w:rsidRPr="009C1457">
              <w:rPr>
                <w:rFonts w:ascii="Arial" w:hAnsi="Arial" w:cs="Arial"/>
                <w:sz w:val="24"/>
                <w:szCs w:val="24"/>
              </w:rPr>
              <w:t xml:space="preserve"> </w:t>
            </w:r>
            <w:r w:rsidRPr="009C1457">
              <w:rPr>
                <w:rFonts w:ascii="Arial" w:hAnsi="Arial" w:cs="Arial"/>
                <w:sz w:val="24"/>
                <w:szCs w:val="24"/>
              </w:rPr>
              <w:t>1</w:t>
            </w:r>
          </w:p>
          <w:p w14:paraId="5FAC8CF1" w14:textId="77777777" w:rsidR="009D17D2" w:rsidRPr="009C1457" w:rsidRDefault="009D17D2" w:rsidP="00671DCC">
            <w:pPr>
              <w:pStyle w:val="ColumnHeader"/>
              <w:rPr>
                <w:rFonts w:ascii="Arial" w:hAnsi="Arial" w:cs="Arial"/>
                <w:sz w:val="24"/>
                <w:szCs w:val="24"/>
              </w:rPr>
            </w:pPr>
            <w:r w:rsidRPr="009C1457">
              <w:rPr>
                <w:rFonts w:ascii="Arial" w:hAnsi="Arial" w:cs="Arial"/>
                <w:sz w:val="24"/>
                <w:szCs w:val="24"/>
              </w:rPr>
              <w:t>Competent</w:t>
            </w:r>
            <w:r w:rsidR="006004E5" w:rsidRPr="009C1457">
              <w:rPr>
                <w:rFonts w:ascii="Arial" w:hAnsi="Arial" w:cs="Arial"/>
                <w:sz w:val="24"/>
                <w:szCs w:val="24"/>
              </w:rPr>
              <w:t xml:space="preserve"> </w:t>
            </w:r>
            <w:r w:rsidRPr="009C1457">
              <w:rPr>
                <w:rFonts w:ascii="Arial" w:hAnsi="Arial" w:cs="Arial"/>
                <w:sz w:val="24"/>
                <w:szCs w:val="24"/>
              </w:rPr>
              <w:t>authority</w:t>
            </w:r>
          </w:p>
        </w:tc>
        <w:tc>
          <w:tcPr>
            <w:tcW w:w="4265" w:type="dxa"/>
          </w:tcPr>
          <w:p w14:paraId="79A7E91E" w14:textId="77777777" w:rsidR="009D17D2" w:rsidRPr="009C1457" w:rsidRDefault="009D17D2" w:rsidP="00671DCC">
            <w:pPr>
              <w:pStyle w:val="ColumnHeader"/>
              <w:rPr>
                <w:rFonts w:ascii="Arial" w:hAnsi="Arial" w:cs="Arial"/>
                <w:sz w:val="24"/>
                <w:szCs w:val="24"/>
              </w:rPr>
            </w:pPr>
            <w:r w:rsidRPr="009C1457">
              <w:rPr>
                <w:rFonts w:ascii="Arial" w:hAnsi="Arial" w:cs="Arial"/>
                <w:sz w:val="24"/>
                <w:szCs w:val="24"/>
              </w:rPr>
              <w:t>Column</w:t>
            </w:r>
            <w:r w:rsidR="006004E5" w:rsidRPr="009C1457">
              <w:rPr>
                <w:rFonts w:ascii="Arial" w:hAnsi="Arial" w:cs="Arial"/>
                <w:sz w:val="24"/>
                <w:szCs w:val="24"/>
              </w:rPr>
              <w:t xml:space="preserve"> </w:t>
            </w:r>
            <w:r w:rsidRPr="009C1457">
              <w:rPr>
                <w:rFonts w:ascii="Arial" w:hAnsi="Arial" w:cs="Arial"/>
                <w:sz w:val="24"/>
                <w:szCs w:val="24"/>
              </w:rPr>
              <w:t>2</w:t>
            </w:r>
          </w:p>
          <w:p w14:paraId="39A70F7F" w14:textId="77777777" w:rsidR="009D17D2" w:rsidRPr="009C1457" w:rsidRDefault="009D17D2" w:rsidP="00671DCC">
            <w:pPr>
              <w:pStyle w:val="ColumnHeader"/>
              <w:rPr>
                <w:rFonts w:ascii="Arial" w:hAnsi="Arial" w:cs="Arial"/>
                <w:sz w:val="24"/>
                <w:szCs w:val="24"/>
              </w:rPr>
            </w:pPr>
            <w:r w:rsidRPr="009C1457">
              <w:rPr>
                <w:rFonts w:ascii="Arial" w:hAnsi="Arial" w:cs="Arial"/>
                <w:sz w:val="24"/>
                <w:szCs w:val="24"/>
              </w:rPr>
              <w:t>Provisions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2017/625</w:t>
            </w:r>
          </w:p>
        </w:tc>
      </w:tr>
      <w:tr w:rsidR="009D17D2" w:rsidRPr="009C1457" w14:paraId="52C7E386" w14:textId="77777777" w:rsidTr="008B662D">
        <w:tc>
          <w:tcPr>
            <w:tcW w:w="4264" w:type="dxa"/>
          </w:tcPr>
          <w:p w14:paraId="7B79575A"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Agency</w:t>
            </w:r>
          </w:p>
        </w:tc>
        <w:tc>
          <w:tcPr>
            <w:tcW w:w="4265" w:type="dxa"/>
          </w:tcPr>
          <w:p w14:paraId="79191858"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Articles</w:t>
            </w:r>
            <w:r w:rsidR="006004E5" w:rsidRPr="009C1457">
              <w:rPr>
                <w:rFonts w:ascii="Arial" w:hAnsi="Arial" w:cs="Arial"/>
                <w:sz w:val="24"/>
                <w:szCs w:val="24"/>
              </w:rPr>
              <w:t xml:space="preserve"> </w:t>
            </w:r>
            <w:r w:rsidRPr="009C1457">
              <w:rPr>
                <w:rFonts w:ascii="Arial" w:hAnsi="Arial" w:cs="Arial"/>
                <w:sz w:val="24"/>
                <w:szCs w:val="24"/>
              </w:rPr>
              <w:t>4,</w:t>
            </w:r>
            <w:r w:rsidR="006004E5" w:rsidRPr="009C1457">
              <w:rPr>
                <w:rFonts w:ascii="Arial" w:hAnsi="Arial" w:cs="Arial"/>
                <w:sz w:val="24"/>
                <w:szCs w:val="24"/>
              </w:rPr>
              <w:t xml:space="preserve"> </w:t>
            </w:r>
            <w:r w:rsidRPr="009C1457">
              <w:rPr>
                <w:rFonts w:ascii="Arial" w:hAnsi="Arial" w:cs="Arial"/>
                <w:sz w:val="24"/>
                <w:szCs w:val="24"/>
              </w:rPr>
              <w:t>5(1),</w:t>
            </w:r>
            <w:r w:rsidR="006004E5" w:rsidRPr="009C1457">
              <w:rPr>
                <w:rFonts w:ascii="Arial" w:hAnsi="Arial" w:cs="Arial"/>
                <w:sz w:val="24"/>
                <w:szCs w:val="24"/>
              </w:rPr>
              <w:t xml:space="preserve"> </w:t>
            </w:r>
            <w:r w:rsidR="00F06CCD" w:rsidRPr="009C1457">
              <w:rPr>
                <w:rFonts w:ascii="Arial" w:hAnsi="Arial" w:cs="Arial"/>
                <w:sz w:val="24"/>
                <w:szCs w:val="24"/>
              </w:rPr>
              <w:t>(2)</w:t>
            </w:r>
            <w:r w:rsidR="006004E5" w:rsidRPr="009C1457">
              <w:rPr>
                <w:rFonts w:ascii="Arial" w:hAnsi="Arial" w:cs="Arial"/>
                <w:sz w:val="24"/>
                <w:szCs w:val="24"/>
              </w:rPr>
              <w:t xml:space="preserve"> </w:t>
            </w:r>
            <w:r w:rsidRPr="009C1457">
              <w:rPr>
                <w:rFonts w:ascii="Arial" w:hAnsi="Arial" w:cs="Arial"/>
                <w:sz w:val="24"/>
                <w:szCs w:val="24"/>
              </w:rPr>
              <w:t>(4)</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(5),</w:t>
            </w:r>
            <w:r w:rsidR="006004E5" w:rsidRPr="009C1457">
              <w:rPr>
                <w:rFonts w:ascii="Arial" w:hAnsi="Arial" w:cs="Arial"/>
                <w:sz w:val="24"/>
                <w:szCs w:val="24"/>
              </w:rPr>
              <w:t xml:space="preserve"> </w:t>
            </w:r>
            <w:r w:rsidRPr="009C1457">
              <w:rPr>
                <w:rFonts w:ascii="Arial" w:hAnsi="Arial" w:cs="Arial"/>
                <w:sz w:val="24"/>
                <w:szCs w:val="24"/>
              </w:rPr>
              <w:t>6,</w:t>
            </w:r>
            <w:r w:rsidR="006004E5" w:rsidRPr="009C1457">
              <w:rPr>
                <w:rFonts w:ascii="Arial" w:hAnsi="Arial" w:cs="Arial"/>
                <w:sz w:val="24"/>
                <w:szCs w:val="24"/>
              </w:rPr>
              <w:t xml:space="preserve"> </w:t>
            </w:r>
            <w:r w:rsidRPr="009C1457">
              <w:rPr>
                <w:rFonts w:ascii="Arial" w:hAnsi="Arial" w:cs="Arial"/>
                <w:sz w:val="24"/>
                <w:szCs w:val="24"/>
              </w:rPr>
              <w:t>7,</w:t>
            </w:r>
            <w:r w:rsidR="006004E5" w:rsidRPr="009C1457">
              <w:rPr>
                <w:rFonts w:ascii="Arial" w:hAnsi="Arial" w:cs="Arial"/>
                <w:sz w:val="24"/>
                <w:szCs w:val="24"/>
              </w:rPr>
              <w:t xml:space="preserve"> </w:t>
            </w:r>
            <w:r w:rsidRPr="009C1457">
              <w:rPr>
                <w:rFonts w:ascii="Arial" w:hAnsi="Arial" w:cs="Arial"/>
                <w:sz w:val="24"/>
                <w:szCs w:val="24"/>
              </w:rPr>
              <w:t>8,</w:t>
            </w:r>
            <w:r w:rsidR="006004E5" w:rsidRPr="009C1457">
              <w:rPr>
                <w:rFonts w:ascii="Arial" w:hAnsi="Arial" w:cs="Arial"/>
                <w:sz w:val="24"/>
                <w:szCs w:val="24"/>
              </w:rPr>
              <w:t xml:space="preserve"> </w:t>
            </w:r>
            <w:r w:rsidRPr="009C1457">
              <w:rPr>
                <w:rFonts w:ascii="Arial" w:hAnsi="Arial" w:cs="Arial"/>
                <w:sz w:val="24"/>
                <w:szCs w:val="24"/>
              </w:rPr>
              <w:t>9,</w:t>
            </w:r>
            <w:r w:rsidR="006004E5" w:rsidRPr="009C1457">
              <w:rPr>
                <w:rFonts w:ascii="Arial" w:hAnsi="Arial" w:cs="Arial"/>
                <w:sz w:val="24"/>
                <w:szCs w:val="24"/>
              </w:rPr>
              <w:t xml:space="preserve"> </w:t>
            </w:r>
            <w:r w:rsidRPr="009C1457">
              <w:rPr>
                <w:rFonts w:ascii="Arial" w:hAnsi="Arial" w:cs="Arial"/>
                <w:sz w:val="24"/>
                <w:szCs w:val="24"/>
              </w:rPr>
              <w:t>10,</w:t>
            </w:r>
            <w:r w:rsidR="006004E5" w:rsidRPr="009C1457">
              <w:rPr>
                <w:rFonts w:ascii="Arial" w:hAnsi="Arial" w:cs="Arial"/>
                <w:sz w:val="24"/>
                <w:szCs w:val="24"/>
              </w:rPr>
              <w:t xml:space="preserve"> </w:t>
            </w:r>
            <w:r w:rsidRPr="009C1457">
              <w:rPr>
                <w:rFonts w:ascii="Arial" w:hAnsi="Arial" w:cs="Arial"/>
                <w:sz w:val="24"/>
                <w:szCs w:val="24"/>
              </w:rPr>
              <w:t>11,</w:t>
            </w:r>
            <w:r w:rsidR="006004E5" w:rsidRPr="009C1457">
              <w:rPr>
                <w:rFonts w:ascii="Arial" w:hAnsi="Arial" w:cs="Arial"/>
                <w:sz w:val="24"/>
                <w:szCs w:val="24"/>
              </w:rPr>
              <w:t xml:space="preserve"> </w:t>
            </w:r>
            <w:r w:rsidRPr="009C1457">
              <w:rPr>
                <w:rFonts w:ascii="Arial" w:hAnsi="Arial" w:cs="Arial"/>
                <w:sz w:val="24"/>
                <w:szCs w:val="24"/>
              </w:rPr>
              <w:t>12,</w:t>
            </w:r>
            <w:r w:rsidR="006004E5" w:rsidRPr="009C1457">
              <w:rPr>
                <w:rFonts w:ascii="Arial" w:hAnsi="Arial" w:cs="Arial"/>
                <w:sz w:val="24"/>
                <w:szCs w:val="24"/>
              </w:rPr>
              <w:t xml:space="preserve"> </w:t>
            </w:r>
            <w:r w:rsidRPr="009C1457">
              <w:rPr>
                <w:rFonts w:ascii="Arial" w:hAnsi="Arial" w:cs="Arial"/>
                <w:sz w:val="24"/>
                <w:szCs w:val="24"/>
              </w:rPr>
              <w:t>13,</w:t>
            </w:r>
            <w:r w:rsidR="006004E5" w:rsidRPr="009C1457">
              <w:rPr>
                <w:rFonts w:ascii="Arial" w:hAnsi="Arial" w:cs="Arial"/>
                <w:sz w:val="24"/>
                <w:szCs w:val="24"/>
              </w:rPr>
              <w:t xml:space="preserve"> </w:t>
            </w:r>
            <w:r w:rsidRPr="009C1457">
              <w:rPr>
                <w:rFonts w:ascii="Arial" w:hAnsi="Arial" w:cs="Arial"/>
                <w:sz w:val="24"/>
                <w:szCs w:val="24"/>
              </w:rPr>
              <w:t>15,</w:t>
            </w:r>
            <w:r w:rsidR="006004E5" w:rsidRPr="009C1457">
              <w:rPr>
                <w:rFonts w:ascii="Arial" w:hAnsi="Arial" w:cs="Arial"/>
                <w:sz w:val="24"/>
                <w:szCs w:val="24"/>
              </w:rPr>
              <w:t xml:space="preserve"> </w:t>
            </w:r>
            <w:r w:rsidRPr="009C1457">
              <w:rPr>
                <w:rFonts w:ascii="Arial" w:hAnsi="Arial" w:cs="Arial"/>
                <w:sz w:val="24"/>
                <w:szCs w:val="24"/>
              </w:rPr>
              <w:t>18,</w:t>
            </w:r>
            <w:r w:rsidR="006004E5" w:rsidRPr="009C1457">
              <w:rPr>
                <w:rFonts w:ascii="Arial" w:hAnsi="Arial" w:cs="Arial"/>
                <w:sz w:val="24"/>
                <w:szCs w:val="24"/>
              </w:rPr>
              <w:t xml:space="preserve"> </w:t>
            </w:r>
            <w:r w:rsidR="00922D1D" w:rsidRPr="009C1457">
              <w:rPr>
                <w:rFonts w:ascii="Arial" w:hAnsi="Arial" w:cs="Arial"/>
                <w:sz w:val="24"/>
                <w:szCs w:val="24"/>
              </w:rPr>
              <w:t>19(1)</w:t>
            </w:r>
            <w:r w:rsidR="00B57B75" w:rsidRPr="009C1457">
              <w:rPr>
                <w:rFonts w:ascii="Arial" w:hAnsi="Arial" w:cs="Arial"/>
                <w:sz w:val="24"/>
                <w:szCs w:val="24"/>
              </w:rPr>
              <w:t>,</w:t>
            </w:r>
            <w:r w:rsidR="006004E5" w:rsidRPr="009C1457">
              <w:rPr>
                <w:rFonts w:ascii="Arial" w:hAnsi="Arial" w:cs="Arial"/>
                <w:sz w:val="24"/>
                <w:szCs w:val="24"/>
              </w:rPr>
              <w:t xml:space="preserve"> </w:t>
            </w:r>
            <w:r w:rsidR="00EE65ED" w:rsidRPr="009C1457">
              <w:rPr>
                <w:rFonts w:ascii="Arial" w:hAnsi="Arial" w:cs="Arial"/>
                <w:sz w:val="24"/>
                <w:szCs w:val="24"/>
              </w:rPr>
              <w:t>20</w:t>
            </w:r>
            <w:r w:rsidR="00EE5BFA" w:rsidRPr="009C1457">
              <w:rPr>
                <w:rFonts w:ascii="Arial" w:hAnsi="Arial" w:cs="Arial"/>
                <w:sz w:val="24"/>
                <w:szCs w:val="24"/>
              </w:rPr>
              <w:t>(1)</w:t>
            </w:r>
            <w:r w:rsidR="006004E5" w:rsidRPr="009C1457">
              <w:rPr>
                <w:rFonts w:ascii="Arial" w:hAnsi="Arial" w:cs="Arial"/>
                <w:sz w:val="24"/>
                <w:szCs w:val="24"/>
              </w:rPr>
              <w:t xml:space="preserve"> </w:t>
            </w:r>
            <w:r w:rsidRPr="009C1457">
              <w:rPr>
                <w:rFonts w:ascii="Arial" w:hAnsi="Arial" w:cs="Arial"/>
                <w:sz w:val="24"/>
                <w:szCs w:val="24"/>
              </w:rPr>
              <w:t>21,</w:t>
            </w:r>
            <w:r w:rsidR="006004E5" w:rsidRPr="009C1457">
              <w:rPr>
                <w:rFonts w:ascii="Arial" w:hAnsi="Arial" w:cs="Arial"/>
                <w:sz w:val="24"/>
                <w:szCs w:val="24"/>
              </w:rPr>
              <w:t xml:space="preserve"> </w:t>
            </w:r>
            <w:r w:rsidR="00FC1017" w:rsidRPr="009C1457">
              <w:rPr>
                <w:rFonts w:ascii="Arial" w:hAnsi="Arial" w:cs="Arial"/>
                <w:color w:val="000000"/>
                <w:sz w:val="24"/>
                <w:szCs w:val="24"/>
              </w:rPr>
              <w:t>23</w:t>
            </w:r>
            <w:r w:rsidR="006004E5" w:rsidRPr="009C1457">
              <w:rPr>
                <w:rFonts w:ascii="Arial" w:hAnsi="Arial" w:cs="Arial"/>
                <w:color w:val="000000"/>
                <w:sz w:val="24"/>
                <w:szCs w:val="24"/>
              </w:rPr>
              <w:t xml:space="preserve"> </w:t>
            </w:r>
            <w:r w:rsidR="00FC1017" w:rsidRPr="009C1457">
              <w:rPr>
                <w:rFonts w:ascii="Arial" w:hAnsi="Arial" w:cs="Arial"/>
                <w:color w:val="000000"/>
                <w:sz w:val="24"/>
                <w:szCs w:val="24"/>
              </w:rPr>
              <w:t>(1),</w:t>
            </w:r>
            <w:r w:rsidR="006004E5" w:rsidRPr="009C1457">
              <w:rPr>
                <w:rFonts w:ascii="Arial" w:hAnsi="Arial" w:cs="Arial"/>
                <w:sz w:val="24"/>
                <w:szCs w:val="24"/>
              </w:rPr>
              <w:t xml:space="preserve"> </w:t>
            </w:r>
            <w:r w:rsidRPr="009C1457">
              <w:rPr>
                <w:rFonts w:ascii="Arial" w:hAnsi="Arial" w:cs="Arial"/>
                <w:sz w:val="24"/>
                <w:szCs w:val="24"/>
              </w:rPr>
              <w:t>26,</w:t>
            </w:r>
            <w:r w:rsidR="006004E5" w:rsidRPr="009C1457">
              <w:rPr>
                <w:rFonts w:ascii="Arial" w:hAnsi="Arial" w:cs="Arial"/>
                <w:sz w:val="24"/>
                <w:szCs w:val="24"/>
              </w:rPr>
              <w:t xml:space="preserve"> </w:t>
            </w:r>
            <w:r w:rsidRPr="009C1457">
              <w:rPr>
                <w:rFonts w:ascii="Arial" w:hAnsi="Arial" w:cs="Arial"/>
                <w:sz w:val="24"/>
                <w:szCs w:val="24"/>
              </w:rPr>
              <w:t>28,</w:t>
            </w:r>
            <w:r w:rsidR="006004E5" w:rsidRPr="009C1457">
              <w:rPr>
                <w:rFonts w:ascii="Arial" w:hAnsi="Arial" w:cs="Arial"/>
                <w:sz w:val="24"/>
                <w:szCs w:val="24"/>
              </w:rPr>
              <w:t xml:space="preserve"> </w:t>
            </w:r>
            <w:r w:rsidRPr="009C1457">
              <w:rPr>
                <w:rFonts w:ascii="Arial" w:hAnsi="Arial" w:cs="Arial"/>
                <w:sz w:val="24"/>
                <w:szCs w:val="24"/>
              </w:rPr>
              <w:t>29,</w:t>
            </w:r>
            <w:r w:rsidR="006004E5" w:rsidRPr="009C1457">
              <w:rPr>
                <w:rFonts w:ascii="Arial" w:hAnsi="Arial" w:cs="Arial"/>
                <w:sz w:val="24"/>
                <w:szCs w:val="24"/>
              </w:rPr>
              <w:t xml:space="preserve"> </w:t>
            </w:r>
            <w:r w:rsidRPr="009C1457">
              <w:rPr>
                <w:rFonts w:ascii="Arial" w:hAnsi="Arial" w:cs="Arial"/>
                <w:sz w:val="24"/>
                <w:szCs w:val="24"/>
              </w:rPr>
              <w:t>30,</w:t>
            </w:r>
            <w:r w:rsidR="006004E5" w:rsidRPr="009C1457">
              <w:rPr>
                <w:rFonts w:ascii="Arial" w:hAnsi="Arial" w:cs="Arial"/>
                <w:sz w:val="24"/>
                <w:szCs w:val="24"/>
              </w:rPr>
              <w:t xml:space="preserve"> </w:t>
            </w:r>
            <w:r w:rsidRPr="009C1457">
              <w:rPr>
                <w:rFonts w:ascii="Arial" w:hAnsi="Arial" w:cs="Arial"/>
                <w:sz w:val="24"/>
                <w:szCs w:val="24"/>
              </w:rPr>
              <w:t>31,</w:t>
            </w:r>
            <w:r w:rsidR="006004E5" w:rsidRPr="009C1457">
              <w:rPr>
                <w:rFonts w:ascii="Arial" w:hAnsi="Arial" w:cs="Arial"/>
                <w:sz w:val="24"/>
                <w:szCs w:val="24"/>
              </w:rPr>
              <w:t xml:space="preserve"> </w:t>
            </w:r>
            <w:r w:rsidRPr="009C1457">
              <w:rPr>
                <w:rFonts w:ascii="Arial" w:hAnsi="Arial" w:cs="Arial"/>
                <w:sz w:val="24"/>
                <w:szCs w:val="24"/>
              </w:rPr>
              <w:t>32,</w:t>
            </w:r>
            <w:r w:rsidR="006004E5" w:rsidRPr="009C1457">
              <w:rPr>
                <w:rFonts w:ascii="Arial" w:hAnsi="Arial" w:cs="Arial"/>
                <w:sz w:val="24"/>
                <w:szCs w:val="24"/>
              </w:rPr>
              <w:t xml:space="preserve"> </w:t>
            </w:r>
            <w:r w:rsidRPr="009C1457">
              <w:rPr>
                <w:rFonts w:ascii="Arial" w:hAnsi="Arial" w:cs="Arial"/>
                <w:sz w:val="24"/>
                <w:szCs w:val="24"/>
              </w:rPr>
              <w:t>33,</w:t>
            </w:r>
            <w:r w:rsidR="006004E5" w:rsidRPr="009C1457">
              <w:rPr>
                <w:rFonts w:ascii="Arial" w:hAnsi="Arial" w:cs="Arial"/>
                <w:sz w:val="24"/>
                <w:szCs w:val="24"/>
              </w:rPr>
              <w:t xml:space="preserve"> </w:t>
            </w:r>
            <w:r w:rsidRPr="009C1457">
              <w:rPr>
                <w:rFonts w:ascii="Arial" w:hAnsi="Arial" w:cs="Arial"/>
                <w:sz w:val="24"/>
                <w:szCs w:val="24"/>
              </w:rPr>
              <w:t>35,</w:t>
            </w:r>
            <w:r w:rsidR="006004E5" w:rsidRPr="009C1457">
              <w:rPr>
                <w:rFonts w:ascii="Arial" w:hAnsi="Arial" w:cs="Arial"/>
                <w:sz w:val="24"/>
                <w:szCs w:val="24"/>
              </w:rPr>
              <w:t xml:space="preserve"> </w:t>
            </w:r>
            <w:r w:rsidRPr="009C1457">
              <w:rPr>
                <w:rFonts w:ascii="Arial" w:hAnsi="Arial" w:cs="Arial"/>
                <w:sz w:val="24"/>
                <w:szCs w:val="24"/>
              </w:rPr>
              <w:t>36,</w:t>
            </w:r>
            <w:r w:rsidR="006004E5" w:rsidRPr="009C1457">
              <w:rPr>
                <w:rFonts w:ascii="Arial" w:hAnsi="Arial" w:cs="Arial"/>
                <w:sz w:val="24"/>
                <w:szCs w:val="24"/>
              </w:rPr>
              <w:t xml:space="preserve"> </w:t>
            </w:r>
            <w:r w:rsidRPr="009C1457">
              <w:rPr>
                <w:rFonts w:ascii="Arial" w:hAnsi="Arial" w:cs="Arial"/>
                <w:sz w:val="24"/>
                <w:szCs w:val="24"/>
              </w:rPr>
              <w:t>37,</w:t>
            </w:r>
            <w:r w:rsidR="006004E5" w:rsidRPr="009C1457">
              <w:rPr>
                <w:rFonts w:ascii="Arial" w:hAnsi="Arial" w:cs="Arial"/>
                <w:sz w:val="24"/>
                <w:szCs w:val="24"/>
              </w:rPr>
              <w:t xml:space="preserve"> </w:t>
            </w:r>
            <w:r w:rsidRPr="009C1457">
              <w:rPr>
                <w:rFonts w:ascii="Arial" w:hAnsi="Arial" w:cs="Arial"/>
                <w:sz w:val="24"/>
                <w:szCs w:val="24"/>
              </w:rPr>
              <w:t>38,</w:t>
            </w:r>
            <w:r w:rsidR="006004E5" w:rsidRPr="009C1457">
              <w:rPr>
                <w:rFonts w:ascii="Arial" w:hAnsi="Arial" w:cs="Arial"/>
                <w:sz w:val="24"/>
                <w:szCs w:val="24"/>
              </w:rPr>
              <w:t xml:space="preserve"> </w:t>
            </w:r>
            <w:r w:rsidRPr="009C1457">
              <w:rPr>
                <w:rFonts w:ascii="Arial" w:hAnsi="Arial" w:cs="Arial"/>
                <w:sz w:val="24"/>
                <w:szCs w:val="24"/>
              </w:rPr>
              <w:t>39,</w:t>
            </w:r>
            <w:r w:rsidR="006004E5" w:rsidRPr="009C1457">
              <w:rPr>
                <w:rFonts w:ascii="Arial" w:hAnsi="Arial" w:cs="Arial"/>
                <w:sz w:val="24"/>
                <w:szCs w:val="24"/>
              </w:rPr>
              <w:t xml:space="preserve"> </w:t>
            </w:r>
            <w:r w:rsidRPr="009C1457">
              <w:rPr>
                <w:rFonts w:ascii="Arial" w:hAnsi="Arial" w:cs="Arial"/>
                <w:sz w:val="24"/>
                <w:szCs w:val="24"/>
              </w:rPr>
              <w:t>40,</w:t>
            </w:r>
            <w:r w:rsidR="006004E5" w:rsidRPr="009C1457">
              <w:rPr>
                <w:rFonts w:ascii="Arial" w:hAnsi="Arial" w:cs="Arial"/>
                <w:sz w:val="24"/>
                <w:szCs w:val="24"/>
              </w:rPr>
              <w:t xml:space="preserve"> </w:t>
            </w:r>
            <w:r w:rsidRPr="009C1457">
              <w:rPr>
                <w:rFonts w:ascii="Arial" w:hAnsi="Arial" w:cs="Arial"/>
                <w:sz w:val="24"/>
                <w:szCs w:val="24"/>
              </w:rPr>
              <w:t>42,</w:t>
            </w:r>
            <w:r w:rsidR="006004E5" w:rsidRPr="009C1457">
              <w:rPr>
                <w:rFonts w:ascii="Arial" w:hAnsi="Arial" w:cs="Arial"/>
                <w:sz w:val="24"/>
                <w:szCs w:val="24"/>
              </w:rPr>
              <w:t xml:space="preserve"> </w:t>
            </w:r>
            <w:r w:rsidRPr="009C1457">
              <w:rPr>
                <w:rFonts w:ascii="Arial" w:hAnsi="Arial" w:cs="Arial"/>
                <w:sz w:val="24"/>
                <w:szCs w:val="24"/>
              </w:rPr>
              <w:t>44,</w:t>
            </w:r>
            <w:r w:rsidR="006004E5" w:rsidRPr="009C1457">
              <w:rPr>
                <w:rFonts w:ascii="Arial" w:hAnsi="Arial" w:cs="Arial"/>
                <w:sz w:val="24"/>
                <w:szCs w:val="24"/>
              </w:rPr>
              <w:t xml:space="preserve"> </w:t>
            </w:r>
            <w:r w:rsidRPr="009C1457">
              <w:rPr>
                <w:rFonts w:ascii="Arial" w:hAnsi="Arial" w:cs="Arial"/>
                <w:sz w:val="24"/>
                <w:szCs w:val="24"/>
              </w:rPr>
              <w:t>45,</w:t>
            </w:r>
            <w:r w:rsidR="006004E5" w:rsidRPr="009C1457">
              <w:rPr>
                <w:rFonts w:ascii="Arial" w:hAnsi="Arial" w:cs="Arial"/>
                <w:sz w:val="24"/>
                <w:szCs w:val="24"/>
              </w:rPr>
              <w:t xml:space="preserve"> </w:t>
            </w:r>
            <w:r w:rsidRPr="009C1457">
              <w:rPr>
                <w:rFonts w:ascii="Arial" w:hAnsi="Arial" w:cs="Arial"/>
                <w:sz w:val="24"/>
                <w:szCs w:val="24"/>
              </w:rPr>
              <w:t>46,</w:t>
            </w:r>
            <w:r w:rsidR="006004E5" w:rsidRPr="009C1457">
              <w:rPr>
                <w:rFonts w:ascii="Arial" w:hAnsi="Arial" w:cs="Arial"/>
                <w:sz w:val="24"/>
                <w:szCs w:val="24"/>
              </w:rPr>
              <w:t xml:space="preserve"> </w:t>
            </w:r>
            <w:r w:rsidRPr="009C1457">
              <w:rPr>
                <w:rFonts w:ascii="Arial" w:hAnsi="Arial" w:cs="Arial"/>
                <w:sz w:val="24"/>
                <w:szCs w:val="24"/>
              </w:rPr>
              <w:t>47,</w:t>
            </w:r>
            <w:r w:rsidR="006004E5" w:rsidRPr="009C1457">
              <w:rPr>
                <w:rFonts w:ascii="Arial" w:hAnsi="Arial" w:cs="Arial"/>
                <w:sz w:val="24"/>
                <w:szCs w:val="24"/>
              </w:rPr>
              <w:t xml:space="preserve"> </w:t>
            </w:r>
            <w:r w:rsidRPr="009C1457">
              <w:rPr>
                <w:rFonts w:ascii="Arial" w:hAnsi="Arial" w:cs="Arial"/>
                <w:sz w:val="24"/>
                <w:szCs w:val="24"/>
              </w:rPr>
              <w:t>49,</w:t>
            </w:r>
            <w:r w:rsidR="006004E5" w:rsidRPr="009C1457">
              <w:rPr>
                <w:rFonts w:ascii="Arial" w:hAnsi="Arial" w:cs="Arial"/>
                <w:sz w:val="24"/>
                <w:szCs w:val="24"/>
              </w:rPr>
              <w:t xml:space="preserve"> </w:t>
            </w:r>
            <w:r w:rsidRPr="009C1457">
              <w:rPr>
                <w:rFonts w:ascii="Arial" w:hAnsi="Arial" w:cs="Arial"/>
                <w:sz w:val="24"/>
                <w:szCs w:val="24"/>
              </w:rPr>
              <w:t>50,</w:t>
            </w:r>
            <w:r w:rsidR="006004E5" w:rsidRPr="009C1457">
              <w:rPr>
                <w:rFonts w:ascii="Arial" w:hAnsi="Arial" w:cs="Arial"/>
                <w:sz w:val="24"/>
                <w:szCs w:val="24"/>
              </w:rPr>
              <w:t xml:space="preserve"> </w:t>
            </w:r>
            <w:r w:rsidRPr="009C1457">
              <w:rPr>
                <w:rFonts w:ascii="Arial" w:hAnsi="Arial" w:cs="Arial"/>
                <w:sz w:val="24"/>
                <w:szCs w:val="24"/>
              </w:rPr>
              <w:t>55,</w:t>
            </w:r>
            <w:r w:rsidR="006004E5" w:rsidRPr="009C1457">
              <w:rPr>
                <w:rFonts w:ascii="Arial" w:hAnsi="Arial" w:cs="Arial"/>
                <w:sz w:val="24"/>
                <w:szCs w:val="24"/>
              </w:rPr>
              <w:t xml:space="preserve"> </w:t>
            </w:r>
            <w:r w:rsidRPr="009C1457">
              <w:rPr>
                <w:rFonts w:ascii="Arial" w:hAnsi="Arial" w:cs="Arial"/>
                <w:sz w:val="24"/>
                <w:szCs w:val="24"/>
              </w:rPr>
              <w:t>56,</w:t>
            </w:r>
            <w:r w:rsidR="006004E5" w:rsidRPr="009C1457">
              <w:rPr>
                <w:rFonts w:ascii="Arial" w:hAnsi="Arial" w:cs="Arial"/>
                <w:sz w:val="24"/>
                <w:szCs w:val="24"/>
              </w:rPr>
              <w:t xml:space="preserve"> </w:t>
            </w:r>
            <w:r w:rsidRPr="009C1457">
              <w:rPr>
                <w:rFonts w:ascii="Arial" w:hAnsi="Arial" w:cs="Arial"/>
                <w:sz w:val="24"/>
                <w:szCs w:val="24"/>
              </w:rPr>
              <w:t>57(3),</w:t>
            </w:r>
            <w:r w:rsidR="006004E5" w:rsidRPr="009C1457">
              <w:rPr>
                <w:rFonts w:ascii="Arial" w:hAnsi="Arial" w:cs="Arial"/>
                <w:sz w:val="24"/>
                <w:szCs w:val="24"/>
              </w:rPr>
              <w:t xml:space="preserve"> </w:t>
            </w:r>
            <w:r w:rsidRPr="009C1457">
              <w:rPr>
                <w:rFonts w:ascii="Arial" w:hAnsi="Arial" w:cs="Arial"/>
                <w:sz w:val="24"/>
                <w:szCs w:val="24"/>
              </w:rPr>
              <w:t>63,</w:t>
            </w:r>
            <w:r w:rsidR="006004E5" w:rsidRPr="009C1457">
              <w:rPr>
                <w:rFonts w:ascii="Arial" w:hAnsi="Arial" w:cs="Arial"/>
                <w:sz w:val="24"/>
                <w:szCs w:val="24"/>
              </w:rPr>
              <w:t xml:space="preserve"> </w:t>
            </w:r>
            <w:r w:rsidRPr="009C1457">
              <w:rPr>
                <w:rFonts w:ascii="Arial" w:hAnsi="Arial" w:cs="Arial"/>
                <w:sz w:val="24"/>
                <w:szCs w:val="24"/>
              </w:rPr>
              <w:t>65(5),</w:t>
            </w:r>
            <w:r w:rsidR="006004E5" w:rsidRPr="009C1457">
              <w:rPr>
                <w:rFonts w:ascii="Arial" w:hAnsi="Arial" w:cs="Arial"/>
                <w:sz w:val="24"/>
                <w:szCs w:val="24"/>
              </w:rPr>
              <w:t xml:space="preserve"> </w:t>
            </w:r>
            <w:r w:rsidRPr="009C1457">
              <w:rPr>
                <w:rFonts w:ascii="Arial" w:hAnsi="Arial" w:cs="Arial"/>
                <w:sz w:val="24"/>
                <w:szCs w:val="24"/>
              </w:rPr>
              <w:t>66</w:t>
            </w:r>
            <w:r w:rsidR="00FE275C" w:rsidRPr="009C1457">
              <w:rPr>
                <w:rFonts w:ascii="Arial" w:hAnsi="Arial" w:cs="Arial"/>
                <w:sz w:val="24"/>
                <w:szCs w:val="24"/>
              </w:rPr>
              <w:t>(6)</w:t>
            </w:r>
            <w:r w:rsidR="0097537B" w:rsidRPr="009C1457">
              <w:rPr>
                <w:rFonts w:ascii="Arial" w:hAnsi="Arial" w:cs="Arial"/>
                <w:sz w:val="24"/>
                <w:szCs w:val="24"/>
              </w:rPr>
              <w:t>,</w:t>
            </w:r>
            <w:r w:rsidR="006004E5" w:rsidRPr="009C1457">
              <w:rPr>
                <w:rFonts w:ascii="Arial" w:hAnsi="Arial" w:cs="Arial"/>
                <w:sz w:val="24"/>
                <w:szCs w:val="24"/>
              </w:rPr>
              <w:t xml:space="preserve"> </w:t>
            </w:r>
            <w:r w:rsidRPr="009C1457">
              <w:rPr>
                <w:rFonts w:ascii="Arial" w:hAnsi="Arial" w:cs="Arial"/>
                <w:sz w:val="24"/>
                <w:szCs w:val="24"/>
              </w:rPr>
              <w:t>68,</w:t>
            </w:r>
            <w:r w:rsidR="006004E5" w:rsidRPr="009C1457">
              <w:rPr>
                <w:rFonts w:ascii="Arial" w:hAnsi="Arial" w:cs="Arial"/>
                <w:sz w:val="24"/>
                <w:szCs w:val="24"/>
              </w:rPr>
              <w:t xml:space="preserve"> </w:t>
            </w:r>
            <w:r w:rsidRPr="009C1457">
              <w:rPr>
                <w:rFonts w:ascii="Arial" w:hAnsi="Arial" w:cs="Arial"/>
                <w:sz w:val="24"/>
                <w:szCs w:val="24"/>
              </w:rPr>
              <w:t>69,</w:t>
            </w:r>
            <w:r w:rsidR="006004E5" w:rsidRPr="009C1457">
              <w:rPr>
                <w:rFonts w:ascii="Arial" w:hAnsi="Arial" w:cs="Arial"/>
                <w:sz w:val="24"/>
                <w:szCs w:val="24"/>
              </w:rPr>
              <w:t xml:space="preserve"> </w:t>
            </w:r>
            <w:r w:rsidRPr="009C1457">
              <w:rPr>
                <w:rFonts w:ascii="Arial" w:hAnsi="Arial" w:cs="Arial"/>
                <w:sz w:val="24"/>
                <w:szCs w:val="24"/>
              </w:rPr>
              <w:t>71,</w:t>
            </w:r>
            <w:r w:rsidR="006004E5" w:rsidRPr="009C1457">
              <w:rPr>
                <w:rFonts w:ascii="Arial" w:hAnsi="Arial" w:cs="Arial"/>
                <w:sz w:val="24"/>
                <w:szCs w:val="24"/>
              </w:rPr>
              <w:t xml:space="preserve"> </w:t>
            </w:r>
            <w:r w:rsidRPr="009C1457">
              <w:rPr>
                <w:rFonts w:ascii="Arial" w:hAnsi="Arial" w:cs="Arial"/>
                <w:sz w:val="24"/>
                <w:szCs w:val="24"/>
              </w:rPr>
              <w:t>72,</w:t>
            </w:r>
            <w:r w:rsidR="006004E5" w:rsidRPr="009C1457">
              <w:rPr>
                <w:rFonts w:ascii="Arial" w:hAnsi="Arial" w:cs="Arial"/>
                <w:sz w:val="24"/>
                <w:szCs w:val="24"/>
              </w:rPr>
              <w:t xml:space="preserve"> </w:t>
            </w:r>
            <w:r w:rsidRPr="009C1457">
              <w:rPr>
                <w:rFonts w:ascii="Arial" w:hAnsi="Arial" w:cs="Arial"/>
                <w:sz w:val="24"/>
                <w:szCs w:val="24"/>
              </w:rPr>
              <w:t>73,</w:t>
            </w:r>
            <w:r w:rsidR="006004E5" w:rsidRPr="009C1457">
              <w:rPr>
                <w:rFonts w:ascii="Arial" w:hAnsi="Arial" w:cs="Arial"/>
                <w:sz w:val="24"/>
                <w:szCs w:val="24"/>
              </w:rPr>
              <w:t xml:space="preserve"> </w:t>
            </w:r>
            <w:r w:rsidRPr="009C1457">
              <w:rPr>
                <w:rFonts w:ascii="Arial" w:hAnsi="Arial" w:cs="Arial"/>
                <w:sz w:val="24"/>
                <w:szCs w:val="24"/>
              </w:rPr>
              <w:t>75,</w:t>
            </w:r>
            <w:r w:rsidR="006004E5" w:rsidRPr="009C1457">
              <w:rPr>
                <w:rFonts w:ascii="Arial" w:hAnsi="Arial" w:cs="Arial"/>
                <w:sz w:val="24"/>
                <w:szCs w:val="24"/>
              </w:rPr>
              <w:t xml:space="preserve"> </w:t>
            </w:r>
            <w:r w:rsidRPr="009C1457">
              <w:rPr>
                <w:rFonts w:ascii="Arial" w:hAnsi="Arial" w:cs="Arial"/>
                <w:sz w:val="24"/>
                <w:szCs w:val="24"/>
              </w:rPr>
              <w:t>76,</w:t>
            </w:r>
            <w:r w:rsidR="006004E5" w:rsidRPr="009C1457">
              <w:rPr>
                <w:rFonts w:ascii="Arial" w:hAnsi="Arial" w:cs="Arial"/>
                <w:sz w:val="24"/>
                <w:szCs w:val="24"/>
              </w:rPr>
              <w:t xml:space="preserve"> </w:t>
            </w:r>
            <w:r w:rsidRPr="009C1457">
              <w:rPr>
                <w:rFonts w:ascii="Arial" w:hAnsi="Arial" w:cs="Arial"/>
                <w:sz w:val="24"/>
                <w:szCs w:val="24"/>
              </w:rPr>
              <w:t>78,</w:t>
            </w:r>
            <w:r w:rsidR="006004E5" w:rsidRPr="009C1457">
              <w:rPr>
                <w:rFonts w:ascii="Arial" w:hAnsi="Arial" w:cs="Arial"/>
                <w:sz w:val="24"/>
                <w:szCs w:val="24"/>
              </w:rPr>
              <w:t xml:space="preserve"> </w:t>
            </w:r>
            <w:r w:rsidRPr="009C1457">
              <w:rPr>
                <w:rFonts w:ascii="Arial" w:hAnsi="Arial" w:cs="Arial"/>
                <w:sz w:val="24"/>
                <w:szCs w:val="24"/>
              </w:rPr>
              <w:t>79,</w:t>
            </w:r>
            <w:r w:rsidR="006004E5" w:rsidRPr="009C1457">
              <w:rPr>
                <w:rFonts w:ascii="Arial" w:hAnsi="Arial" w:cs="Arial"/>
                <w:sz w:val="24"/>
                <w:szCs w:val="24"/>
              </w:rPr>
              <w:t xml:space="preserve"> </w:t>
            </w:r>
            <w:r w:rsidR="00DA46AF" w:rsidRPr="009C1457">
              <w:rPr>
                <w:rFonts w:ascii="Arial" w:hAnsi="Arial" w:cs="Arial"/>
                <w:sz w:val="24"/>
                <w:szCs w:val="24"/>
              </w:rPr>
              <w:t>80,</w:t>
            </w:r>
            <w:r w:rsidR="006004E5" w:rsidRPr="009C1457">
              <w:rPr>
                <w:rFonts w:ascii="Arial" w:hAnsi="Arial" w:cs="Arial"/>
                <w:sz w:val="24"/>
                <w:szCs w:val="24"/>
              </w:rPr>
              <w:t xml:space="preserve"> </w:t>
            </w:r>
            <w:r w:rsidRPr="009C1457">
              <w:rPr>
                <w:rFonts w:ascii="Arial" w:hAnsi="Arial" w:cs="Arial"/>
                <w:sz w:val="24"/>
                <w:szCs w:val="24"/>
              </w:rPr>
              <w:t>81,</w:t>
            </w:r>
            <w:r w:rsidR="006004E5" w:rsidRPr="009C1457">
              <w:rPr>
                <w:rFonts w:ascii="Arial" w:hAnsi="Arial" w:cs="Arial"/>
                <w:sz w:val="24"/>
                <w:szCs w:val="24"/>
              </w:rPr>
              <w:t xml:space="preserve"> </w:t>
            </w:r>
            <w:r w:rsidRPr="009C1457">
              <w:rPr>
                <w:rFonts w:ascii="Arial" w:hAnsi="Arial" w:cs="Arial"/>
                <w:sz w:val="24"/>
                <w:szCs w:val="24"/>
              </w:rPr>
              <w:t>82,</w:t>
            </w:r>
            <w:r w:rsidR="006004E5" w:rsidRPr="009C1457">
              <w:rPr>
                <w:rFonts w:ascii="Arial" w:hAnsi="Arial" w:cs="Arial"/>
                <w:sz w:val="24"/>
                <w:szCs w:val="24"/>
              </w:rPr>
              <w:t xml:space="preserve"> </w:t>
            </w:r>
            <w:r w:rsidRPr="009C1457">
              <w:rPr>
                <w:rFonts w:ascii="Arial" w:hAnsi="Arial" w:cs="Arial"/>
                <w:sz w:val="24"/>
                <w:szCs w:val="24"/>
              </w:rPr>
              <w:t>83,</w:t>
            </w:r>
            <w:r w:rsidR="006004E5" w:rsidRPr="009C1457">
              <w:rPr>
                <w:rFonts w:ascii="Arial" w:hAnsi="Arial" w:cs="Arial"/>
                <w:sz w:val="24"/>
                <w:szCs w:val="24"/>
              </w:rPr>
              <w:t xml:space="preserve"> </w:t>
            </w:r>
            <w:r w:rsidRPr="009C1457">
              <w:rPr>
                <w:rFonts w:ascii="Arial" w:hAnsi="Arial" w:cs="Arial"/>
                <w:sz w:val="24"/>
                <w:szCs w:val="24"/>
              </w:rPr>
              <w:t>84,</w:t>
            </w:r>
            <w:r w:rsidR="006004E5" w:rsidRPr="009C1457">
              <w:rPr>
                <w:rFonts w:ascii="Arial" w:hAnsi="Arial" w:cs="Arial"/>
                <w:sz w:val="24"/>
                <w:szCs w:val="24"/>
              </w:rPr>
              <w:t xml:space="preserve"> </w:t>
            </w:r>
            <w:r w:rsidRPr="009C1457">
              <w:rPr>
                <w:rFonts w:ascii="Arial" w:hAnsi="Arial" w:cs="Arial"/>
                <w:sz w:val="24"/>
                <w:szCs w:val="24"/>
              </w:rPr>
              <w:t>85,</w:t>
            </w:r>
            <w:r w:rsidR="006004E5" w:rsidRPr="009C1457">
              <w:rPr>
                <w:rFonts w:ascii="Arial" w:hAnsi="Arial" w:cs="Arial"/>
                <w:sz w:val="24"/>
                <w:szCs w:val="24"/>
              </w:rPr>
              <w:t xml:space="preserve"> </w:t>
            </w:r>
            <w:r w:rsidRPr="009C1457">
              <w:rPr>
                <w:rFonts w:ascii="Arial" w:hAnsi="Arial" w:cs="Arial"/>
                <w:sz w:val="24"/>
                <w:szCs w:val="24"/>
              </w:rPr>
              <w:t>86,</w:t>
            </w:r>
            <w:r w:rsidR="006004E5" w:rsidRPr="009C1457">
              <w:rPr>
                <w:rFonts w:ascii="Arial" w:hAnsi="Arial" w:cs="Arial"/>
                <w:sz w:val="24"/>
                <w:szCs w:val="24"/>
              </w:rPr>
              <w:t xml:space="preserve"> </w:t>
            </w:r>
            <w:r w:rsidRPr="009C1457">
              <w:rPr>
                <w:rFonts w:ascii="Arial" w:hAnsi="Arial" w:cs="Arial"/>
                <w:sz w:val="24"/>
                <w:szCs w:val="24"/>
              </w:rPr>
              <w:t>87,</w:t>
            </w:r>
            <w:r w:rsidR="006004E5" w:rsidRPr="009C1457">
              <w:rPr>
                <w:rFonts w:ascii="Arial" w:hAnsi="Arial" w:cs="Arial"/>
                <w:sz w:val="24"/>
                <w:szCs w:val="24"/>
              </w:rPr>
              <w:t xml:space="preserve"> </w:t>
            </w:r>
            <w:r w:rsidRPr="009C1457">
              <w:rPr>
                <w:rFonts w:ascii="Arial" w:hAnsi="Arial" w:cs="Arial"/>
                <w:sz w:val="24"/>
                <w:szCs w:val="24"/>
              </w:rPr>
              <w:t>88,</w:t>
            </w:r>
            <w:r w:rsidR="006004E5" w:rsidRPr="009C1457">
              <w:rPr>
                <w:rFonts w:ascii="Arial" w:hAnsi="Arial" w:cs="Arial"/>
                <w:sz w:val="24"/>
                <w:szCs w:val="24"/>
              </w:rPr>
              <w:t xml:space="preserve"> </w:t>
            </w:r>
            <w:r w:rsidRPr="009C1457">
              <w:rPr>
                <w:rFonts w:ascii="Arial" w:hAnsi="Arial" w:cs="Arial"/>
                <w:sz w:val="24"/>
                <w:szCs w:val="24"/>
              </w:rPr>
              <w:t>89,</w:t>
            </w:r>
            <w:r w:rsidR="006004E5" w:rsidRPr="009C1457">
              <w:rPr>
                <w:rFonts w:ascii="Arial" w:hAnsi="Arial" w:cs="Arial"/>
                <w:sz w:val="24"/>
                <w:szCs w:val="24"/>
              </w:rPr>
              <w:t xml:space="preserve"> </w:t>
            </w:r>
            <w:r w:rsidRPr="009C1457">
              <w:rPr>
                <w:rFonts w:ascii="Arial" w:hAnsi="Arial" w:cs="Arial"/>
                <w:sz w:val="24"/>
                <w:szCs w:val="24"/>
              </w:rPr>
              <w:t>91,</w:t>
            </w:r>
            <w:r w:rsidR="006004E5" w:rsidRPr="009C1457">
              <w:rPr>
                <w:rFonts w:ascii="Arial" w:hAnsi="Arial" w:cs="Arial"/>
                <w:sz w:val="24"/>
                <w:szCs w:val="24"/>
              </w:rPr>
              <w:t xml:space="preserve"> </w:t>
            </w:r>
            <w:r w:rsidRPr="009C1457">
              <w:rPr>
                <w:rFonts w:ascii="Arial" w:hAnsi="Arial" w:cs="Arial"/>
                <w:sz w:val="24"/>
                <w:szCs w:val="24"/>
              </w:rPr>
              <w:t>93,</w:t>
            </w:r>
            <w:r w:rsidR="006004E5" w:rsidRPr="009C1457">
              <w:rPr>
                <w:rFonts w:ascii="Arial" w:hAnsi="Arial" w:cs="Arial"/>
                <w:sz w:val="24"/>
                <w:szCs w:val="24"/>
              </w:rPr>
              <w:t xml:space="preserve"> </w:t>
            </w:r>
            <w:r w:rsidRPr="009C1457">
              <w:rPr>
                <w:rFonts w:ascii="Arial" w:hAnsi="Arial" w:cs="Arial"/>
                <w:sz w:val="24"/>
                <w:szCs w:val="24"/>
              </w:rPr>
              <w:t>100,</w:t>
            </w:r>
            <w:r w:rsidR="006004E5" w:rsidRPr="009C1457">
              <w:rPr>
                <w:rFonts w:ascii="Arial" w:hAnsi="Arial" w:cs="Arial"/>
                <w:sz w:val="24"/>
                <w:szCs w:val="24"/>
              </w:rPr>
              <w:t xml:space="preserve"> </w:t>
            </w:r>
            <w:r w:rsidRPr="009C1457">
              <w:rPr>
                <w:rFonts w:ascii="Arial" w:hAnsi="Arial" w:cs="Arial"/>
                <w:sz w:val="24"/>
                <w:szCs w:val="24"/>
              </w:rPr>
              <w:t>101,</w:t>
            </w:r>
            <w:r w:rsidR="006004E5" w:rsidRPr="009C1457">
              <w:rPr>
                <w:rFonts w:ascii="Arial" w:hAnsi="Arial" w:cs="Arial"/>
                <w:sz w:val="24"/>
                <w:szCs w:val="24"/>
              </w:rPr>
              <w:t xml:space="preserve"> </w:t>
            </w:r>
            <w:r w:rsidRPr="009C1457">
              <w:rPr>
                <w:rFonts w:ascii="Arial" w:hAnsi="Arial" w:cs="Arial"/>
                <w:sz w:val="24"/>
                <w:szCs w:val="24"/>
              </w:rPr>
              <w:t>102,</w:t>
            </w:r>
            <w:r w:rsidR="006004E5" w:rsidRPr="009C1457">
              <w:rPr>
                <w:rFonts w:ascii="Arial" w:hAnsi="Arial" w:cs="Arial"/>
                <w:sz w:val="24"/>
                <w:szCs w:val="24"/>
              </w:rPr>
              <w:t xml:space="preserve"> </w:t>
            </w:r>
            <w:r w:rsidRPr="009C1457">
              <w:rPr>
                <w:rFonts w:ascii="Arial" w:hAnsi="Arial" w:cs="Arial"/>
                <w:sz w:val="24"/>
                <w:szCs w:val="24"/>
              </w:rPr>
              <w:t>103,</w:t>
            </w:r>
            <w:r w:rsidR="006004E5" w:rsidRPr="009C1457">
              <w:rPr>
                <w:rFonts w:ascii="Arial" w:hAnsi="Arial" w:cs="Arial"/>
                <w:sz w:val="24"/>
                <w:szCs w:val="24"/>
              </w:rPr>
              <w:t xml:space="preserve"> </w:t>
            </w:r>
            <w:r w:rsidRPr="009C1457">
              <w:rPr>
                <w:rFonts w:ascii="Arial" w:hAnsi="Arial" w:cs="Arial"/>
                <w:sz w:val="24"/>
                <w:szCs w:val="24"/>
              </w:rPr>
              <w:t>104,</w:t>
            </w:r>
            <w:r w:rsidR="006004E5" w:rsidRPr="009C1457">
              <w:rPr>
                <w:rFonts w:ascii="Arial" w:hAnsi="Arial" w:cs="Arial"/>
                <w:sz w:val="24"/>
                <w:szCs w:val="24"/>
              </w:rPr>
              <w:t xml:space="preserve"> </w:t>
            </w:r>
            <w:r w:rsidRPr="009C1457">
              <w:rPr>
                <w:rFonts w:ascii="Arial" w:hAnsi="Arial" w:cs="Arial"/>
                <w:sz w:val="24"/>
                <w:szCs w:val="24"/>
              </w:rPr>
              <w:t>105,</w:t>
            </w:r>
            <w:r w:rsidR="006004E5" w:rsidRPr="009C1457">
              <w:rPr>
                <w:rFonts w:ascii="Arial" w:hAnsi="Arial" w:cs="Arial"/>
                <w:sz w:val="24"/>
                <w:szCs w:val="24"/>
              </w:rPr>
              <w:t xml:space="preserve"> </w:t>
            </w:r>
            <w:r w:rsidRPr="009C1457">
              <w:rPr>
                <w:rFonts w:ascii="Arial" w:hAnsi="Arial" w:cs="Arial"/>
                <w:sz w:val="24"/>
                <w:szCs w:val="24"/>
              </w:rPr>
              <w:t>106,</w:t>
            </w:r>
            <w:r w:rsidR="006004E5" w:rsidRPr="009C1457">
              <w:rPr>
                <w:rFonts w:ascii="Arial" w:hAnsi="Arial" w:cs="Arial"/>
                <w:sz w:val="24"/>
                <w:szCs w:val="24"/>
              </w:rPr>
              <w:t xml:space="preserve"> </w:t>
            </w:r>
            <w:r w:rsidRPr="009C1457">
              <w:rPr>
                <w:rFonts w:ascii="Arial" w:hAnsi="Arial" w:cs="Arial"/>
                <w:sz w:val="24"/>
                <w:szCs w:val="24"/>
              </w:rPr>
              <w:t>107,</w:t>
            </w:r>
            <w:r w:rsidR="006004E5" w:rsidRPr="009C1457">
              <w:rPr>
                <w:rFonts w:ascii="Arial" w:hAnsi="Arial" w:cs="Arial"/>
                <w:sz w:val="24"/>
                <w:szCs w:val="24"/>
              </w:rPr>
              <w:t xml:space="preserve"> </w:t>
            </w:r>
            <w:r w:rsidRPr="009C1457">
              <w:rPr>
                <w:rFonts w:ascii="Arial" w:hAnsi="Arial" w:cs="Arial"/>
                <w:sz w:val="24"/>
                <w:szCs w:val="24"/>
              </w:rPr>
              <w:t>108,</w:t>
            </w:r>
            <w:r w:rsidR="006004E5" w:rsidRPr="009C1457">
              <w:rPr>
                <w:rFonts w:ascii="Arial" w:hAnsi="Arial" w:cs="Arial"/>
                <w:sz w:val="24"/>
                <w:szCs w:val="24"/>
              </w:rPr>
              <w:t xml:space="preserve"> </w:t>
            </w:r>
            <w:r w:rsidRPr="009C1457">
              <w:rPr>
                <w:rFonts w:ascii="Arial" w:hAnsi="Arial" w:cs="Arial"/>
                <w:sz w:val="24"/>
                <w:szCs w:val="24"/>
              </w:rPr>
              <w:t>109,</w:t>
            </w:r>
            <w:r w:rsidR="006004E5" w:rsidRPr="009C1457">
              <w:rPr>
                <w:rFonts w:ascii="Arial" w:hAnsi="Arial" w:cs="Arial"/>
                <w:sz w:val="24"/>
                <w:szCs w:val="24"/>
              </w:rPr>
              <w:t xml:space="preserve"> </w:t>
            </w:r>
            <w:r w:rsidRPr="009C1457">
              <w:rPr>
                <w:rFonts w:ascii="Arial" w:hAnsi="Arial" w:cs="Arial"/>
                <w:sz w:val="24"/>
                <w:szCs w:val="24"/>
              </w:rPr>
              <w:t>110,</w:t>
            </w:r>
            <w:r w:rsidR="006004E5" w:rsidRPr="009C1457">
              <w:rPr>
                <w:rFonts w:ascii="Arial" w:hAnsi="Arial" w:cs="Arial"/>
                <w:sz w:val="24"/>
                <w:szCs w:val="24"/>
              </w:rPr>
              <w:t xml:space="preserve"> </w:t>
            </w:r>
            <w:r w:rsidRPr="009C1457">
              <w:rPr>
                <w:rFonts w:ascii="Arial" w:hAnsi="Arial" w:cs="Arial"/>
                <w:sz w:val="24"/>
                <w:szCs w:val="24"/>
              </w:rPr>
              <w:t>111,</w:t>
            </w:r>
            <w:r w:rsidR="006004E5" w:rsidRPr="009C1457">
              <w:rPr>
                <w:rFonts w:ascii="Arial" w:hAnsi="Arial" w:cs="Arial"/>
                <w:sz w:val="24"/>
                <w:szCs w:val="24"/>
              </w:rPr>
              <w:t xml:space="preserve"> </w:t>
            </w:r>
            <w:r w:rsidRPr="009C1457">
              <w:rPr>
                <w:rFonts w:ascii="Arial" w:hAnsi="Arial" w:cs="Arial"/>
                <w:sz w:val="24"/>
                <w:szCs w:val="24"/>
              </w:rPr>
              <w:t>113,</w:t>
            </w:r>
            <w:r w:rsidR="006004E5" w:rsidRPr="009C1457">
              <w:rPr>
                <w:rFonts w:ascii="Arial" w:hAnsi="Arial" w:cs="Arial"/>
                <w:sz w:val="24"/>
                <w:szCs w:val="24"/>
              </w:rPr>
              <w:t xml:space="preserve"> </w:t>
            </w:r>
            <w:r w:rsidRPr="009C1457">
              <w:rPr>
                <w:rFonts w:ascii="Arial" w:hAnsi="Arial" w:cs="Arial"/>
                <w:sz w:val="24"/>
                <w:szCs w:val="24"/>
              </w:rPr>
              <w:t>115,</w:t>
            </w:r>
            <w:r w:rsidR="006004E5" w:rsidRPr="009C1457">
              <w:rPr>
                <w:rFonts w:ascii="Arial" w:hAnsi="Arial" w:cs="Arial"/>
                <w:sz w:val="24"/>
                <w:szCs w:val="24"/>
              </w:rPr>
              <w:t xml:space="preserve"> </w:t>
            </w:r>
            <w:r w:rsidRPr="009C1457">
              <w:rPr>
                <w:rFonts w:ascii="Arial" w:hAnsi="Arial" w:cs="Arial"/>
                <w:sz w:val="24"/>
                <w:szCs w:val="24"/>
              </w:rPr>
              <w:t>116,</w:t>
            </w:r>
            <w:r w:rsidR="006004E5" w:rsidRPr="009C1457">
              <w:rPr>
                <w:rFonts w:ascii="Arial" w:hAnsi="Arial" w:cs="Arial"/>
                <w:sz w:val="24"/>
                <w:szCs w:val="24"/>
              </w:rPr>
              <w:t xml:space="preserve"> </w:t>
            </w:r>
            <w:r w:rsidR="00403743" w:rsidRPr="009C1457">
              <w:rPr>
                <w:rFonts w:ascii="Arial" w:hAnsi="Arial" w:cs="Arial"/>
                <w:sz w:val="24"/>
                <w:szCs w:val="24"/>
              </w:rPr>
              <w:t>119,</w:t>
            </w:r>
            <w:r w:rsidR="006004E5" w:rsidRPr="009C1457">
              <w:rPr>
                <w:rFonts w:ascii="Arial" w:hAnsi="Arial" w:cs="Arial"/>
                <w:sz w:val="24"/>
                <w:szCs w:val="24"/>
              </w:rPr>
              <w:t xml:space="preserve"> </w:t>
            </w:r>
            <w:r w:rsidRPr="009C1457">
              <w:rPr>
                <w:rFonts w:ascii="Arial" w:hAnsi="Arial" w:cs="Arial"/>
                <w:sz w:val="24"/>
                <w:szCs w:val="24"/>
              </w:rPr>
              <w:t>124,</w:t>
            </w:r>
            <w:r w:rsidR="006004E5" w:rsidRPr="009C1457">
              <w:rPr>
                <w:rFonts w:ascii="Arial" w:hAnsi="Arial" w:cs="Arial"/>
                <w:sz w:val="24"/>
                <w:szCs w:val="24"/>
              </w:rPr>
              <w:t xml:space="preserve"> </w:t>
            </w:r>
            <w:r w:rsidRPr="009C1457">
              <w:rPr>
                <w:rFonts w:ascii="Arial" w:hAnsi="Arial" w:cs="Arial"/>
                <w:sz w:val="24"/>
                <w:szCs w:val="24"/>
              </w:rPr>
              <w:t>130,</w:t>
            </w:r>
            <w:r w:rsidR="006004E5" w:rsidRPr="009C1457">
              <w:rPr>
                <w:rFonts w:ascii="Arial" w:hAnsi="Arial" w:cs="Arial"/>
                <w:sz w:val="24"/>
                <w:szCs w:val="24"/>
              </w:rPr>
              <w:t xml:space="preserve"> </w:t>
            </w:r>
            <w:r w:rsidRPr="009C1457">
              <w:rPr>
                <w:rFonts w:ascii="Arial" w:hAnsi="Arial" w:cs="Arial"/>
                <w:sz w:val="24"/>
                <w:szCs w:val="24"/>
              </w:rPr>
              <w:t>132,</w:t>
            </w:r>
            <w:r w:rsidR="006004E5" w:rsidRPr="009C1457">
              <w:rPr>
                <w:rFonts w:ascii="Arial" w:hAnsi="Arial" w:cs="Arial"/>
                <w:sz w:val="24"/>
                <w:szCs w:val="24"/>
              </w:rPr>
              <w:t xml:space="preserve"> </w:t>
            </w:r>
            <w:r w:rsidRPr="009C1457">
              <w:rPr>
                <w:rFonts w:ascii="Arial" w:hAnsi="Arial" w:cs="Arial"/>
                <w:sz w:val="24"/>
                <w:szCs w:val="24"/>
              </w:rPr>
              <w:t>133,</w:t>
            </w:r>
            <w:r w:rsidR="006004E5" w:rsidRPr="009C1457">
              <w:rPr>
                <w:rFonts w:ascii="Arial" w:hAnsi="Arial" w:cs="Arial"/>
                <w:sz w:val="24"/>
                <w:szCs w:val="24"/>
              </w:rPr>
              <w:t xml:space="preserve"> </w:t>
            </w:r>
            <w:r w:rsidRPr="009C1457">
              <w:rPr>
                <w:rFonts w:ascii="Arial" w:hAnsi="Arial" w:cs="Arial"/>
                <w:sz w:val="24"/>
                <w:szCs w:val="24"/>
              </w:rPr>
              <w:t>135,</w:t>
            </w:r>
            <w:r w:rsidR="006004E5" w:rsidRPr="009C1457">
              <w:rPr>
                <w:rFonts w:ascii="Arial" w:hAnsi="Arial" w:cs="Arial"/>
                <w:sz w:val="24"/>
                <w:szCs w:val="24"/>
              </w:rPr>
              <w:t xml:space="preserve"> </w:t>
            </w:r>
            <w:r w:rsidRPr="009C1457">
              <w:rPr>
                <w:rFonts w:ascii="Arial" w:hAnsi="Arial" w:cs="Arial"/>
                <w:sz w:val="24"/>
                <w:szCs w:val="24"/>
              </w:rPr>
              <w:t>137,</w:t>
            </w:r>
            <w:r w:rsidR="006004E5" w:rsidRPr="009C1457">
              <w:rPr>
                <w:rFonts w:ascii="Arial" w:hAnsi="Arial" w:cs="Arial"/>
                <w:sz w:val="24"/>
                <w:szCs w:val="24"/>
              </w:rPr>
              <w:t xml:space="preserve"> </w:t>
            </w:r>
            <w:r w:rsidRPr="009C1457">
              <w:rPr>
                <w:rFonts w:ascii="Arial" w:hAnsi="Arial" w:cs="Arial"/>
                <w:sz w:val="24"/>
                <w:szCs w:val="24"/>
              </w:rPr>
              <w:t>138,</w:t>
            </w:r>
            <w:r w:rsidR="006004E5" w:rsidRPr="009C1457">
              <w:rPr>
                <w:rFonts w:ascii="Arial" w:hAnsi="Arial" w:cs="Arial"/>
                <w:sz w:val="24"/>
                <w:szCs w:val="24"/>
              </w:rPr>
              <w:t xml:space="preserve"> </w:t>
            </w:r>
            <w:r w:rsidRPr="009C1457">
              <w:rPr>
                <w:rFonts w:ascii="Arial" w:hAnsi="Arial" w:cs="Arial"/>
                <w:sz w:val="24"/>
                <w:szCs w:val="24"/>
              </w:rPr>
              <w:t>140,</w:t>
            </w:r>
            <w:r w:rsidR="006004E5" w:rsidRPr="009C1457">
              <w:rPr>
                <w:rFonts w:ascii="Arial" w:hAnsi="Arial" w:cs="Arial"/>
                <w:sz w:val="24"/>
                <w:szCs w:val="24"/>
              </w:rPr>
              <w:t xml:space="preserve"> </w:t>
            </w:r>
            <w:r w:rsidRPr="009C1457">
              <w:rPr>
                <w:rFonts w:ascii="Arial" w:hAnsi="Arial" w:cs="Arial"/>
                <w:sz w:val="24"/>
                <w:szCs w:val="24"/>
              </w:rPr>
              <w:t>148,</w:t>
            </w:r>
            <w:r w:rsidR="006004E5" w:rsidRPr="009C1457">
              <w:rPr>
                <w:rFonts w:ascii="Arial" w:hAnsi="Arial" w:cs="Arial"/>
                <w:sz w:val="24"/>
                <w:szCs w:val="24"/>
              </w:rPr>
              <w:t xml:space="preserve"> </w:t>
            </w:r>
            <w:r w:rsidRPr="009C1457">
              <w:rPr>
                <w:rFonts w:ascii="Arial" w:hAnsi="Arial" w:cs="Arial"/>
                <w:sz w:val="24"/>
                <w:szCs w:val="24"/>
              </w:rPr>
              <w:t>150.</w:t>
            </w:r>
          </w:p>
        </w:tc>
      </w:tr>
      <w:tr w:rsidR="009D17D2" w:rsidRPr="009C1457" w14:paraId="2F8621C8" w14:textId="77777777" w:rsidTr="008B662D">
        <w:tc>
          <w:tcPr>
            <w:tcW w:w="4264" w:type="dxa"/>
          </w:tcPr>
          <w:p w14:paraId="597079C0"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authority</w:t>
            </w:r>
          </w:p>
        </w:tc>
        <w:tc>
          <w:tcPr>
            <w:tcW w:w="4265" w:type="dxa"/>
          </w:tcPr>
          <w:p w14:paraId="4AFB8E12"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Articles</w:t>
            </w:r>
            <w:r w:rsidR="006004E5" w:rsidRPr="009C1457">
              <w:rPr>
                <w:rFonts w:ascii="Arial" w:hAnsi="Arial" w:cs="Arial"/>
                <w:sz w:val="24"/>
                <w:szCs w:val="24"/>
              </w:rPr>
              <w:t xml:space="preserve"> </w:t>
            </w:r>
            <w:r w:rsidRPr="009C1457">
              <w:rPr>
                <w:rFonts w:ascii="Arial" w:hAnsi="Arial" w:cs="Arial"/>
                <w:sz w:val="24"/>
                <w:szCs w:val="24"/>
              </w:rPr>
              <w:t>4(2),</w:t>
            </w:r>
            <w:r w:rsidR="006004E5" w:rsidRPr="009C1457">
              <w:rPr>
                <w:rFonts w:ascii="Arial" w:hAnsi="Arial" w:cs="Arial"/>
                <w:sz w:val="24"/>
                <w:szCs w:val="24"/>
              </w:rPr>
              <w:t xml:space="preserve"> </w:t>
            </w:r>
            <w:r w:rsidRPr="009C1457">
              <w:rPr>
                <w:rFonts w:ascii="Arial" w:hAnsi="Arial" w:cs="Arial"/>
                <w:sz w:val="24"/>
                <w:szCs w:val="24"/>
              </w:rPr>
              <w:t>5(1),</w:t>
            </w:r>
            <w:r w:rsidR="006004E5" w:rsidRPr="009C1457">
              <w:rPr>
                <w:rFonts w:ascii="Arial" w:hAnsi="Arial" w:cs="Arial"/>
                <w:sz w:val="24"/>
                <w:szCs w:val="24"/>
              </w:rPr>
              <w:t xml:space="preserve"> </w:t>
            </w:r>
            <w:r w:rsidRPr="009C1457">
              <w:rPr>
                <w:rFonts w:ascii="Arial" w:hAnsi="Arial" w:cs="Arial"/>
                <w:sz w:val="24"/>
                <w:szCs w:val="24"/>
              </w:rPr>
              <w:t>(4)</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(5),</w:t>
            </w:r>
            <w:r w:rsidR="006004E5" w:rsidRPr="009C1457">
              <w:rPr>
                <w:rFonts w:ascii="Arial" w:hAnsi="Arial" w:cs="Arial"/>
                <w:sz w:val="24"/>
                <w:szCs w:val="24"/>
              </w:rPr>
              <w:t xml:space="preserve"> </w:t>
            </w:r>
            <w:r w:rsidRPr="009C1457">
              <w:rPr>
                <w:rFonts w:ascii="Arial" w:hAnsi="Arial" w:cs="Arial"/>
                <w:sz w:val="24"/>
                <w:szCs w:val="24"/>
              </w:rPr>
              <w:t>6,</w:t>
            </w:r>
            <w:r w:rsidR="006004E5" w:rsidRPr="009C1457">
              <w:rPr>
                <w:rFonts w:ascii="Arial" w:hAnsi="Arial" w:cs="Arial"/>
                <w:sz w:val="24"/>
                <w:szCs w:val="24"/>
              </w:rPr>
              <w:t xml:space="preserve"> </w:t>
            </w:r>
            <w:r w:rsidRPr="009C1457">
              <w:rPr>
                <w:rFonts w:ascii="Arial" w:hAnsi="Arial" w:cs="Arial"/>
                <w:sz w:val="24"/>
                <w:szCs w:val="24"/>
              </w:rPr>
              <w:t>7,</w:t>
            </w:r>
            <w:r w:rsidR="006004E5" w:rsidRPr="009C1457">
              <w:rPr>
                <w:rFonts w:ascii="Arial" w:hAnsi="Arial" w:cs="Arial"/>
                <w:sz w:val="24"/>
                <w:szCs w:val="24"/>
              </w:rPr>
              <w:t xml:space="preserve"> </w:t>
            </w:r>
            <w:r w:rsidRPr="009C1457">
              <w:rPr>
                <w:rFonts w:ascii="Arial" w:hAnsi="Arial" w:cs="Arial"/>
                <w:sz w:val="24"/>
                <w:szCs w:val="24"/>
              </w:rPr>
              <w:t>8,</w:t>
            </w:r>
            <w:r w:rsidR="006004E5" w:rsidRPr="009C1457">
              <w:rPr>
                <w:rFonts w:ascii="Arial" w:hAnsi="Arial" w:cs="Arial"/>
                <w:sz w:val="24"/>
                <w:szCs w:val="24"/>
              </w:rPr>
              <w:t xml:space="preserve"> </w:t>
            </w:r>
            <w:r w:rsidRPr="009C1457">
              <w:rPr>
                <w:rFonts w:ascii="Arial" w:hAnsi="Arial" w:cs="Arial"/>
                <w:sz w:val="24"/>
                <w:szCs w:val="24"/>
              </w:rPr>
              <w:t>9,</w:t>
            </w:r>
            <w:r w:rsidR="006004E5" w:rsidRPr="009C1457">
              <w:rPr>
                <w:rFonts w:ascii="Arial" w:hAnsi="Arial" w:cs="Arial"/>
                <w:sz w:val="24"/>
                <w:szCs w:val="24"/>
              </w:rPr>
              <w:t xml:space="preserve"> </w:t>
            </w:r>
            <w:r w:rsidRPr="009C1457">
              <w:rPr>
                <w:rFonts w:ascii="Arial" w:hAnsi="Arial" w:cs="Arial"/>
                <w:sz w:val="24"/>
                <w:szCs w:val="24"/>
              </w:rPr>
              <w:t>10,</w:t>
            </w:r>
            <w:r w:rsidR="006004E5" w:rsidRPr="009C1457">
              <w:rPr>
                <w:rFonts w:ascii="Arial" w:hAnsi="Arial" w:cs="Arial"/>
                <w:sz w:val="24"/>
                <w:szCs w:val="24"/>
              </w:rPr>
              <w:t xml:space="preserve"> </w:t>
            </w:r>
            <w:r w:rsidRPr="009C1457">
              <w:rPr>
                <w:rFonts w:ascii="Arial" w:hAnsi="Arial" w:cs="Arial"/>
                <w:sz w:val="24"/>
                <w:szCs w:val="24"/>
              </w:rPr>
              <w:t>11,</w:t>
            </w:r>
            <w:r w:rsidR="006004E5" w:rsidRPr="009C1457">
              <w:rPr>
                <w:rFonts w:ascii="Arial" w:hAnsi="Arial" w:cs="Arial"/>
                <w:sz w:val="24"/>
                <w:szCs w:val="24"/>
              </w:rPr>
              <w:t xml:space="preserve"> </w:t>
            </w:r>
            <w:r w:rsidRPr="009C1457">
              <w:rPr>
                <w:rFonts w:ascii="Arial" w:hAnsi="Arial" w:cs="Arial"/>
                <w:sz w:val="24"/>
                <w:szCs w:val="24"/>
              </w:rPr>
              <w:t>12,</w:t>
            </w:r>
            <w:r w:rsidR="006004E5" w:rsidRPr="009C1457">
              <w:rPr>
                <w:rFonts w:ascii="Arial" w:hAnsi="Arial" w:cs="Arial"/>
                <w:sz w:val="24"/>
                <w:szCs w:val="24"/>
              </w:rPr>
              <w:t xml:space="preserve"> </w:t>
            </w:r>
            <w:r w:rsidRPr="009C1457">
              <w:rPr>
                <w:rFonts w:ascii="Arial" w:hAnsi="Arial" w:cs="Arial"/>
                <w:sz w:val="24"/>
                <w:szCs w:val="24"/>
              </w:rPr>
              <w:t>13,</w:t>
            </w:r>
            <w:r w:rsidR="006004E5" w:rsidRPr="009C1457">
              <w:rPr>
                <w:rFonts w:ascii="Arial" w:hAnsi="Arial" w:cs="Arial"/>
                <w:sz w:val="24"/>
                <w:szCs w:val="24"/>
              </w:rPr>
              <w:t xml:space="preserve"> </w:t>
            </w:r>
            <w:r w:rsidRPr="009C1457">
              <w:rPr>
                <w:rFonts w:ascii="Arial" w:hAnsi="Arial" w:cs="Arial"/>
                <w:sz w:val="24"/>
                <w:szCs w:val="24"/>
              </w:rPr>
              <w:t>15,</w:t>
            </w:r>
            <w:r w:rsidR="006004E5" w:rsidRPr="009C1457">
              <w:rPr>
                <w:rFonts w:ascii="Arial" w:hAnsi="Arial" w:cs="Arial"/>
                <w:sz w:val="24"/>
                <w:szCs w:val="24"/>
              </w:rPr>
              <w:t xml:space="preserve"> </w:t>
            </w:r>
            <w:r w:rsidRPr="009C1457">
              <w:rPr>
                <w:rFonts w:ascii="Arial" w:hAnsi="Arial" w:cs="Arial"/>
                <w:sz w:val="24"/>
                <w:szCs w:val="24"/>
              </w:rPr>
              <w:t>18,</w:t>
            </w:r>
            <w:r w:rsidR="006004E5" w:rsidRPr="009C1457">
              <w:rPr>
                <w:rFonts w:ascii="Arial" w:hAnsi="Arial" w:cs="Arial"/>
                <w:sz w:val="24"/>
                <w:szCs w:val="24"/>
              </w:rPr>
              <w:t xml:space="preserve"> </w:t>
            </w:r>
            <w:r w:rsidR="005B519D" w:rsidRPr="009C1457">
              <w:rPr>
                <w:rFonts w:ascii="Arial" w:hAnsi="Arial" w:cs="Arial"/>
                <w:sz w:val="24"/>
                <w:szCs w:val="24"/>
              </w:rPr>
              <w:t>19(1)</w:t>
            </w:r>
            <w:r w:rsidR="008401F0" w:rsidRPr="009C1457">
              <w:rPr>
                <w:rFonts w:ascii="Arial" w:hAnsi="Arial" w:cs="Arial"/>
                <w:sz w:val="24"/>
                <w:szCs w:val="24"/>
              </w:rPr>
              <w:t>,</w:t>
            </w:r>
            <w:r w:rsidR="006004E5" w:rsidRPr="009C1457">
              <w:rPr>
                <w:rFonts w:ascii="Arial" w:hAnsi="Arial" w:cs="Arial"/>
                <w:sz w:val="24"/>
                <w:szCs w:val="24"/>
              </w:rPr>
              <w:t xml:space="preserve"> </w:t>
            </w:r>
            <w:r w:rsidR="008401F0" w:rsidRPr="009C1457">
              <w:rPr>
                <w:rFonts w:ascii="Arial" w:hAnsi="Arial" w:cs="Arial"/>
                <w:sz w:val="24"/>
                <w:szCs w:val="24"/>
              </w:rPr>
              <w:t>20(1),</w:t>
            </w:r>
            <w:r w:rsidR="006004E5" w:rsidRPr="009C1457">
              <w:rPr>
                <w:rFonts w:ascii="Arial" w:hAnsi="Arial" w:cs="Arial"/>
                <w:sz w:val="24"/>
                <w:szCs w:val="24"/>
              </w:rPr>
              <w:t xml:space="preserve"> </w:t>
            </w:r>
            <w:r w:rsidRPr="009C1457">
              <w:rPr>
                <w:rFonts w:ascii="Arial" w:hAnsi="Arial" w:cs="Arial"/>
                <w:sz w:val="24"/>
                <w:szCs w:val="24"/>
              </w:rPr>
              <w:t>21,</w:t>
            </w:r>
            <w:r w:rsidR="006004E5" w:rsidRPr="009C1457">
              <w:rPr>
                <w:rFonts w:ascii="Arial" w:hAnsi="Arial" w:cs="Arial"/>
                <w:sz w:val="24"/>
                <w:szCs w:val="24"/>
              </w:rPr>
              <w:t xml:space="preserve"> </w:t>
            </w:r>
            <w:r w:rsidR="00FC1017" w:rsidRPr="009C1457">
              <w:rPr>
                <w:rFonts w:ascii="Arial" w:hAnsi="Arial" w:cs="Arial"/>
                <w:sz w:val="24"/>
                <w:szCs w:val="24"/>
              </w:rPr>
              <w:t>23</w:t>
            </w:r>
            <w:r w:rsidR="006004E5" w:rsidRPr="009C1457">
              <w:rPr>
                <w:rFonts w:ascii="Arial" w:hAnsi="Arial" w:cs="Arial"/>
                <w:sz w:val="24"/>
                <w:szCs w:val="24"/>
              </w:rPr>
              <w:t xml:space="preserve"> </w:t>
            </w:r>
            <w:r w:rsidR="00FC1017" w:rsidRPr="009C1457">
              <w:rPr>
                <w:rFonts w:ascii="Arial" w:hAnsi="Arial" w:cs="Arial"/>
                <w:sz w:val="24"/>
                <w:szCs w:val="24"/>
              </w:rPr>
              <w:t>(1),</w:t>
            </w:r>
            <w:r w:rsidR="006004E5" w:rsidRPr="009C1457">
              <w:rPr>
                <w:rFonts w:ascii="Arial" w:hAnsi="Arial" w:cs="Arial"/>
                <w:sz w:val="24"/>
                <w:szCs w:val="24"/>
              </w:rPr>
              <w:t xml:space="preserve"> </w:t>
            </w:r>
            <w:r w:rsidRPr="009C1457">
              <w:rPr>
                <w:rFonts w:ascii="Arial" w:hAnsi="Arial" w:cs="Arial"/>
                <w:sz w:val="24"/>
                <w:szCs w:val="24"/>
              </w:rPr>
              <w:t>26,</w:t>
            </w:r>
            <w:r w:rsidR="006004E5" w:rsidRPr="009C1457">
              <w:rPr>
                <w:rFonts w:ascii="Arial" w:hAnsi="Arial" w:cs="Arial"/>
                <w:sz w:val="24"/>
                <w:szCs w:val="24"/>
              </w:rPr>
              <w:t xml:space="preserve"> </w:t>
            </w:r>
            <w:r w:rsidRPr="009C1457">
              <w:rPr>
                <w:rFonts w:ascii="Arial" w:hAnsi="Arial" w:cs="Arial"/>
                <w:sz w:val="24"/>
                <w:szCs w:val="24"/>
              </w:rPr>
              <w:t>28,</w:t>
            </w:r>
            <w:r w:rsidR="006004E5" w:rsidRPr="009C1457">
              <w:rPr>
                <w:rFonts w:ascii="Arial" w:hAnsi="Arial" w:cs="Arial"/>
                <w:sz w:val="24"/>
                <w:szCs w:val="24"/>
              </w:rPr>
              <w:t xml:space="preserve"> </w:t>
            </w:r>
            <w:r w:rsidRPr="009C1457">
              <w:rPr>
                <w:rFonts w:ascii="Arial" w:hAnsi="Arial" w:cs="Arial"/>
                <w:sz w:val="24"/>
                <w:szCs w:val="24"/>
              </w:rPr>
              <w:t>29,</w:t>
            </w:r>
            <w:r w:rsidR="006004E5" w:rsidRPr="009C1457">
              <w:rPr>
                <w:rFonts w:ascii="Arial" w:hAnsi="Arial" w:cs="Arial"/>
                <w:sz w:val="24"/>
                <w:szCs w:val="24"/>
              </w:rPr>
              <w:t xml:space="preserve"> </w:t>
            </w:r>
            <w:r w:rsidRPr="009C1457">
              <w:rPr>
                <w:rFonts w:ascii="Arial" w:hAnsi="Arial" w:cs="Arial"/>
                <w:sz w:val="24"/>
                <w:szCs w:val="24"/>
              </w:rPr>
              <w:t>30,</w:t>
            </w:r>
            <w:r w:rsidR="006004E5" w:rsidRPr="009C1457">
              <w:rPr>
                <w:rFonts w:ascii="Arial" w:hAnsi="Arial" w:cs="Arial"/>
                <w:sz w:val="24"/>
                <w:szCs w:val="24"/>
              </w:rPr>
              <w:t xml:space="preserve"> </w:t>
            </w:r>
            <w:r w:rsidRPr="009C1457">
              <w:rPr>
                <w:rFonts w:ascii="Arial" w:hAnsi="Arial" w:cs="Arial"/>
                <w:sz w:val="24"/>
                <w:szCs w:val="24"/>
              </w:rPr>
              <w:t>31,</w:t>
            </w:r>
            <w:r w:rsidR="006004E5" w:rsidRPr="009C1457">
              <w:rPr>
                <w:rFonts w:ascii="Arial" w:hAnsi="Arial" w:cs="Arial"/>
                <w:sz w:val="24"/>
                <w:szCs w:val="24"/>
              </w:rPr>
              <w:t xml:space="preserve"> </w:t>
            </w:r>
            <w:r w:rsidRPr="009C1457">
              <w:rPr>
                <w:rFonts w:ascii="Arial" w:hAnsi="Arial" w:cs="Arial"/>
                <w:sz w:val="24"/>
                <w:szCs w:val="24"/>
              </w:rPr>
              <w:t>32,</w:t>
            </w:r>
            <w:r w:rsidR="006004E5" w:rsidRPr="009C1457">
              <w:rPr>
                <w:rFonts w:ascii="Arial" w:hAnsi="Arial" w:cs="Arial"/>
                <w:sz w:val="24"/>
                <w:szCs w:val="24"/>
              </w:rPr>
              <w:t xml:space="preserve"> </w:t>
            </w:r>
            <w:r w:rsidRPr="009C1457">
              <w:rPr>
                <w:rFonts w:ascii="Arial" w:hAnsi="Arial" w:cs="Arial"/>
                <w:sz w:val="24"/>
                <w:szCs w:val="24"/>
              </w:rPr>
              <w:t>33,</w:t>
            </w:r>
            <w:r w:rsidR="006004E5" w:rsidRPr="009C1457">
              <w:rPr>
                <w:rFonts w:ascii="Arial" w:hAnsi="Arial" w:cs="Arial"/>
                <w:sz w:val="24"/>
                <w:szCs w:val="24"/>
              </w:rPr>
              <w:t xml:space="preserve"> </w:t>
            </w:r>
            <w:r w:rsidRPr="009C1457">
              <w:rPr>
                <w:rFonts w:ascii="Arial" w:hAnsi="Arial" w:cs="Arial"/>
                <w:sz w:val="24"/>
                <w:szCs w:val="24"/>
              </w:rPr>
              <w:t>35,</w:t>
            </w:r>
            <w:r w:rsidR="006004E5" w:rsidRPr="009C1457">
              <w:rPr>
                <w:rFonts w:ascii="Arial" w:hAnsi="Arial" w:cs="Arial"/>
                <w:sz w:val="24"/>
                <w:szCs w:val="24"/>
              </w:rPr>
              <w:t xml:space="preserve"> </w:t>
            </w:r>
            <w:r w:rsidRPr="009C1457">
              <w:rPr>
                <w:rFonts w:ascii="Arial" w:hAnsi="Arial" w:cs="Arial"/>
                <w:sz w:val="24"/>
                <w:szCs w:val="24"/>
              </w:rPr>
              <w:t>36,</w:t>
            </w:r>
            <w:r w:rsidR="006004E5" w:rsidRPr="009C1457">
              <w:rPr>
                <w:rFonts w:ascii="Arial" w:hAnsi="Arial" w:cs="Arial"/>
                <w:sz w:val="24"/>
                <w:szCs w:val="24"/>
              </w:rPr>
              <w:t xml:space="preserve"> </w:t>
            </w:r>
            <w:r w:rsidRPr="009C1457">
              <w:rPr>
                <w:rFonts w:ascii="Arial" w:hAnsi="Arial" w:cs="Arial"/>
                <w:sz w:val="24"/>
                <w:szCs w:val="24"/>
              </w:rPr>
              <w:t>38,</w:t>
            </w:r>
            <w:r w:rsidR="006004E5" w:rsidRPr="009C1457">
              <w:rPr>
                <w:rFonts w:ascii="Arial" w:hAnsi="Arial" w:cs="Arial"/>
                <w:sz w:val="24"/>
                <w:szCs w:val="24"/>
              </w:rPr>
              <w:t xml:space="preserve"> </w:t>
            </w:r>
            <w:r w:rsidRPr="009C1457">
              <w:rPr>
                <w:rFonts w:ascii="Arial" w:hAnsi="Arial" w:cs="Arial"/>
                <w:sz w:val="24"/>
                <w:szCs w:val="24"/>
              </w:rPr>
              <w:t>44,</w:t>
            </w:r>
            <w:r w:rsidR="006004E5" w:rsidRPr="009C1457">
              <w:rPr>
                <w:rFonts w:ascii="Arial" w:hAnsi="Arial" w:cs="Arial"/>
                <w:sz w:val="24"/>
                <w:szCs w:val="24"/>
              </w:rPr>
              <w:t xml:space="preserve"> </w:t>
            </w:r>
            <w:r w:rsidRPr="009C1457">
              <w:rPr>
                <w:rFonts w:ascii="Arial" w:hAnsi="Arial" w:cs="Arial"/>
                <w:sz w:val="24"/>
                <w:szCs w:val="24"/>
              </w:rPr>
              <w:t>45,</w:t>
            </w:r>
            <w:r w:rsidR="006004E5" w:rsidRPr="009C1457">
              <w:rPr>
                <w:rFonts w:ascii="Arial" w:hAnsi="Arial" w:cs="Arial"/>
                <w:sz w:val="24"/>
                <w:szCs w:val="24"/>
              </w:rPr>
              <w:t xml:space="preserve"> </w:t>
            </w:r>
            <w:r w:rsidRPr="009C1457">
              <w:rPr>
                <w:rFonts w:ascii="Arial" w:hAnsi="Arial" w:cs="Arial"/>
                <w:sz w:val="24"/>
                <w:szCs w:val="24"/>
              </w:rPr>
              <w:t>46,</w:t>
            </w:r>
            <w:r w:rsidR="006004E5" w:rsidRPr="009C1457">
              <w:rPr>
                <w:rFonts w:ascii="Arial" w:hAnsi="Arial" w:cs="Arial"/>
                <w:sz w:val="24"/>
                <w:szCs w:val="24"/>
              </w:rPr>
              <w:t xml:space="preserve"> </w:t>
            </w:r>
            <w:r w:rsidRPr="009C1457">
              <w:rPr>
                <w:rFonts w:ascii="Arial" w:hAnsi="Arial" w:cs="Arial"/>
                <w:sz w:val="24"/>
                <w:szCs w:val="24"/>
              </w:rPr>
              <w:t>47,</w:t>
            </w:r>
            <w:r w:rsidR="006004E5" w:rsidRPr="009C1457">
              <w:rPr>
                <w:rFonts w:ascii="Arial" w:hAnsi="Arial" w:cs="Arial"/>
                <w:sz w:val="24"/>
                <w:szCs w:val="24"/>
              </w:rPr>
              <w:t xml:space="preserve"> </w:t>
            </w:r>
            <w:r w:rsidRPr="009C1457">
              <w:rPr>
                <w:rFonts w:ascii="Arial" w:hAnsi="Arial" w:cs="Arial"/>
                <w:sz w:val="24"/>
                <w:szCs w:val="24"/>
              </w:rPr>
              <w:t>49,</w:t>
            </w:r>
            <w:r w:rsidR="006004E5" w:rsidRPr="009C1457">
              <w:rPr>
                <w:rFonts w:ascii="Arial" w:hAnsi="Arial" w:cs="Arial"/>
                <w:sz w:val="24"/>
                <w:szCs w:val="24"/>
              </w:rPr>
              <w:t xml:space="preserve"> </w:t>
            </w:r>
            <w:r w:rsidRPr="009C1457">
              <w:rPr>
                <w:rFonts w:ascii="Arial" w:hAnsi="Arial" w:cs="Arial"/>
                <w:sz w:val="24"/>
                <w:szCs w:val="24"/>
              </w:rPr>
              <w:t>50,</w:t>
            </w:r>
            <w:r w:rsidR="006004E5" w:rsidRPr="009C1457">
              <w:rPr>
                <w:rFonts w:ascii="Arial" w:hAnsi="Arial" w:cs="Arial"/>
                <w:sz w:val="24"/>
                <w:szCs w:val="24"/>
              </w:rPr>
              <w:t xml:space="preserve"> </w:t>
            </w:r>
            <w:r w:rsidRPr="009C1457">
              <w:rPr>
                <w:rFonts w:ascii="Arial" w:hAnsi="Arial" w:cs="Arial"/>
                <w:sz w:val="24"/>
                <w:szCs w:val="24"/>
              </w:rPr>
              <w:t>55,</w:t>
            </w:r>
            <w:r w:rsidR="006004E5" w:rsidRPr="009C1457">
              <w:rPr>
                <w:rFonts w:ascii="Arial" w:hAnsi="Arial" w:cs="Arial"/>
                <w:sz w:val="24"/>
                <w:szCs w:val="24"/>
              </w:rPr>
              <w:t xml:space="preserve"> </w:t>
            </w:r>
            <w:r w:rsidRPr="009C1457">
              <w:rPr>
                <w:rFonts w:ascii="Arial" w:hAnsi="Arial" w:cs="Arial"/>
                <w:sz w:val="24"/>
                <w:szCs w:val="24"/>
              </w:rPr>
              <w:t>56,</w:t>
            </w:r>
            <w:r w:rsidR="006004E5" w:rsidRPr="009C1457">
              <w:rPr>
                <w:rFonts w:ascii="Arial" w:hAnsi="Arial" w:cs="Arial"/>
                <w:sz w:val="24"/>
                <w:szCs w:val="24"/>
              </w:rPr>
              <w:t xml:space="preserve"> </w:t>
            </w:r>
            <w:r w:rsidRPr="009C1457">
              <w:rPr>
                <w:rFonts w:ascii="Arial" w:hAnsi="Arial" w:cs="Arial"/>
                <w:sz w:val="24"/>
                <w:szCs w:val="24"/>
              </w:rPr>
              <w:t>57,</w:t>
            </w:r>
            <w:r w:rsidR="006004E5" w:rsidRPr="009C1457">
              <w:rPr>
                <w:rFonts w:ascii="Arial" w:hAnsi="Arial" w:cs="Arial"/>
                <w:sz w:val="24"/>
                <w:szCs w:val="24"/>
              </w:rPr>
              <w:t xml:space="preserve"> </w:t>
            </w:r>
            <w:r w:rsidRPr="009C1457">
              <w:rPr>
                <w:rFonts w:ascii="Arial" w:hAnsi="Arial" w:cs="Arial"/>
                <w:sz w:val="24"/>
                <w:szCs w:val="24"/>
              </w:rPr>
              <w:t>63,</w:t>
            </w:r>
            <w:r w:rsidR="006004E5" w:rsidRPr="009C1457">
              <w:rPr>
                <w:rFonts w:ascii="Arial" w:hAnsi="Arial" w:cs="Arial"/>
                <w:sz w:val="24"/>
                <w:szCs w:val="24"/>
              </w:rPr>
              <w:t xml:space="preserve"> </w:t>
            </w:r>
            <w:r w:rsidRPr="009C1457">
              <w:rPr>
                <w:rFonts w:ascii="Arial" w:hAnsi="Arial" w:cs="Arial"/>
                <w:sz w:val="24"/>
                <w:szCs w:val="24"/>
              </w:rPr>
              <w:t>65(1),</w:t>
            </w:r>
            <w:r w:rsidR="006004E5" w:rsidRPr="009C1457">
              <w:rPr>
                <w:rFonts w:ascii="Arial" w:hAnsi="Arial" w:cs="Arial"/>
                <w:sz w:val="24"/>
                <w:szCs w:val="24"/>
              </w:rPr>
              <w:t xml:space="preserve"> </w:t>
            </w:r>
            <w:r w:rsidRPr="009C1457">
              <w:rPr>
                <w:rFonts w:ascii="Arial" w:hAnsi="Arial" w:cs="Arial"/>
                <w:sz w:val="24"/>
                <w:szCs w:val="24"/>
              </w:rPr>
              <w:t>(2),</w:t>
            </w:r>
            <w:r w:rsidR="006004E5" w:rsidRPr="009C1457">
              <w:rPr>
                <w:rFonts w:ascii="Arial" w:hAnsi="Arial" w:cs="Arial"/>
                <w:sz w:val="24"/>
                <w:szCs w:val="24"/>
              </w:rPr>
              <w:t xml:space="preserve"> </w:t>
            </w:r>
            <w:r w:rsidRPr="009C1457">
              <w:rPr>
                <w:rFonts w:ascii="Arial" w:hAnsi="Arial" w:cs="Arial"/>
                <w:sz w:val="24"/>
                <w:szCs w:val="24"/>
              </w:rPr>
              <w:t>(3),</w:t>
            </w:r>
            <w:r w:rsidR="006004E5" w:rsidRPr="009C1457">
              <w:rPr>
                <w:rFonts w:ascii="Arial" w:hAnsi="Arial" w:cs="Arial"/>
                <w:sz w:val="24"/>
                <w:szCs w:val="24"/>
              </w:rPr>
              <w:t xml:space="preserve"> </w:t>
            </w:r>
            <w:r w:rsidRPr="009C1457">
              <w:rPr>
                <w:rFonts w:ascii="Arial" w:hAnsi="Arial" w:cs="Arial"/>
                <w:sz w:val="24"/>
                <w:szCs w:val="24"/>
              </w:rPr>
              <w:t>(4)</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(5),</w:t>
            </w:r>
            <w:r w:rsidR="006004E5" w:rsidRPr="009C1457">
              <w:rPr>
                <w:rFonts w:ascii="Arial" w:hAnsi="Arial" w:cs="Arial"/>
                <w:sz w:val="24"/>
                <w:szCs w:val="24"/>
              </w:rPr>
              <w:t xml:space="preserve"> </w:t>
            </w:r>
            <w:r w:rsidRPr="009C1457">
              <w:rPr>
                <w:rFonts w:ascii="Arial" w:hAnsi="Arial" w:cs="Arial"/>
                <w:sz w:val="24"/>
                <w:szCs w:val="24"/>
              </w:rPr>
              <w:t>66,</w:t>
            </w:r>
            <w:r w:rsidR="006004E5" w:rsidRPr="009C1457">
              <w:rPr>
                <w:rFonts w:ascii="Arial" w:hAnsi="Arial" w:cs="Arial"/>
                <w:sz w:val="24"/>
                <w:szCs w:val="24"/>
              </w:rPr>
              <w:t xml:space="preserve"> </w:t>
            </w:r>
            <w:r w:rsidRPr="009C1457">
              <w:rPr>
                <w:rFonts w:ascii="Arial" w:hAnsi="Arial" w:cs="Arial"/>
                <w:sz w:val="24"/>
                <w:szCs w:val="24"/>
              </w:rPr>
              <w:t>67,</w:t>
            </w:r>
            <w:r w:rsidR="006004E5" w:rsidRPr="009C1457">
              <w:rPr>
                <w:rFonts w:ascii="Arial" w:hAnsi="Arial" w:cs="Arial"/>
                <w:sz w:val="24"/>
                <w:szCs w:val="24"/>
              </w:rPr>
              <w:t xml:space="preserve"> </w:t>
            </w:r>
            <w:r w:rsidRPr="009C1457">
              <w:rPr>
                <w:rFonts w:ascii="Arial" w:hAnsi="Arial" w:cs="Arial"/>
                <w:sz w:val="24"/>
                <w:szCs w:val="24"/>
              </w:rPr>
              <w:t>68,</w:t>
            </w:r>
            <w:r w:rsidR="006004E5" w:rsidRPr="009C1457">
              <w:rPr>
                <w:rFonts w:ascii="Arial" w:hAnsi="Arial" w:cs="Arial"/>
                <w:sz w:val="24"/>
                <w:szCs w:val="24"/>
              </w:rPr>
              <w:t xml:space="preserve"> </w:t>
            </w:r>
            <w:r w:rsidRPr="009C1457">
              <w:rPr>
                <w:rFonts w:ascii="Arial" w:hAnsi="Arial" w:cs="Arial"/>
                <w:sz w:val="24"/>
                <w:szCs w:val="24"/>
              </w:rPr>
              <w:t>69,</w:t>
            </w:r>
            <w:r w:rsidR="006004E5" w:rsidRPr="009C1457">
              <w:rPr>
                <w:rFonts w:ascii="Arial" w:hAnsi="Arial" w:cs="Arial"/>
                <w:sz w:val="24"/>
                <w:szCs w:val="24"/>
              </w:rPr>
              <w:t xml:space="preserve"> </w:t>
            </w:r>
            <w:r w:rsidRPr="009C1457">
              <w:rPr>
                <w:rFonts w:ascii="Arial" w:hAnsi="Arial" w:cs="Arial"/>
                <w:sz w:val="24"/>
                <w:szCs w:val="24"/>
              </w:rPr>
              <w:t>71,</w:t>
            </w:r>
            <w:r w:rsidR="006004E5" w:rsidRPr="009C1457">
              <w:rPr>
                <w:rFonts w:ascii="Arial" w:hAnsi="Arial" w:cs="Arial"/>
                <w:sz w:val="24"/>
                <w:szCs w:val="24"/>
              </w:rPr>
              <w:t xml:space="preserve"> </w:t>
            </w:r>
            <w:r w:rsidRPr="009C1457">
              <w:rPr>
                <w:rFonts w:ascii="Arial" w:hAnsi="Arial" w:cs="Arial"/>
                <w:sz w:val="24"/>
                <w:szCs w:val="24"/>
              </w:rPr>
              <w:t>72,</w:t>
            </w:r>
            <w:r w:rsidR="006004E5" w:rsidRPr="009C1457">
              <w:rPr>
                <w:rFonts w:ascii="Arial" w:hAnsi="Arial" w:cs="Arial"/>
                <w:sz w:val="24"/>
                <w:szCs w:val="24"/>
              </w:rPr>
              <w:t xml:space="preserve"> </w:t>
            </w:r>
            <w:r w:rsidRPr="009C1457">
              <w:rPr>
                <w:rFonts w:ascii="Arial" w:hAnsi="Arial" w:cs="Arial"/>
                <w:sz w:val="24"/>
                <w:szCs w:val="24"/>
              </w:rPr>
              <w:t>73,</w:t>
            </w:r>
            <w:r w:rsidR="006004E5" w:rsidRPr="009C1457">
              <w:rPr>
                <w:rFonts w:ascii="Arial" w:hAnsi="Arial" w:cs="Arial"/>
                <w:sz w:val="24"/>
                <w:szCs w:val="24"/>
              </w:rPr>
              <w:t xml:space="preserve"> </w:t>
            </w:r>
            <w:r w:rsidRPr="009C1457">
              <w:rPr>
                <w:rFonts w:ascii="Arial" w:hAnsi="Arial" w:cs="Arial"/>
                <w:sz w:val="24"/>
                <w:szCs w:val="24"/>
              </w:rPr>
              <w:t>75,</w:t>
            </w:r>
            <w:r w:rsidR="006004E5" w:rsidRPr="009C1457">
              <w:rPr>
                <w:rFonts w:ascii="Arial" w:hAnsi="Arial" w:cs="Arial"/>
                <w:sz w:val="24"/>
                <w:szCs w:val="24"/>
              </w:rPr>
              <w:t xml:space="preserve"> </w:t>
            </w:r>
            <w:r w:rsidRPr="009C1457">
              <w:rPr>
                <w:rFonts w:ascii="Arial" w:hAnsi="Arial" w:cs="Arial"/>
                <w:sz w:val="24"/>
                <w:szCs w:val="24"/>
              </w:rPr>
              <w:t>76,</w:t>
            </w:r>
            <w:r w:rsidR="006004E5" w:rsidRPr="009C1457">
              <w:rPr>
                <w:rFonts w:ascii="Arial" w:hAnsi="Arial" w:cs="Arial"/>
                <w:sz w:val="24"/>
                <w:szCs w:val="24"/>
              </w:rPr>
              <w:t xml:space="preserve"> </w:t>
            </w:r>
            <w:r w:rsidRPr="009C1457">
              <w:rPr>
                <w:rFonts w:ascii="Arial" w:hAnsi="Arial" w:cs="Arial"/>
                <w:sz w:val="24"/>
                <w:szCs w:val="24"/>
              </w:rPr>
              <w:t>78,</w:t>
            </w:r>
            <w:r w:rsidR="006004E5" w:rsidRPr="009C1457">
              <w:rPr>
                <w:rFonts w:ascii="Arial" w:hAnsi="Arial" w:cs="Arial"/>
                <w:sz w:val="24"/>
                <w:szCs w:val="24"/>
              </w:rPr>
              <w:t xml:space="preserve"> </w:t>
            </w:r>
            <w:r w:rsidRPr="009C1457">
              <w:rPr>
                <w:rFonts w:ascii="Arial" w:hAnsi="Arial" w:cs="Arial"/>
                <w:sz w:val="24"/>
                <w:szCs w:val="24"/>
              </w:rPr>
              <w:t>79,</w:t>
            </w:r>
            <w:r w:rsidR="006004E5" w:rsidRPr="009C1457">
              <w:rPr>
                <w:rFonts w:ascii="Arial" w:hAnsi="Arial" w:cs="Arial"/>
                <w:sz w:val="24"/>
                <w:szCs w:val="24"/>
              </w:rPr>
              <w:t xml:space="preserve"> </w:t>
            </w:r>
            <w:r w:rsidRPr="009C1457">
              <w:rPr>
                <w:rFonts w:ascii="Arial" w:hAnsi="Arial" w:cs="Arial"/>
                <w:sz w:val="24"/>
                <w:szCs w:val="24"/>
              </w:rPr>
              <w:t>81,</w:t>
            </w:r>
            <w:r w:rsidR="006004E5" w:rsidRPr="009C1457">
              <w:rPr>
                <w:rFonts w:ascii="Arial" w:hAnsi="Arial" w:cs="Arial"/>
                <w:sz w:val="24"/>
                <w:szCs w:val="24"/>
              </w:rPr>
              <w:t xml:space="preserve"> </w:t>
            </w:r>
            <w:r w:rsidRPr="009C1457">
              <w:rPr>
                <w:rFonts w:ascii="Arial" w:hAnsi="Arial" w:cs="Arial"/>
                <w:sz w:val="24"/>
                <w:szCs w:val="24"/>
              </w:rPr>
              <w:t>82,</w:t>
            </w:r>
            <w:r w:rsidR="006004E5" w:rsidRPr="009C1457">
              <w:rPr>
                <w:rFonts w:ascii="Arial" w:hAnsi="Arial" w:cs="Arial"/>
                <w:sz w:val="24"/>
                <w:szCs w:val="24"/>
              </w:rPr>
              <w:t xml:space="preserve"> </w:t>
            </w:r>
            <w:r w:rsidRPr="009C1457">
              <w:rPr>
                <w:rFonts w:ascii="Arial" w:hAnsi="Arial" w:cs="Arial"/>
                <w:sz w:val="24"/>
                <w:szCs w:val="24"/>
              </w:rPr>
              <w:t>83,</w:t>
            </w:r>
            <w:r w:rsidR="006004E5" w:rsidRPr="009C1457">
              <w:rPr>
                <w:rFonts w:ascii="Arial" w:hAnsi="Arial" w:cs="Arial"/>
                <w:sz w:val="24"/>
                <w:szCs w:val="24"/>
              </w:rPr>
              <w:t xml:space="preserve"> </w:t>
            </w:r>
            <w:r w:rsidRPr="009C1457">
              <w:rPr>
                <w:rFonts w:ascii="Arial" w:hAnsi="Arial" w:cs="Arial"/>
                <w:sz w:val="24"/>
                <w:szCs w:val="24"/>
              </w:rPr>
              <w:t>84,</w:t>
            </w:r>
            <w:r w:rsidR="006004E5" w:rsidRPr="009C1457">
              <w:rPr>
                <w:rFonts w:ascii="Arial" w:hAnsi="Arial" w:cs="Arial"/>
                <w:sz w:val="24"/>
                <w:szCs w:val="24"/>
              </w:rPr>
              <w:t xml:space="preserve"> </w:t>
            </w:r>
            <w:r w:rsidRPr="009C1457">
              <w:rPr>
                <w:rFonts w:ascii="Arial" w:hAnsi="Arial" w:cs="Arial"/>
                <w:sz w:val="24"/>
                <w:szCs w:val="24"/>
              </w:rPr>
              <w:t>85,</w:t>
            </w:r>
            <w:r w:rsidR="006004E5" w:rsidRPr="009C1457">
              <w:rPr>
                <w:rFonts w:ascii="Arial" w:hAnsi="Arial" w:cs="Arial"/>
                <w:sz w:val="24"/>
                <w:szCs w:val="24"/>
              </w:rPr>
              <w:t xml:space="preserve"> </w:t>
            </w:r>
            <w:r w:rsidRPr="009C1457">
              <w:rPr>
                <w:rFonts w:ascii="Arial" w:hAnsi="Arial" w:cs="Arial"/>
                <w:sz w:val="24"/>
                <w:szCs w:val="24"/>
              </w:rPr>
              <w:t>86,</w:t>
            </w:r>
            <w:r w:rsidR="006004E5" w:rsidRPr="009C1457">
              <w:rPr>
                <w:rFonts w:ascii="Arial" w:hAnsi="Arial" w:cs="Arial"/>
                <w:sz w:val="24"/>
                <w:szCs w:val="24"/>
              </w:rPr>
              <w:t xml:space="preserve"> </w:t>
            </w:r>
            <w:r w:rsidRPr="009C1457">
              <w:rPr>
                <w:rFonts w:ascii="Arial" w:hAnsi="Arial" w:cs="Arial"/>
                <w:sz w:val="24"/>
                <w:szCs w:val="24"/>
              </w:rPr>
              <w:t>87,</w:t>
            </w:r>
            <w:r w:rsidR="006004E5" w:rsidRPr="009C1457">
              <w:rPr>
                <w:rFonts w:ascii="Arial" w:hAnsi="Arial" w:cs="Arial"/>
                <w:sz w:val="24"/>
                <w:szCs w:val="24"/>
              </w:rPr>
              <w:t xml:space="preserve"> </w:t>
            </w:r>
            <w:r w:rsidRPr="009C1457">
              <w:rPr>
                <w:rFonts w:ascii="Arial" w:hAnsi="Arial" w:cs="Arial"/>
                <w:sz w:val="24"/>
                <w:szCs w:val="24"/>
              </w:rPr>
              <w:t>88,</w:t>
            </w:r>
            <w:r w:rsidR="006004E5" w:rsidRPr="009C1457">
              <w:rPr>
                <w:rFonts w:ascii="Arial" w:hAnsi="Arial" w:cs="Arial"/>
                <w:sz w:val="24"/>
                <w:szCs w:val="24"/>
              </w:rPr>
              <w:t xml:space="preserve"> </w:t>
            </w:r>
            <w:r w:rsidRPr="009C1457">
              <w:rPr>
                <w:rFonts w:ascii="Arial" w:hAnsi="Arial" w:cs="Arial"/>
                <w:sz w:val="24"/>
                <w:szCs w:val="24"/>
              </w:rPr>
              <w:t>89,</w:t>
            </w:r>
            <w:r w:rsidR="006004E5" w:rsidRPr="009C1457">
              <w:rPr>
                <w:rFonts w:ascii="Arial" w:hAnsi="Arial" w:cs="Arial"/>
                <w:sz w:val="24"/>
                <w:szCs w:val="24"/>
              </w:rPr>
              <w:t xml:space="preserve"> </w:t>
            </w:r>
            <w:r w:rsidRPr="009C1457">
              <w:rPr>
                <w:rFonts w:ascii="Arial" w:hAnsi="Arial" w:cs="Arial"/>
                <w:sz w:val="24"/>
                <w:szCs w:val="24"/>
              </w:rPr>
              <w:t>91</w:t>
            </w:r>
            <w:r w:rsidRPr="009C1457">
              <w:rPr>
                <w:rFonts w:ascii="Arial" w:hAnsi="Arial" w:cs="Arial"/>
                <w:color w:val="000000"/>
                <w:sz w:val="24"/>
                <w:szCs w:val="24"/>
              </w:rPr>
              <w:t>,</w:t>
            </w:r>
            <w:r w:rsidR="006004E5" w:rsidRPr="009C1457">
              <w:rPr>
                <w:rFonts w:ascii="Arial" w:hAnsi="Arial" w:cs="Arial"/>
                <w:sz w:val="24"/>
                <w:szCs w:val="24"/>
              </w:rPr>
              <w:t xml:space="preserve"> </w:t>
            </w:r>
            <w:r w:rsidRPr="009C1457">
              <w:rPr>
                <w:rFonts w:ascii="Arial" w:hAnsi="Arial" w:cs="Arial"/>
                <w:color w:val="000000"/>
                <w:sz w:val="24"/>
                <w:szCs w:val="24"/>
              </w:rPr>
              <w:t>96,</w:t>
            </w:r>
            <w:r w:rsidR="006004E5" w:rsidRPr="009C1457">
              <w:rPr>
                <w:rFonts w:ascii="Arial" w:hAnsi="Arial" w:cs="Arial"/>
                <w:sz w:val="24"/>
                <w:szCs w:val="24"/>
              </w:rPr>
              <w:t xml:space="preserve"> </w:t>
            </w:r>
            <w:r w:rsidRPr="009C1457">
              <w:rPr>
                <w:rFonts w:ascii="Arial" w:hAnsi="Arial" w:cs="Arial"/>
                <w:sz w:val="24"/>
                <w:szCs w:val="24"/>
              </w:rPr>
              <w:t>102,</w:t>
            </w:r>
            <w:r w:rsidR="006004E5" w:rsidRPr="009C1457">
              <w:rPr>
                <w:rFonts w:ascii="Arial" w:hAnsi="Arial" w:cs="Arial"/>
                <w:sz w:val="24"/>
                <w:szCs w:val="24"/>
              </w:rPr>
              <w:t xml:space="preserve"> </w:t>
            </w:r>
            <w:r w:rsidRPr="009C1457">
              <w:rPr>
                <w:rFonts w:ascii="Arial" w:hAnsi="Arial" w:cs="Arial"/>
                <w:sz w:val="24"/>
                <w:szCs w:val="24"/>
              </w:rPr>
              <w:t>103,</w:t>
            </w:r>
            <w:r w:rsidR="006004E5" w:rsidRPr="009C1457">
              <w:rPr>
                <w:rFonts w:ascii="Arial" w:hAnsi="Arial" w:cs="Arial"/>
                <w:sz w:val="24"/>
                <w:szCs w:val="24"/>
              </w:rPr>
              <w:t xml:space="preserve"> </w:t>
            </w:r>
            <w:r w:rsidRPr="009C1457">
              <w:rPr>
                <w:rFonts w:ascii="Arial" w:hAnsi="Arial" w:cs="Arial"/>
                <w:sz w:val="24"/>
                <w:szCs w:val="24"/>
              </w:rPr>
              <w:t>104,</w:t>
            </w:r>
            <w:r w:rsidR="006004E5" w:rsidRPr="009C1457">
              <w:rPr>
                <w:rFonts w:ascii="Arial" w:hAnsi="Arial" w:cs="Arial"/>
                <w:sz w:val="24"/>
                <w:szCs w:val="24"/>
              </w:rPr>
              <w:t xml:space="preserve"> </w:t>
            </w:r>
            <w:r w:rsidRPr="009C1457">
              <w:rPr>
                <w:rFonts w:ascii="Arial" w:hAnsi="Arial" w:cs="Arial"/>
                <w:sz w:val="24"/>
                <w:szCs w:val="24"/>
              </w:rPr>
              <w:t>105,</w:t>
            </w:r>
            <w:r w:rsidR="006004E5" w:rsidRPr="009C1457">
              <w:rPr>
                <w:rFonts w:ascii="Arial" w:hAnsi="Arial" w:cs="Arial"/>
                <w:sz w:val="24"/>
                <w:szCs w:val="24"/>
              </w:rPr>
              <w:t xml:space="preserve"> </w:t>
            </w:r>
            <w:r w:rsidRPr="009C1457">
              <w:rPr>
                <w:rFonts w:ascii="Arial" w:hAnsi="Arial" w:cs="Arial"/>
                <w:sz w:val="24"/>
                <w:szCs w:val="24"/>
              </w:rPr>
              <w:t>106,</w:t>
            </w:r>
            <w:r w:rsidR="006004E5" w:rsidRPr="009C1457">
              <w:rPr>
                <w:rFonts w:ascii="Arial" w:hAnsi="Arial" w:cs="Arial"/>
                <w:sz w:val="24"/>
                <w:szCs w:val="24"/>
              </w:rPr>
              <w:t xml:space="preserve"> </w:t>
            </w:r>
            <w:r w:rsidRPr="009C1457">
              <w:rPr>
                <w:rFonts w:ascii="Arial" w:hAnsi="Arial" w:cs="Arial"/>
                <w:sz w:val="24"/>
                <w:szCs w:val="24"/>
              </w:rPr>
              <w:t>107,</w:t>
            </w:r>
            <w:r w:rsidR="006004E5" w:rsidRPr="009C1457">
              <w:rPr>
                <w:rFonts w:ascii="Arial" w:hAnsi="Arial" w:cs="Arial"/>
                <w:sz w:val="24"/>
                <w:szCs w:val="24"/>
              </w:rPr>
              <w:t xml:space="preserve"> </w:t>
            </w:r>
            <w:r w:rsidRPr="009C1457">
              <w:rPr>
                <w:rFonts w:ascii="Arial" w:hAnsi="Arial" w:cs="Arial"/>
                <w:sz w:val="24"/>
                <w:szCs w:val="24"/>
              </w:rPr>
              <w:t>108,</w:t>
            </w:r>
            <w:r w:rsidR="006004E5" w:rsidRPr="009C1457">
              <w:rPr>
                <w:rFonts w:ascii="Arial" w:hAnsi="Arial" w:cs="Arial"/>
                <w:sz w:val="24"/>
                <w:szCs w:val="24"/>
              </w:rPr>
              <w:t xml:space="preserve"> </w:t>
            </w:r>
            <w:r w:rsidRPr="009C1457">
              <w:rPr>
                <w:rFonts w:ascii="Arial" w:hAnsi="Arial" w:cs="Arial"/>
                <w:sz w:val="24"/>
                <w:szCs w:val="24"/>
              </w:rPr>
              <w:t>109,</w:t>
            </w:r>
            <w:r w:rsidR="006004E5" w:rsidRPr="009C1457">
              <w:rPr>
                <w:rFonts w:ascii="Arial" w:hAnsi="Arial" w:cs="Arial"/>
                <w:sz w:val="24"/>
                <w:szCs w:val="24"/>
              </w:rPr>
              <w:t xml:space="preserve"> </w:t>
            </w:r>
            <w:r w:rsidRPr="009C1457">
              <w:rPr>
                <w:rFonts w:ascii="Arial" w:hAnsi="Arial" w:cs="Arial"/>
                <w:sz w:val="24"/>
                <w:szCs w:val="24"/>
              </w:rPr>
              <w:t>110,</w:t>
            </w:r>
            <w:r w:rsidR="006004E5" w:rsidRPr="009C1457">
              <w:rPr>
                <w:rFonts w:ascii="Arial" w:hAnsi="Arial" w:cs="Arial"/>
                <w:sz w:val="24"/>
                <w:szCs w:val="24"/>
              </w:rPr>
              <w:t xml:space="preserve"> </w:t>
            </w:r>
            <w:r w:rsidRPr="009C1457">
              <w:rPr>
                <w:rFonts w:ascii="Arial" w:hAnsi="Arial" w:cs="Arial"/>
                <w:sz w:val="24"/>
                <w:szCs w:val="24"/>
              </w:rPr>
              <w:t>111,</w:t>
            </w:r>
            <w:r w:rsidR="006004E5" w:rsidRPr="009C1457">
              <w:rPr>
                <w:rFonts w:ascii="Arial" w:hAnsi="Arial" w:cs="Arial"/>
                <w:sz w:val="24"/>
                <w:szCs w:val="24"/>
              </w:rPr>
              <w:t xml:space="preserve"> </w:t>
            </w:r>
            <w:r w:rsidRPr="009C1457">
              <w:rPr>
                <w:rFonts w:ascii="Arial" w:hAnsi="Arial" w:cs="Arial"/>
                <w:sz w:val="24"/>
                <w:szCs w:val="24"/>
              </w:rPr>
              <w:t>113,</w:t>
            </w:r>
            <w:r w:rsidR="006004E5" w:rsidRPr="009C1457">
              <w:rPr>
                <w:rFonts w:ascii="Arial" w:hAnsi="Arial" w:cs="Arial"/>
                <w:sz w:val="24"/>
                <w:szCs w:val="24"/>
              </w:rPr>
              <w:t xml:space="preserve"> </w:t>
            </w:r>
            <w:r w:rsidRPr="009C1457">
              <w:rPr>
                <w:rFonts w:ascii="Arial" w:hAnsi="Arial" w:cs="Arial"/>
                <w:sz w:val="24"/>
                <w:szCs w:val="24"/>
              </w:rPr>
              <w:t>115,</w:t>
            </w:r>
            <w:r w:rsidR="006004E5" w:rsidRPr="009C1457">
              <w:rPr>
                <w:rFonts w:ascii="Arial" w:hAnsi="Arial" w:cs="Arial"/>
                <w:sz w:val="24"/>
                <w:szCs w:val="24"/>
              </w:rPr>
              <w:t xml:space="preserve"> </w:t>
            </w:r>
            <w:r w:rsidRPr="009C1457">
              <w:rPr>
                <w:rFonts w:ascii="Arial" w:hAnsi="Arial" w:cs="Arial"/>
                <w:sz w:val="24"/>
                <w:szCs w:val="24"/>
              </w:rPr>
              <w:t>116,</w:t>
            </w:r>
            <w:r w:rsidR="006004E5" w:rsidRPr="009C1457">
              <w:rPr>
                <w:rFonts w:ascii="Arial" w:hAnsi="Arial" w:cs="Arial"/>
                <w:sz w:val="24"/>
                <w:szCs w:val="24"/>
              </w:rPr>
              <w:t xml:space="preserve"> </w:t>
            </w:r>
            <w:r w:rsidRPr="009C1457">
              <w:rPr>
                <w:rFonts w:ascii="Arial" w:hAnsi="Arial" w:cs="Arial"/>
                <w:sz w:val="24"/>
                <w:szCs w:val="24"/>
              </w:rPr>
              <w:t>130,</w:t>
            </w:r>
            <w:r w:rsidR="006004E5" w:rsidRPr="009C1457">
              <w:rPr>
                <w:rFonts w:ascii="Arial" w:hAnsi="Arial" w:cs="Arial"/>
                <w:sz w:val="24"/>
                <w:szCs w:val="24"/>
              </w:rPr>
              <w:t xml:space="preserve"> </w:t>
            </w:r>
            <w:r w:rsidRPr="009C1457">
              <w:rPr>
                <w:rFonts w:ascii="Arial" w:hAnsi="Arial" w:cs="Arial"/>
                <w:sz w:val="24"/>
                <w:szCs w:val="24"/>
              </w:rPr>
              <w:t>132,</w:t>
            </w:r>
            <w:r w:rsidR="006004E5" w:rsidRPr="009C1457">
              <w:rPr>
                <w:rFonts w:ascii="Arial" w:hAnsi="Arial" w:cs="Arial"/>
                <w:sz w:val="24"/>
                <w:szCs w:val="24"/>
              </w:rPr>
              <w:t xml:space="preserve"> </w:t>
            </w:r>
            <w:r w:rsidRPr="009C1457">
              <w:rPr>
                <w:rFonts w:ascii="Arial" w:hAnsi="Arial" w:cs="Arial"/>
                <w:sz w:val="24"/>
                <w:szCs w:val="24"/>
              </w:rPr>
              <w:t>133,</w:t>
            </w:r>
            <w:r w:rsidR="006004E5" w:rsidRPr="009C1457">
              <w:rPr>
                <w:rFonts w:ascii="Arial" w:hAnsi="Arial" w:cs="Arial"/>
                <w:sz w:val="24"/>
                <w:szCs w:val="24"/>
              </w:rPr>
              <w:t xml:space="preserve"> </w:t>
            </w:r>
            <w:r w:rsidRPr="009C1457">
              <w:rPr>
                <w:rFonts w:ascii="Arial" w:hAnsi="Arial" w:cs="Arial"/>
                <w:sz w:val="24"/>
                <w:szCs w:val="24"/>
              </w:rPr>
              <w:t>135,</w:t>
            </w:r>
            <w:r w:rsidR="006004E5" w:rsidRPr="009C1457">
              <w:rPr>
                <w:rFonts w:ascii="Arial" w:hAnsi="Arial" w:cs="Arial"/>
                <w:sz w:val="24"/>
                <w:szCs w:val="24"/>
              </w:rPr>
              <w:t xml:space="preserve"> </w:t>
            </w:r>
            <w:r w:rsidRPr="009C1457">
              <w:rPr>
                <w:rFonts w:ascii="Arial" w:hAnsi="Arial" w:cs="Arial"/>
                <w:sz w:val="24"/>
                <w:szCs w:val="24"/>
              </w:rPr>
              <w:t>137,</w:t>
            </w:r>
            <w:r w:rsidR="006004E5" w:rsidRPr="009C1457">
              <w:rPr>
                <w:rFonts w:ascii="Arial" w:hAnsi="Arial" w:cs="Arial"/>
                <w:sz w:val="24"/>
                <w:szCs w:val="24"/>
              </w:rPr>
              <w:t xml:space="preserve"> </w:t>
            </w:r>
            <w:r w:rsidRPr="009C1457">
              <w:rPr>
                <w:rFonts w:ascii="Arial" w:hAnsi="Arial" w:cs="Arial"/>
                <w:sz w:val="24"/>
                <w:szCs w:val="24"/>
              </w:rPr>
              <w:t>138,</w:t>
            </w:r>
            <w:r w:rsidR="006004E5" w:rsidRPr="009C1457">
              <w:rPr>
                <w:rFonts w:ascii="Arial" w:hAnsi="Arial" w:cs="Arial"/>
                <w:sz w:val="24"/>
                <w:szCs w:val="24"/>
              </w:rPr>
              <w:t xml:space="preserve"> </w:t>
            </w:r>
            <w:r w:rsidRPr="009C1457">
              <w:rPr>
                <w:rFonts w:ascii="Arial" w:hAnsi="Arial" w:cs="Arial"/>
                <w:sz w:val="24"/>
                <w:szCs w:val="24"/>
              </w:rPr>
              <w:t>140,</w:t>
            </w:r>
            <w:r w:rsidR="006004E5" w:rsidRPr="009C1457">
              <w:rPr>
                <w:rFonts w:ascii="Arial" w:hAnsi="Arial" w:cs="Arial"/>
                <w:sz w:val="24"/>
                <w:szCs w:val="24"/>
              </w:rPr>
              <w:t xml:space="preserve"> </w:t>
            </w:r>
            <w:r w:rsidRPr="009C1457">
              <w:rPr>
                <w:rFonts w:ascii="Arial" w:hAnsi="Arial" w:cs="Arial"/>
                <w:sz w:val="24"/>
                <w:szCs w:val="24"/>
              </w:rPr>
              <w:t>148,</w:t>
            </w:r>
            <w:r w:rsidR="006004E5" w:rsidRPr="009C1457">
              <w:rPr>
                <w:rFonts w:ascii="Arial" w:hAnsi="Arial" w:cs="Arial"/>
                <w:sz w:val="24"/>
                <w:szCs w:val="24"/>
              </w:rPr>
              <w:t xml:space="preserve"> </w:t>
            </w:r>
            <w:r w:rsidRPr="009C1457">
              <w:rPr>
                <w:rFonts w:ascii="Arial" w:hAnsi="Arial" w:cs="Arial"/>
                <w:sz w:val="24"/>
                <w:szCs w:val="24"/>
              </w:rPr>
              <w:t>150.</w:t>
            </w:r>
            <w:r w:rsidRPr="009C1457">
              <w:rPr>
                <w:rFonts w:ascii="Arial" w:hAnsi="Arial" w:cs="Arial"/>
                <w:sz w:val="24"/>
                <w:szCs w:val="24"/>
              </w:rPr>
              <w:fldChar w:fldCharType="begin"/>
            </w:r>
            <w:r w:rsidRPr="009C1457">
              <w:rPr>
                <w:rFonts w:ascii="Arial" w:hAnsi="Arial" w:cs="Arial"/>
                <w:sz w:val="24"/>
                <w:szCs w:val="24"/>
              </w:rPr>
              <w:instrText xml:space="preserve"> SYMBOL 148 \* MERGEFORMAT </w:instrText>
            </w:r>
            <w:r w:rsidRPr="009C1457">
              <w:rPr>
                <w:rFonts w:ascii="Arial" w:hAnsi="Arial" w:cs="Arial"/>
                <w:sz w:val="24"/>
                <w:szCs w:val="24"/>
              </w:rPr>
              <w:fldChar w:fldCharType="end"/>
            </w:r>
          </w:p>
        </w:tc>
      </w:tr>
    </w:tbl>
    <w:p w14:paraId="47CAB5F2" w14:textId="77777777" w:rsidR="009D17D2" w:rsidRPr="007339F9" w:rsidRDefault="006004E5" w:rsidP="007339F9">
      <w:pPr>
        <w:pStyle w:val="Heading2"/>
        <w:jc w:val="center"/>
        <w:rPr>
          <w:rStyle w:val="Ref"/>
          <w:b w:val="0"/>
          <w:bCs w:val="0"/>
          <w:i w:val="0"/>
          <w:iCs w:val="0"/>
          <w:sz w:val="28"/>
        </w:rPr>
      </w:pPr>
      <w:r w:rsidRPr="007339F9">
        <w:rPr>
          <w:b w:val="0"/>
          <w:bCs w:val="0"/>
          <w:i w:val="0"/>
          <w:iCs w:val="0"/>
        </w:rPr>
        <w:lastRenderedPageBreak/>
        <w:tab/>
      </w:r>
      <w:r w:rsidR="009D17D2" w:rsidRPr="007339F9">
        <w:rPr>
          <w:b w:val="0"/>
          <w:bCs w:val="0"/>
          <w:i w:val="0"/>
          <w:iCs w:val="0"/>
        </w:rPr>
        <w:t>SCHEDULE</w:t>
      </w:r>
      <w:r w:rsidRPr="007339F9">
        <w:rPr>
          <w:b w:val="0"/>
          <w:bCs w:val="0"/>
          <w:i w:val="0"/>
          <w:iCs w:val="0"/>
        </w:rPr>
        <w:t xml:space="preserve"> </w:t>
      </w:r>
      <w:r w:rsidR="004830BD" w:rsidRPr="007339F9">
        <w:rPr>
          <w:b w:val="0"/>
          <w:bCs w:val="0"/>
          <w:i w:val="0"/>
          <w:iCs w:val="0"/>
        </w:rPr>
        <w:t>5</w:t>
      </w:r>
      <w:r w:rsidRPr="007339F9">
        <w:rPr>
          <w:b w:val="0"/>
          <w:bCs w:val="0"/>
          <w:i w:val="0"/>
          <w:iCs w:val="0"/>
        </w:rPr>
        <w:tab/>
      </w:r>
      <w:r w:rsidR="009D17D2" w:rsidRPr="007339F9">
        <w:rPr>
          <w:rStyle w:val="Ref"/>
          <w:b w:val="0"/>
          <w:bCs w:val="0"/>
          <w:i w:val="0"/>
          <w:iCs w:val="0"/>
          <w:sz w:val="28"/>
        </w:rPr>
        <w:t>Regulation</w:t>
      </w:r>
      <w:r w:rsidRPr="007339F9">
        <w:rPr>
          <w:rStyle w:val="Ref"/>
          <w:b w:val="0"/>
          <w:bCs w:val="0"/>
          <w:i w:val="0"/>
          <w:iCs w:val="0"/>
          <w:sz w:val="28"/>
        </w:rPr>
        <w:t xml:space="preserve"> </w:t>
      </w:r>
      <w:r w:rsidR="00C37E58" w:rsidRPr="007339F9">
        <w:rPr>
          <w:rStyle w:val="Ref"/>
          <w:b w:val="0"/>
          <w:bCs w:val="0"/>
          <w:i w:val="0"/>
          <w:iCs w:val="0"/>
          <w:sz w:val="28"/>
        </w:rPr>
        <w:t>4(11)</w:t>
      </w:r>
    </w:p>
    <w:p w14:paraId="46B2D8E9" w14:textId="0D29624F" w:rsidR="009D17D2" w:rsidRPr="007339F9" w:rsidRDefault="009D17D2" w:rsidP="009D17D2">
      <w:pPr>
        <w:pStyle w:val="LQschedule"/>
        <w:rPr>
          <w:rFonts w:ascii="Arial" w:hAnsi="Arial" w:cs="Arial"/>
          <w:sz w:val="28"/>
          <w:szCs w:val="28"/>
        </w:rPr>
      </w:pPr>
      <w:r w:rsidRPr="007339F9">
        <w:rPr>
          <w:rFonts w:ascii="Arial" w:hAnsi="Arial" w:cs="Arial"/>
          <w:sz w:val="28"/>
          <w:szCs w:val="28"/>
        </w:rPr>
        <w:fldChar w:fldCharType="begin"/>
      </w:r>
      <w:r w:rsidRPr="007339F9">
        <w:rPr>
          <w:rFonts w:ascii="Arial" w:hAnsi="Arial" w:cs="Arial"/>
          <w:sz w:val="28"/>
          <w:szCs w:val="28"/>
        </w:rPr>
        <w:instrText xml:space="preserve"> SYMBOL 147 \* MERGEFORMAT </w:instrText>
      </w:r>
      <w:r w:rsidRPr="007339F9">
        <w:rPr>
          <w:rFonts w:ascii="Arial" w:hAnsi="Arial" w:cs="Arial"/>
          <w:sz w:val="28"/>
          <w:szCs w:val="28"/>
        </w:rPr>
        <w:fldChar w:fldCharType="end"/>
      </w:r>
      <w:r w:rsidRPr="007339F9">
        <w:rPr>
          <w:rFonts w:ascii="Arial" w:hAnsi="Arial" w:cs="Arial"/>
          <w:sz w:val="28"/>
          <w:szCs w:val="28"/>
        </w:rPr>
        <w:t>SCHEDULE</w:t>
      </w:r>
      <w:r w:rsidR="006004E5" w:rsidRPr="007339F9">
        <w:rPr>
          <w:rFonts w:ascii="Arial" w:hAnsi="Arial" w:cs="Arial"/>
          <w:sz w:val="28"/>
          <w:szCs w:val="28"/>
        </w:rPr>
        <w:t> </w:t>
      </w:r>
      <w:r w:rsidRPr="007339F9">
        <w:rPr>
          <w:rFonts w:ascii="Arial" w:hAnsi="Arial" w:cs="Arial"/>
          <w:sz w:val="28"/>
          <w:szCs w:val="28"/>
        </w:rPr>
        <w:t>6</w:t>
      </w:r>
      <w:r w:rsidR="006004E5" w:rsidRPr="007339F9">
        <w:rPr>
          <w:rFonts w:ascii="Arial" w:hAnsi="Arial" w:cs="Arial"/>
          <w:sz w:val="28"/>
          <w:szCs w:val="28"/>
        </w:rPr>
        <w:tab/>
      </w:r>
      <w:r w:rsidR="007339F9">
        <w:rPr>
          <w:rFonts w:ascii="Arial" w:hAnsi="Arial" w:cs="Arial"/>
          <w:sz w:val="28"/>
          <w:szCs w:val="28"/>
        </w:rPr>
        <w:t xml:space="preserve">   </w:t>
      </w:r>
      <w:r w:rsidRPr="007339F9">
        <w:rPr>
          <w:rStyle w:val="Ref"/>
          <w:rFonts w:ascii="Arial" w:hAnsi="Arial" w:cs="Arial"/>
          <w:sz w:val="28"/>
          <w:szCs w:val="28"/>
        </w:rPr>
        <w:t>Regulations</w:t>
      </w:r>
      <w:r w:rsidR="006004E5" w:rsidRPr="007339F9">
        <w:rPr>
          <w:rStyle w:val="Ref"/>
          <w:rFonts w:ascii="Arial" w:hAnsi="Arial" w:cs="Arial"/>
          <w:sz w:val="28"/>
          <w:szCs w:val="28"/>
        </w:rPr>
        <w:t xml:space="preserve"> </w:t>
      </w:r>
      <w:r w:rsidRPr="007339F9">
        <w:rPr>
          <w:rStyle w:val="Ref"/>
          <w:rFonts w:ascii="Arial" w:hAnsi="Arial" w:cs="Arial"/>
          <w:sz w:val="28"/>
          <w:szCs w:val="28"/>
        </w:rPr>
        <w:t>2</w:t>
      </w:r>
      <w:r w:rsidR="00F55A43" w:rsidRPr="007339F9">
        <w:rPr>
          <w:rStyle w:val="Ref"/>
          <w:rFonts w:ascii="Arial" w:hAnsi="Arial" w:cs="Arial"/>
          <w:sz w:val="28"/>
          <w:szCs w:val="28"/>
        </w:rPr>
        <w:t>1</w:t>
      </w:r>
      <w:r w:rsidR="006004E5" w:rsidRPr="007339F9">
        <w:rPr>
          <w:rStyle w:val="Ref"/>
          <w:rFonts w:ascii="Arial" w:hAnsi="Arial" w:cs="Arial"/>
          <w:sz w:val="28"/>
          <w:szCs w:val="28"/>
        </w:rPr>
        <w:t xml:space="preserve"> </w:t>
      </w:r>
      <w:r w:rsidRPr="007339F9">
        <w:rPr>
          <w:rStyle w:val="Ref"/>
          <w:rFonts w:ascii="Arial" w:hAnsi="Arial" w:cs="Arial"/>
          <w:sz w:val="28"/>
          <w:szCs w:val="28"/>
        </w:rPr>
        <w:t>and</w:t>
      </w:r>
      <w:r w:rsidR="006004E5" w:rsidRPr="007339F9">
        <w:rPr>
          <w:rStyle w:val="Ref"/>
          <w:rFonts w:ascii="Arial" w:hAnsi="Arial" w:cs="Arial"/>
          <w:sz w:val="28"/>
          <w:szCs w:val="28"/>
        </w:rPr>
        <w:t xml:space="preserve"> </w:t>
      </w:r>
      <w:r w:rsidR="00F55A43" w:rsidRPr="007339F9">
        <w:rPr>
          <w:rStyle w:val="Ref"/>
          <w:rFonts w:ascii="Arial" w:hAnsi="Arial" w:cs="Arial"/>
          <w:sz w:val="28"/>
          <w:szCs w:val="28"/>
        </w:rPr>
        <w:t>39</w:t>
      </w:r>
      <w:r w:rsidRPr="007339F9">
        <w:rPr>
          <w:rStyle w:val="Ref"/>
          <w:rFonts w:ascii="Arial" w:hAnsi="Arial" w:cs="Arial"/>
          <w:sz w:val="28"/>
          <w:szCs w:val="28"/>
        </w:rPr>
        <w:t>(1)(a)</w:t>
      </w:r>
    </w:p>
    <w:p w14:paraId="56382DDF" w14:textId="77777777" w:rsidR="009D17D2" w:rsidRPr="007339F9" w:rsidRDefault="009D17D2" w:rsidP="009D17D2">
      <w:pPr>
        <w:pStyle w:val="LQscheduleHead"/>
        <w:rPr>
          <w:rFonts w:ascii="Arial" w:hAnsi="Arial" w:cs="Arial"/>
          <w:szCs w:val="28"/>
        </w:rPr>
      </w:pPr>
      <w:r w:rsidRPr="007339F9">
        <w:rPr>
          <w:rFonts w:ascii="Arial" w:hAnsi="Arial" w:cs="Arial"/>
          <w:szCs w:val="28"/>
        </w:rPr>
        <w:t>SPECIFIED</w:t>
      </w:r>
      <w:r w:rsidR="006004E5" w:rsidRPr="007339F9">
        <w:rPr>
          <w:rFonts w:ascii="Arial" w:hAnsi="Arial" w:cs="Arial"/>
          <w:szCs w:val="28"/>
        </w:rPr>
        <w:t xml:space="preserve"> </w:t>
      </w:r>
      <w:r w:rsidRPr="007339F9">
        <w:rPr>
          <w:rFonts w:ascii="Arial" w:hAnsi="Arial" w:cs="Arial"/>
          <w:szCs w:val="28"/>
        </w:rPr>
        <w:t>IMPORT</w:t>
      </w:r>
      <w:r w:rsidR="006004E5" w:rsidRPr="007339F9">
        <w:rPr>
          <w:rFonts w:ascii="Arial" w:hAnsi="Arial" w:cs="Arial"/>
          <w:szCs w:val="28"/>
        </w:rPr>
        <w:t xml:space="preserve"> </w:t>
      </w:r>
      <w:r w:rsidRPr="007339F9">
        <w:rPr>
          <w:rFonts w:ascii="Arial" w:hAnsi="Arial" w:cs="Arial"/>
          <w:szCs w:val="28"/>
        </w:rPr>
        <w:t>PROVISIONS</w:t>
      </w:r>
    </w:p>
    <w:p w14:paraId="4444ABF0" w14:textId="77777777" w:rsidR="009D17D2" w:rsidRPr="009C1457" w:rsidRDefault="009D17D2" w:rsidP="009D17D2">
      <w:pPr>
        <w:pStyle w:val="linespace"/>
        <w:rPr>
          <w:rFonts w:ascii="Arial" w:hAnsi="Arial" w:cs="Arial"/>
          <w:sz w:val="24"/>
          <w:szCs w:val="24"/>
        </w:rPr>
      </w:pPr>
    </w:p>
    <w:tbl>
      <w:tblPr>
        <w:tblStyle w:val="TableGridLight"/>
        <w:tblW w:w="853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4267"/>
        <w:gridCol w:w="4268"/>
      </w:tblGrid>
      <w:tr w:rsidR="009D17D2" w:rsidRPr="009C1457" w14:paraId="4413523C" w14:textId="77777777" w:rsidTr="008B662D">
        <w:tc>
          <w:tcPr>
            <w:tcW w:w="4267" w:type="dxa"/>
            <w:hideMark/>
          </w:tcPr>
          <w:p w14:paraId="1984ED8E" w14:textId="77777777" w:rsidR="009D17D2" w:rsidRPr="009C1457" w:rsidRDefault="009D17D2" w:rsidP="00671DCC">
            <w:pPr>
              <w:pStyle w:val="ColumnHeader"/>
              <w:rPr>
                <w:rFonts w:ascii="Arial" w:hAnsi="Arial" w:cs="Arial"/>
                <w:sz w:val="24"/>
                <w:szCs w:val="24"/>
              </w:rPr>
            </w:pPr>
            <w:r w:rsidRPr="009C1457">
              <w:rPr>
                <w:rFonts w:ascii="Arial" w:hAnsi="Arial" w:cs="Arial"/>
                <w:sz w:val="24"/>
                <w:szCs w:val="24"/>
              </w:rPr>
              <w:t>Column</w:t>
            </w:r>
            <w:r w:rsidR="006004E5" w:rsidRPr="009C1457">
              <w:rPr>
                <w:rFonts w:ascii="Arial" w:hAnsi="Arial" w:cs="Arial"/>
                <w:sz w:val="24"/>
                <w:szCs w:val="24"/>
              </w:rPr>
              <w:t xml:space="preserve"> </w:t>
            </w:r>
            <w:r w:rsidRPr="009C1457">
              <w:rPr>
                <w:rFonts w:ascii="Arial" w:hAnsi="Arial" w:cs="Arial"/>
                <w:sz w:val="24"/>
                <w:szCs w:val="24"/>
              </w:rPr>
              <w:t>1</w:t>
            </w:r>
          </w:p>
          <w:p w14:paraId="1B9A327C" w14:textId="77777777" w:rsidR="009D17D2" w:rsidRPr="009C1457" w:rsidRDefault="009D17D2" w:rsidP="00671DCC">
            <w:pPr>
              <w:pStyle w:val="ColumnHeader"/>
              <w:rPr>
                <w:rFonts w:ascii="Arial" w:hAnsi="Arial" w:cs="Arial"/>
                <w:sz w:val="24"/>
                <w:szCs w:val="24"/>
              </w:rPr>
            </w:pPr>
            <w:r w:rsidRPr="009C1457">
              <w:rPr>
                <w:rFonts w:ascii="Arial" w:hAnsi="Arial" w:cs="Arial"/>
                <w:sz w:val="24"/>
                <w:szCs w:val="24"/>
              </w:rPr>
              <w:t>Provisions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legislation</w:t>
            </w:r>
          </w:p>
        </w:tc>
        <w:tc>
          <w:tcPr>
            <w:tcW w:w="4268" w:type="dxa"/>
            <w:hideMark/>
          </w:tcPr>
          <w:p w14:paraId="058F86FB" w14:textId="77777777" w:rsidR="009D17D2" w:rsidRPr="009C1457" w:rsidRDefault="009D17D2" w:rsidP="00671DCC">
            <w:pPr>
              <w:pStyle w:val="ColumnHeader"/>
              <w:rPr>
                <w:rFonts w:ascii="Arial" w:hAnsi="Arial" w:cs="Arial"/>
                <w:sz w:val="24"/>
                <w:szCs w:val="24"/>
              </w:rPr>
            </w:pPr>
            <w:r w:rsidRPr="009C1457">
              <w:rPr>
                <w:rFonts w:ascii="Arial" w:hAnsi="Arial" w:cs="Arial"/>
                <w:sz w:val="24"/>
                <w:szCs w:val="24"/>
              </w:rPr>
              <w:t>Column</w:t>
            </w:r>
            <w:r w:rsidR="006004E5" w:rsidRPr="009C1457">
              <w:rPr>
                <w:rFonts w:ascii="Arial" w:hAnsi="Arial" w:cs="Arial"/>
                <w:sz w:val="24"/>
                <w:szCs w:val="24"/>
              </w:rPr>
              <w:t xml:space="preserve"> </w:t>
            </w:r>
            <w:r w:rsidRPr="009C1457">
              <w:rPr>
                <w:rFonts w:ascii="Arial" w:hAnsi="Arial" w:cs="Arial"/>
                <w:sz w:val="24"/>
                <w:szCs w:val="24"/>
              </w:rPr>
              <w:t>2</w:t>
            </w:r>
          </w:p>
          <w:p w14:paraId="6E3A0D0B" w14:textId="77777777" w:rsidR="009D17D2" w:rsidRPr="009C1457" w:rsidRDefault="009D17D2" w:rsidP="00671DCC">
            <w:pPr>
              <w:pStyle w:val="ColumnHeader"/>
              <w:rPr>
                <w:rFonts w:ascii="Arial" w:hAnsi="Arial" w:cs="Arial"/>
                <w:sz w:val="24"/>
                <w:szCs w:val="24"/>
              </w:rPr>
            </w:pPr>
            <w:r w:rsidRPr="009C1457">
              <w:rPr>
                <w:rFonts w:ascii="Arial" w:hAnsi="Arial" w:cs="Arial"/>
                <w:sz w:val="24"/>
                <w:szCs w:val="24"/>
              </w:rPr>
              <w:t>Requirement</w:t>
            </w:r>
          </w:p>
        </w:tc>
      </w:tr>
      <w:tr w:rsidR="009D17D2" w:rsidRPr="009C1457" w14:paraId="49F1904C" w14:textId="77777777" w:rsidTr="008B662D">
        <w:tc>
          <w:tcPr>
            <w:tcW w:w="4267" w:type="dxa"/>
            <w:hideMark/>
          </w:tcPr>
          <w:p w14:paraId="3446AFB9"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69(1)</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2017/625</w:t>
            </w:r>
          </w:p>
        </w:tc>
        <w:tc>
          <w:tcPr>
            <w:tcW w:w="4268" w:type="dxa"/>
            <w:hideMark/>
          </w:tcPr>
          <w:p w14:paraId="16D02394"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Requirement</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operator</w:t>
            </w:r>
            <w:r w:rsidR="006004E5" w:rsidRPr="009C1457">
              <w:rPr>
                <w:rFonts w:ascii="Arial" w:hAnsi="Arial" w:cs="Arial"/>
                <w:sz w:val="24"/>
                <w:szCs w:val="24"/>
              </w:rPr>
              <w:t xml:space="preserve"> </w:t>
            </w:r>
            <w:r w:rsidRPr="009C1457">
              <w:rPr>
                <w:rFonts w:ascii="Arial" w:hAnsi="Arial" w:cs="Arial"/>
                <w:sz w:val="24"/>
                <w:szCs w:val="24"/>
              </w:rPr>
              <w:t>responsible</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is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carry</w:t>
            </w:r>
            <w:r w:rsidR="006004E5" w:rsidRPr="009C1457">
              <w:rPr>
                <w:rFonts w:ascii="Arial" w:hAnsi="Arial" w:cs="Arial"/>
                <w:sz w:val="24"/>
                <w:szCs w:val="24"/>
              </w:rPr>
              <w:t xml:space="preserve"> </w:t>
            </w:r>
            <w:r w:rsidRPr="009C1457">
              <w:rPr>
                <w:rFonts w:ascii="Arial" w:hAnsi="Arial" w:cs="Arial"/>
                <w:sz w:val="24"/>
                <w:szCs w:val="24"/>
              </w:rPr>
              <w:t>out</w:t>
            </w:r>
            <w:r w:rsidR="006004E5" w:rsidRPr="009C1457">
              <w:rPr>
                <w:rFonts w:ascii="Arial" w:hAnsi="Arial" w:cs="Arial"/>
                <w:sz w:val="24"/>
                <w:szCs w:val="24"/>
              </w:rPr>
              <w:t xml:space="preserve"> </w:t>
            </w:r>
            <w:r w:rsidRPr="009C1457">
              <w:rPr>
                <w:rFonts w:ascii="Arial" w:hAnsi="Arial" w:cs="Arial"/>
                <w:sz w:val="24"/>
                <w:szCs w:val="24"/>
              </w:rPr>
              <w:t>all</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measures</w:t>
            </w:r>
            <w:r w:rsidR="006004E5" w:rsidRPr="009C1457">
              <w:rPr>
                <w:rFonts w:ascii="Arial" w:hAnsi="Arial" w:cs="Arial"/>
                <w:sz w:val="24"/>
                <w:szCs w:val="24"/>
              </w:rPr>
              <w:t xml:space="preserve"> </w:t>
            </w:r>
            <w:r w:rsidRPr="009C1457">
              <w:rPr>
                <w:rFonts w:ascii="Arial" w:hAnsi="Arial" w:cs="Arial"/>
                <w:sz w:val="24"/>
                <w:szCs w:val="24"/>
              </w:rPr>
              <w:t>ordered</w:t>
            </w:r>
            <w:r w:rsidR="006004E5" w:rsidRPr="009C1457">
              <w:rPr>
                <w:rFonts w:ascii="Arial" w:hAnsi="Arial" w:cs="Arial"/>
                <w:sz w:val="24"/>
                <w:szCs w:val="24"/>
              </w:rPr>
              <w:t xml:space="preserve"> </w:t>
            </w:r>
            <w:r w:rsidRPr="009C1457">
              <w:rPr>
                <w:rFonts w:ascii="Arial" w:hAnsi="Arial" w:cs="Arial"/>
                <w:sz w:val="24"/>
                <w:szCs w:val="24"/>
              </w:rPr>
              <w:t>by</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competent</w:t>
            </w:r>
            <w:r w:rsidR="006004E5" w:rsidRPr="009C1457">
              <w:rPr>
                <w:rFonts w:ascii="Arial" w:hAnsi="Arial" w:cs="Arial"/>
                <w:sz w:val="24"/>
                <w:szCs w:val="24"/>
              </w:rPr>
              <w:t xml:space="preserve"> </w:t>
            </w:r>
            <w:r w:rsidRPr="009C1457">
              <w:rPr>
                <w:rFonts w:ascii="Arial" w:hAnsi="Arial" w:cs="Arial"/>
                <w:sz w:val="24"/>
                <w:szCs w:val="24"/>
              </w:rPr>
              <w:t>authorities.</w:t>
            </w:r>
          </w:p>
        </w:tc>
      </w:tr>
      <w:tr w:rsidR="009D17D2" w:rsidRPr="009C1457" w14:paraId="0C566F52" w14:textId="77777777" w:rsidTr="008B662D">
        <w:tc>
          <w:tcPr>
            <w:tcW w:w="4267" w:type="dxa"/>
            <w:hideMark/>
          </w:tcPr>
          <w:p w14:paraId="5339A1E7"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1</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2019/1013</w:t>
            </w:r>
          </w:p>
        </w:tc>
        <w:tc>
          <w:tcPr>
            <w:tcW w:w="4268" w:type="dxa"/>
            <w:hideMark/>
          </w:tcPr>
          <w:p w14:paraId="65050324"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Requirement</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operator</w:t>
            </w:r>
            <w:r w:rsidR="006004E5" w:rsidRPr="009C1457">
              <w:rPr>
                <w:rFonts w:ascii="Arial" w:hAnsi="Arial" w:cs="Arial"/>
                <w:sz w:val="24"/>
                <w:szCs w:val="24"/>
              </w:rPr>
              <w:t xml:space="preserve"> </w:t>
            </w:r>
            <w:r w:rsidRPr="009C1457">
              <w:rPr>
                <w:rFonts w:ascii="Arial" w:hAnsi="Arial" w:cs="Arial"/>
                <w:sz w:val="24"/>
                <w:szCs w:val="24"/>
              </w:rPr>
              <w:t>responsible</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a</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give</w:t>
            </w:r>
            <w:r w:rsidR="006004E5" w:rsidRPr="009C1457">
              <w:rPr>
                <w:rFonts w:ascii="Arial" w:hAnsi="Arial" w:cs="Arial"/>
                <w:sz w:val="24"/>
                <w:szCs w:val="24"/>
              </w:rPr>
              <w:t xml:space="preserve"> </w:t>
            </w:r>
            <w:r w:rsidRPr="009C1457">
              <w:rPr>
                <w:rFonts w:ascii="Arial" w:hAnsi="Arial" w:cs="Arial"/>
                <w:sz w:val="24"/>
                <w:szCs w:val="24"/>
              </w:rPr>
              <w:t>prior</w:t>
            </w:r>
            <w:r w:rsidR="006004E5" w:rsidRPr="009C1457">
              <w:rPr>
                <w:rFonts w:ascii="Arial" w:hAnsi="Arial" w:cs="Arial"/>
                <w:sz w:val="24"/>
                <w:szCs w:val="24"/>
              </w:rPr>
              <w:t xml:space="preserve"> </w:t>
            </w:r>
            <w:r w:rsidRPr="009C1457">
              <w:rPr>
                <w:rFonts w:ascii="Arial" w:hAnsi="Arial" w:cs="Arial"/>
                <w:sz w:val="24"/>
                <w:szCs w:val="24"/>
              </w:rPr>
              <w:t>notification</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competent</w:t>
            </w:r>
            <w:r w:rsidR="006004E5" w:rsidRPr="009C1457">
              <w:rPr>
                <w:rFonts w:ascii="Arial" w:hAnsi="Arial" w:cs="Arial"/>
                <w:sz w:val="24"/>
                <w:szCs w:val="24"/>
              </w:rPr>
              <w:t xml:space="preserve"> </w:t>
            </w:r>
            <w:r w:rsidRPr="009C1457">
              <w:rPr>
                <w:rFonts w:ascii="Arial" w:hAnsi="Arial" w:cs="Arial"/>
                <w:sz w:val="24"/>
                <w:szCs w:val="24"/>
              </w:rPr>
              <w:t>authority</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least</w:t>
            </w:r>
            <w:r w:rsidR="006004E5" w:rsidRPr="009C1457">
              <w:rPr>
                <w:rFonts w:ascii="Arial" w:hAnsi="Arial" w:cs="Arial"/>
                <w:sz w:val="24"/>
                <w:szCs w:val="24"/>
              </w:rPr>
              <w:t xml:space="preserve"> </w:t>
            </w:r>
            <w:r w:rsidRPr="009C1457">
              <w:rPr>
                <w:rFonts w:ascii="Arial" w:hAnsi="Arial" w:cs="Arial"/>
                <w:sz w:val="24"/>
                <w:szCs w:val="24"/>
              </w:rPr>
              <w:t>one</w:t>
            </w:r>
            <w:r w:rsidR="006004E5" w:rsidRPr="009C1457">
              <w:rPr>
                <w:rFonts w:ascii="Arial" w:hAnsi="Arial" w:cs="Arial"/>
                <w:sz w:val="24"/>
                <w:szCs w:val="24"/>
              </w:rPr>
              <w:t xml:space="preserve"> </w:t>
            </w:r>
            <w:r w:rsidRPr="009C1457">
              <w:rPr>
                <w:rFonts w:ascii="Arial" w:hAnsi="Arial" w:cs="Arial"/>
                <w:sz w:val="24"/>
                <w:szCs w:val="24"/>
              </w:rPr>
              <w:t>working</w:t>
            </w:r>
            <w:r w:rsidR="006004E5" w:rsidRPr="009C1457">
              <w:rPr>
                <w:rFonts w:ascii="Arial" w:hAnsi="Arial" w:cs="Arial"/>
                <w:sz w:val="24"/>
                <w:szCs w:val="24"/>
              </w:rPr>
              <w:t xml:space="preserve"> </w:t>
            </w:r>
            <w:r w:rsidRPr="009C1457">
              <w:rPr>
                <w:rFonts w:ascii="Arial" w:hAnsi="Arial" w:cs="Arial"/>
                <w:sz w:val="24"/>
                <w:szCs w:val="24"/>
              </w:rPr>
              <w:t>day</w:t>
            </w:r>
            <w:r w:rsidR="006004E5" w:rsidRPr="009C1457">
              <w:rPr>
                <w:rFonts w:ascii="Arial" w:hAnsi="Arial" w:cs="Arial"/>
                <w:sz w:val="24"/>
                <w:szCs w:val="24"/>
              </w:rPr>
              <w:t xml:space="preserve"> </w:t>
            </w:r>
            <w:r w:rsidRPr="009C1457">
              <w:rPr>
                <w:rFonts w:ascii="Arial" w:hAnsi="Arial" w:cs="Arial"/>
                <w:sz w:val="24"/>
                <w:szCs w:val="24"/>
              </w:rPr>
              <w:t>before</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expected</w:t>
            </w:r>
            <w:r w:rsidR="006004E5" w:rsidRPr="009C1457">
              <w:rPr>
                <w:rFonts w:ascii="Arial" w:hAnsi="Arial" w:cs="Arial"/>
                <w:sz w:val="24"/>
                <w:szCs w:val="24"/>
              </w:rPr>
              <w:t xml:space="preserve"> </w:t>
            </w:r>
            <w:r w:rsidRPr="009C1457">
              <w:rPr>
                <w:rFonts w:ascii="Arial" w:hAnsi="Arial" w:cs="Arial"/>
                <w:sz w:val="24"/>
                <w:szCs w:val="24"/>
              </w:rPr>
              <w:t>arrival</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w:t>
            </w:r>
          </w:p>
        </w:tc>
      </w:tr>
      <w:tr w:rsidR="009D17D2" w:rsidRPr="009C1457" w14:paraId="39BBB5EE" w14:textId="77777777" w:rsidTr="008B662D">
        <w:tc>
          <w:tcPr>
            <w:tcW w:w="4267" w:type="dxa"/>
            <w:hideMark/>
          </w:tcPr>
          <w:p w14:paraId="6AF95E33"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t>Article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3</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Regulation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2019/1602</w:t>
            </w:r>
          </w:p>
        </w:tc>
        <w:tc>
          <w:tcPr>
            <w:tcW w:w="4268" w:type="dxa"/>
            <w:hideMark/>
          </w:tcPr>
          <w:p w14:paraId="7B9FBA51"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t>Requirement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Common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Health</w:t>
            </w:r>
            <w:r w:rsidR="006004E5" w:rsidRPr="009C1457">
              <w:rPr>
                <w:rFonts w:ascii="Arial" w:hAnsi="Arial" w:cs="Arial"/>
                <w:sz w:val="24"/>
                <w:szCs w:val="24"/>
                <w:lang w:eastAsia="en-GB"/>
              </w:rPr>
              <w:t xml:space="preserve"> </w:t>
            </w:r>
            <w:r w:rsidRPr="009C1457">
              <w:rPr>
                <w:rFonts w:ascii="Arial" w:hAnsi="Arial" w:cs="Arial"/>
                <w:sz w:val="24"/>
                <w:szCs w:val="24"/>
                <w:lang w:eastAsia="en-GB"/>
              </w:rPr>
              <w:t>Entry</w:t>
            </w:r>
            <w:r w:rsidR="006004E5" w:rsidRPr="009C1457">
              <w:rPr>
                <w:rFonts w:ascii="Arial" w:hAnsi="Arial" w:cs="Arial"/>
                <w:sz w:val="24"/>
                <w:szCs w:val="24"/>
                <w:lang w:eastAsia="en-GB"/>
              </w:rPr>
              <w:t xml:space="preserve"> </w:t>
            </w:r>
            <w:r w:rsidRPr="009C1457">
              <w:rPr>
                <w:rFonts w:ascii="Arial" w:hAnsi="Arial" w:cs="Arial"/>
                <w:sz w:val="24"/>
                <w:szCs w:val="24"/>
                <w:lang w:eastAsia="en-GB"/>
              </w:rPr>
              <w:t>Document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(CHED)</w:t>
            </w:r>
            <w:r w:rsidR="006004E5" w:rsidRPr="009C1457">
              <w:rPr>
                <w:rFonts w:ascii="Arial" w:hAnsi="Arial" w:cs="Arial"/>
                <w:sz w:val="24"/>
                <w:szCs w:val="24"/>
                <w:lang w:eastAsia="en-GB"/>
              </w:rPr>
              <w:t xml:space="preserve"> </w:t>
            </w:r>
            <w:proofErr w:type="gramStart"/>
            <w:r w:rsidRPr="009C1457">
              <w:rPr>
                <w:rFonts w:ascii="Arial" w:hAnsi="Arial" w:cs="Arial"/>
                <w:sz w:val="24"/>
                <w:szCs w:val="24"/>
                <w:lang w:eastAsia="en-GB"/>
              </w:rPr>
              <w:t>is</w:t>
            </w:r>
            <w:proofErr w:type="gramEnd"/>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accompany</w:t>
            </w:r>
            <w:r w:rsidR="006004E5" w:rsidRPr="009C1457">
              <w:rPr>
                <w:rFonts w:ascii="Arial" w:hAnsi="Arial" w:cs="Arial"/>
                <w:sz w:val="24"/>
                <w:szCs w:val="24"/>
                <w:lang w:eastAsia="en-GB"/>
              </w:rPr>
              <w:t xml:space="preserve"> </w:t>
            </w:r>
            <w:r w:rsidRPr="009C1457">
              <w:rPr>
                <w:rFonts w:ascii="Arial" w:hAnsi="Arial" w:cs="Arial"/>
                <w:sz w:val="24"/>
                <w:szCs w:val="24"/>
                <w:lang w:eastAsia="en-GB"/>
              </w:rPr>
              <w:t>each</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irrespective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whether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not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split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border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control</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post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subsequent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leaving</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border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control</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post.</w:t>
            </w:r>
          </w:p>
        </w:tc>
      </w:tr>
      <w:tr w:rsidR="009D17D2" w:rsidRPr="009C1457" w14:paraId="57E83A98" w14:textId="77777777" w:rsidTr="008B662D">
        <w:tc>
          <w:tcPr>
            <w:tcW w:w="4267" w:type="dxa"/>
            <w:hideMark/>
          </w:tcPr>
          <w:p w14:paraId="713F32B7" w14:textId="77777777" w:rsidR="009D17D2" w:rsidRPr="009C1457" w:rsidRDefault="009D17D2" w:rsidP="00671DCC">
            <w:pPr>
              <w:pStyle w:val="TableText"/>
              <w:keepNext/>
              <w:keepLines/>
              <w:rPr>
                <w:rFonts w:ascii="Arial" w:hAnsi="Arial" w:cs="Arial"/>
                <w:sz w:val="24"/>
                <w:szCs w:val="24"/>
                <w:lang w:eastAsia="en-GB"/>
              </w:rPr>
            </w:pPr>
            <w:r w:rsidRPr="009C1457">
              <w:rPr>
                <w:rFonts w:ascii="Arial" w:hAnsi="Arial" w:cs="Arial"/>
                <w:sz w:val="24"/>
                <w:szCs w:val="24"/>
                <w:lang w:eastAsia="en-GB"/>
              </w:rPr>
              <w:t>Article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4(a)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Regulation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2019/1602</w:t>
            </w:r>
          </w:p>
        </w:tc>
        <w:tc>
          <w:tcPr>
            <w:tcW w:w="4268" w:type="dxa"/>
            <w:hideMark/>
          </w:tcPr>
          <w:p w14:paraId="20898CB8" w14:textId="77777777" w:rsidR="009D17D2" w:rsidRPr="009C1457" w:rsidRDefault="009D17D2" w:rsidP="00671DCC">
            <w:pPr>
              <w:pStyle w:val="TableText"/>
              <w:keepNext/>
              <w:keepLines/>
              <w:rPr>
                <w:rFonts w:ascii="Arial" w:hAnsi="Arial" w:cs="Arial"/>
                <w:sz w:val="24"/>
                <w:szCs w:val="24"/>
                <w:lang w:eastAsia="en-GB"/>
              </w:rPr>
            </w:pPr>
            <w:r w:rsidRPr="009C1457">
              <w:rPr>
                <w:rFonts w:ascii="Arial" w:hAnsi="Arial" w:cs="Arial"/>
                <w:sz w:val="24"/>
                <w:szCs w:val="24"/>
                <w:lang w:eastAsia="en-GB"/>
              </w:rPr>
              <w:t>Requirement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where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not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split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before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being</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released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free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circulation,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operator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responsible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ensure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copy</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CHED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accompanies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place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destination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and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until</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released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into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free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circulation.</w:t>
            </w:r>
          </w:p>
        </w:tc>
      </w:tr>
      <w:tr w:rsidR="009D17D2" w:rsidRPr="009C1457" w14:paraId="36B178E7" w14:textId="77777777" w:rsidTr="008B662D">
        <w:tc>
          <w:tcPr>
            <w:tcW w:w="4267" w:type="dxa"/>
            <w:hideMark/>
          </w:tcPr>
          <w:p w14:paraId="031CCB90"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t>Article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4(b)</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Regulation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2019/1602</w:t>
            </w:r>
          </w:p>
        </w:tc>
        <w:tc>
          <w:tcPr>
            <w:tcW w:w="4268" w:type="dxa"/>
            <w:hideMark/>
          </w:tcPr>
          <w:p w14:paraId="02BA0DD6"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t>Requirement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where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not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split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before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being</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released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free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circulation,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operator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responsible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indicate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reference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number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CHED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customs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declaration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lodged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with</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customs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authorities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and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keep</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copy</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CHED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disposal</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customs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authorities.</w:t>
            </w:r>
          </w:p>
        </w:tc>
      </w:tr>
      <w:tr w:rsidR="009D17D2" w:rsidRPr="009C1457" w14:paraId="07CA4024" w14:textId="77777777" w:rsidTr="008B662D">
        <w:tc>
          <w:tcPr>
            <w:tcW w:w="4267" w:type="dxa"/>
            <w:hideMark/>
          </w:tcPr>
          <w:p w14:paraId="5177FC32"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t>Article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5(1)(a)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Regulation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2019/1602</w:t>
            </w:r>
          </w:p>
        </w:tc>
        <w:tc>
          <w:tcPr>
            <w:tcW w:w="4268" w:type="dxa"/>
            <w:hideMark/>
          </w:tcPr>
          <w:p w14:paraId="0312EAE7"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t>Requirement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where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split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border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control</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post,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when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giving</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prior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notification,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operator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responsible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declare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border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control</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post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place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lastRenderedPageBreak/>
              <w:t>destination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CHED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entire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p>
        </w:tc>
      </w:tr>
      <w:tr w:rsidR="009D17D2" w:rsidRPr="009C1457" w14:paraId="3A5C5CD3" w14:textId="77777777" w:rsidTr="008B662D">
        <w:tc>
          <w:tcPr>
            <w:tcW w:w="4267" w:type="dxa"/>
            <w:hideMark/>
          </w:tcPr>
          <w:p w14:paraId="750B5C99"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lastRenderedPageBreak/>
              <w:t>Article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5(1)(b)</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Regulation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2019/1602</w:t>
            </w:r>
          </w:p>
        </w:tc>
        <w:tc>
          <w:tcPr>
            <w:tcW w:w="4268" w:type="dxa"/>
            <w:hideMark/>
          </w:tcPr>
          <w:p w14:paraId="4FEC6144"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t>Requirement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where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split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border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control</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post,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upon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finalisation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CHED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entire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operator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responsible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request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split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and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submit,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through</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IMSOC</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CHED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each</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part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split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and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make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declaration.</w:t>
            </w:r>
          </w:p>
        </w:tc>
      </w:tr>
      <w:tr w:rsidR="009D17D2" w:rsidRPr="009C1457" w14:paraId="361932E7" w14:textId="77777777" w:rsidTr="008B662D">
        <w:tc>
          <w:tcPr>
            <w:tcW w:w="4267" w:type="dxa"/>
            <w:hideMark/>
          </w:tcPr>
          <w:p w14:paraId="0461CC71"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t>Article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5(1)(d)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Regulation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2019/1602</w:t>
            </w:r>
          </w:p>
        </w:tc>
        <w:tc>
          <w:tcPr>
            <w:tcW w:w="4268" w:type="dxa"/>
            <w:hideMark/>
          </w:tcPr>
          <w:p w14:paraId="36ECD0F6"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t>Requirement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where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split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border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control</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post,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operator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responsible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ensure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copy</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CHED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each</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part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split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accompanies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relevant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part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place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destination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and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until</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released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into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free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circulation.</w:t>
            </w:r>
          </w:p>
        </w:tc>
      </w:tr>
      <w:tr w:rsidR="009D17D2" w:rsidRPr="009C1457" w14:paraId="533320D6" w14:textId="77777777" w:rsidTr="008B662D">
        <w:tc>
          <w:tcPr>
            <w:tcW w:w="4267" w:type="dxa"/>
            <w:hideMark/>
          </w:tcPr>
          <w:p w14:paraId="7FC290F8"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t>Article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5(1)(e)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Regulation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2019/1602</w:t>
            </w:r>
          </w:p>
        </w:tc>
        <w:tc>
          <w:tcPr>
            <w:tcW w:w="4268" w:type="dxa"/>
            <w:hideMark/>
          </w:tcPr>
          <w:p w14:paraId="66407E1E"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t>Requirement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where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split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border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control</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post,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operator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responsible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indicate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reference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number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CHED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each</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part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split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customs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declaration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lodged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with</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customs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authorities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and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keep</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copy</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CHED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disposal</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customs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authorities.</w:t>
            </w:r>
          </w:p>
        </w:tc>
      </w:tr>
      <w:tr w:rsidR="009D17D2" w:rsidRPr="009C1457" w14:paraId="7450430B" w14:textId="77777777" w:rsidTr="008B662D">
        <w:tc>
          <w:tcPr>
            <w:tcW w:w="4267" w:type="dxa"/>
            <w:hideMark/>
          </w:tcPr>
          <w:p w14:paraId="6B7F86B5"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t>Article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5(2)(a)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Regulation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2019/1602</w:t>
            </w:r>
          </w:p>
        </w:tc>
        <w:tc>
          <w:tcPr>
            <w:tcW w:w="4268" w:type="dxa"/>
            <w:hideMark/>
          </w:tcPr>
          <w:p w14:paraId="165FCD36"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t>Requirement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where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non-compliant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split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border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control</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post,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upon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finalisation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CHED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entire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operator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responsible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submit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CHED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each</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part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split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and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make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declaration.</w:t>
            </w:r>
          </w:p>
        </w:tc>
      </w:tr>
      <w:tr w:rsidR="009D17D2" w:rsidRPr="009C1457" w14:paraId="628CED3A" w14:textId="77777777" w:rsidTr="008B662D">
        <w:tc>
          <w:tcPr>
            <w:tcW w:w="4267" w:type="dxa"/>
            <w:hideMark/>
          </w:tcPr>
          <w:p w14:paraId="4628E033"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t>Article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6(a)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Regulation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2019/1602</w:t>
            </w:r>
          </w:p>
        </w:tc>
        <w:tc>
          <w:tcPr>
            <w:tcW w:w="4268" w:type="dxa"/>
            <w:hideMark/>
          </w:tcPr>
          <w:p w14:paraId="292DF140"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t>Requirement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where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split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after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leaving</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border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control</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post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and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before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being</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released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free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circulation,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operator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responsible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ensure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copy</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CHED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accompanies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each</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part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split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until</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released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free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circulation.</w:t>
            </w:r>
          </w:p>
        </w:tc>
      </w:tr>
      <w:tr w:rsidR="009D17D2" w:rsidRPr="009C1457" w14:paraId="0452AC6E" w14:textId="77777777" w:rsidTr="008B662D">
        <w:tc>
          <w:tcPr>
            <w:tcW w:w="4267" w:type="dxa"/>
            <w:hideMark/>
          </w:tcPr>
          <w:p w14:paraId="5375C720"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t>Article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6(b)</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Regulation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2019/1602</w:t>
            </w:r>
          </w:p>
        </w:tc>
        <w:tc>
          <w:tcPr>
            <w:tcW w:w="4268" w:type="dxa"/>
            <w:hideMark/>
          </w:tcPr>
          <w:p w14:paraId="6864F688"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t>Requirement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where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split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after</w:t>
            </w:r>
            <w:r w:rsidR="006004E5" w:rsidRPr="009C1457">
              <w:rPr>
                <w:rFonts w:ascii="Arial" w:hAnsi="Arial" w:cs="Arial"/>
                <w:sz w:val="24"/>
                <w:szCs w:val="24"/>
                <w:lang w:eastAsia="en-GB"/>
              </w:rPr>
              <w:t xml:space="preserve"> </w:t>
            </w:r>
            <w:r w:rsidRPr="009C1457">
              <w:rPr>
                <w:rFonts w:ascii="Arial" w:hAnsi="Arial" w:cs="Arial"/>
                <w:sz w:val="24"/>
                <w:szCs w:val="24"/>
                <w:lang w:eastAsia="en-GB"/>
              </w:rPr>
              <w:lastRenderedPageBreak/>
              <w:t>leaving</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border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control</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post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and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before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being</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released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free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circulation,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operator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responsible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indicate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reference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number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CHED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each</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part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split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customs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declaration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lodged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with</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customs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authorities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and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keep</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copy</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CHED</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disposal</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customs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authorities.</w:t>
            </w:r>
          </w:p>
        </w:tc>
      </w:tr>
      <w:tr w:rsidR="009D17D2" w:rsidRPr="009C1457" w14:paraId="02C0A5D1" w14:textId="77777777" w:rsidTr="008B662D">
        <w:tc>
          <w:tcPr>
            <w:tcW w:w="4267" w:type="dxa"/>
            <w:hideMark/>
          </w:tcPr>
          <w:p w14:paraId="72ADB673"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lastRenderedPageBreak/>
              <w:t>Article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3(1)</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Regulation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2019/1666</w:t>
            </w:r>
          </w:p>
        </w:tc>
        <w:tc>
          <w:tcPr>
            <w:tcW w:w="4268" w:type="dxa"/>
            <w:hideMark/>
          </w:tcPr>
          <w:p w14:paraId="0D3D465A" w14:textId="77777777" w:rsidR="009D17D2" w:rsidRPr="009C1457" w:rsidRDefault="009D17D2" w:rsidP="00671DCC">
            <w:pPr>
              <w:pStyle w:val="TableText"/>
              <w:rPr>
                <w:rFonts w:ascii="Arial" w:hAnsi="Arial" w:cs="Arial"/>
                <w:sz w:val="24"/>
                <w:szCs w:val="24"/>
                <w:lang w:eastAsia="en-GB"/>
              </w:rPr>
            </w:pPr>
            <w:r w:rsidRPr="009C1457">
              <w:rPr>
                <w:rFonts w:ascii="Arial" w:hAnsi="Arial" w:cs="Arial"/>
                <w:sz w:val="24"/>
                <w:szCs w:val="24"/>
                <w:lang w:eastAsia="en-GB"/>
              </w:rPr>
              <w:t>Requirement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operator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responsible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to,</w:t>
            </w:r>
            <w:r w:rsidR="006004E5" w:rsidRPr="009C1457">
              <w:rPr>
                <w:rFonts w:ascii="Arial" w:hAnsi="Arial" w:cs="Arial"/>
                <w:sz w:val="24"/>
                <w:szCs w:val="24"/>
                <w:lang w:eastAsia="en-GB"/>
              </w:rPr>
              <w:t xml:space="preserve"> </w:t>
            </w:r>
            <w:r w:rsidRPr="009C1457">
              <w:rPr>
                <w:rFonts w:ascii="Arial" w:hAnsi="Arial" w:cs="Arial"/>
                <w:sz w:val="24"/>
                <w:szCs w:val="24"/>
                <w:lang w:eastAsia="en-GB"/>
              </w:rPr>
              <w:t>within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one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day</w:t>
            </w:r>
            <w:r w:rsidR="006004E5" w:rsidRPr="009C1457">
              <w:rPr>
                <w:rFonts w:ascii="Arial" w:hAnsi="Arial" w:cs="Arial"/>
                <w:sz w:val="24"/>
                <w:szCs w:val="24"/>
                <w:lang w:eastAsia="en-GB"/>
              </w:rPr>
              <w:t xml:space="preserve"> </w:t>
            </w:r>
            <w:r w:rsidRPr="009C1457">
              <w:rPr>
                <w:rFonts w:ascii="Arial" w:hAnsi="Arial" w:cs="Arial"/>
                <w:sz w:val="24"/>
                <w:szCs w:val="24"/>
                <w:lang w:eastAsia="en-GB"/>
              </w:rPr>
              <w:t>upon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arrival</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inform</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competent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authority</w:t>
            </w:r>
            <w:r w:rsidR="006004E5" w:rsidRPr="009C1457">
              <w:rPr>
                <w:rFonts w:ascii="Arial" w:hAnsi="Arial" w:cs="Arial"/>
                <w:sz w:val="24"/>
                <w:szCs w:val="24"/>
                <w:lang w:eastAsia="en-GB"/>
              </w:rPr>
              <w:t xml:space="preserve"> </w:t>
            </w:r>
            <w:r w:rsidRPr="009C1457">
              <w:rPr>
                <w:rFonts w:ascii="Arial" w:hAnsi="Arial" w:cs="Arial"/>
                <w:sz w:val="24"/>
                <w:szCs w:val="24"/>
                <w:lang w:eastAsia="en-GB"/>
              </w:rPr>
              <w:t>responsible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for</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performing</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official</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controls</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establishment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at</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place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destination</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arrival</w:t>
            </w:r>
            <w:r w:rsidR="006004E5" w:rsidRPr="009C1457">
              <w:rPr>
                <w:rFonts w:ascii="Arial" w:hAnsi="Arial" w:cs="Arial"/>
                <w:sz w:val="24"/>
                <w:szCs w:val="24"/>
                <w:lang w:eastAsia="en-GB"/>
              </w:rPr>
              <w:t xml:space="preserve"> </w:t>
            </w:r>
            <w:r w:rsidRPr="009C1457">
              <w:rPr>
                <w:rFonts w:ascii="Arial" w:hAnsi="Arial" w:cs="Arial"/>
                <w:sz w:val="24"/>
                <w:szCs w:val="24"/>
                <w:lang w:eastAsia="en-GB"/>
              </w:rPr>
              <w:t>of</w:t>
            </w:r>
            <w:r w:rsidR="006004E5" w:rsidRPr="009C1457">
              <w:rPr>
                <w:rFonts w:ascii="Arial" w:hAnsi="Arial" w:cs="Arial"/>
                <w:sz w:val="24"/>
                <w:szCs w:val="24"/>
                <w:lang w:eastAsia="en-GB"/>
              </w:rPr>
              <w:t xml:space="preserve"> </w:t>
            </w:r>
            <w:r w:rsidRPr="009C1457">
              <w:rPr>
                <w:rFonts w:ascii="Arial" w:hAnsi="Arial" w:cs="Arial"/>
                <w:sz w:val="24"/>
                <w:szCs w:val="24"/>
                <w:lang w:eastAsia="en-GB"/>
              </w:rPr>
              <w:t>the</w:t>
            </w:r>
            <w:r w:rsidR="006004E5" w:rsidRPr="009C1457">
              <w:rPr>
                <w:rFonts w:ascii="Arial" w:hAnsi="Arial" w:cs="Arial"/>
                <w:sz w:val="24"/>
                <w:szCs w:val="24"/>
                <w:lang w:eastAsia="en-GB"/>
              </w:rPr>
              <w:t xml:space="preserve"> </w:t>
            </w:r>
            <w:r w:rsidRPr="009C1457">
              <w:rPr>
                <w:rFonts w:ascii="Arial" w:hAnsi="Arial" w:cs="Arial"/>
                <w:sz w:val="24"/>
                <w:szCs w:val="24"/>
                <w:lang w:eastAsia="en-GB"/>
              </w:rPr>
              <w:t>consignment.</w:t>
            </w:r>
          </w:p>
        </w:tc>
      </w:tr>
      <w:tr w:rsidR="009D17D2" w:rsidRPr="009C1457" w14:paraId="1E2EBE26" w14:textId="77777777" w:rsidTr="008B662D">
        <w:tc>
          <w:tcPr>
            <w:tcW w:w="4267" w:type="dxa"/>
            <w:hideMark/>
          </w:tcPr>
          <w:p w14:paraId="33A60277"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6(1)</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2019/2123</w:t>
            </w:r>
          </w:p>
        </w:tc>
        <w:tc>
          <w:tcPr>
            <w:tcW w:w="4268" w:type="dxa"/>
            <w:hideMark/>
          </w:tcPr>
          <w:p w14:paraId="02B96A46" w14:textId="77777777" w:rsidR="009D17D2" w:rsidRPr="009C1457" w:rsidRDefault="009D17D2" w:rsidP="00671DCC">
            <w:pPr>
              <w:pStyle w:val="TableText"/>
              <w:rPr>
                <w:rFonts w:ascii="Arial" w:hAnsi="Arial" w:cs="Arial"/>
                <w:smallCaps/>
                <w:color w:val="5A5A5A"/>
                <w:sz w:val="24"/>
                <w:szCs w:val="24"/>
              </w:rPr>
            </w:pPr>
            <w:r w:rsidRPr="009C1457">
              <w:rPr>
                <w:rFonts w:ascii="Arial" w:hAnsi="Arial" w:cs="Arial"/>
                <w:sz w:val="24"/>
                <w:szCs w:val="24"/>
              </w:rPr>
              <w:t>Requirement</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after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competent</w:t>
            </w:r>
            <w:r w:rsidR="006004E5" w:rsidRPr="009C1457">
              <w:rPr>
                <w:rFonts w:ascii="Arial" w:hAnsi="Arial" w:cs="Arial"/>
                <w:sz w:val="24"/>
                <w:szCs w:val="24"/>
              </w:rPr>
              <w:t xml:space="preserve"> </w:t>
            </w:r>
            <w:r w:rsidRPr="009C1457">
              <w:rPr>
                <w:rFonts w:ascii="Arial" w:hAnsi="Arial" w:cs="Arial"/>
                <w:sz w:val="24"/>
                <w:szCs w:val="24"/>
              </w:rPr>
              <w:t>authorities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w:t>
            </w:r>
            <w:r w:rsidR="006004E5" w:rsidRPr="009C1457">
              <w:rPr>
                <w:rFonts w:ascii="Arial" w:hAnsi="Arial" w:cs="Arial"/>
                <w:sz w:val="24"/>
                <w:szCs w:val="24"/>
              </w:rPr>
              <w:t xml:space="preserve"> </w:t>
            </w:r>
            <w:r w:rsidRPr="009C1457">
              <w:rPr>
                <w:rFonts w:ascii="Arial" w:hAnsi="Arial" w:cs="Arial"/>
                <w:sz w:val="24"/>
                <w:szCs w:val="24"/>
              </w:rPr>
              <w:t>have</w:t>
            </w:r>
            <w:r w:rsidR="006004E5" w:rsidRPr="009C1457">
              <w:rPr>
                <w:rFonts w:ascii="Arial" w:hAnsi="Arial" w:cs="Arial"/>
                <w:sz w:val="24"/>
                <w:szCs w:val="24"/>
              </w:rPr>
              <w:t xml:space="preserve"> </w:t>
            </w:r>
            <w:r w:rsidRPr="009C1457">
              <w:rPr>
                <w:rFonts w:ascii="Arial" w:hAnsi="Arial" w:cs="Arial"/>
                <w:sz w:val="24"/>
                <w:szCs w:val="24"/>
              </w:rPr>
              <w:t>authorised</w:t>
            </w:r>
            <w:r w:rsidR="006004E5" w:rsidRPr="009C1457">
              <w:rPr>
                <w:rFonts w:ascii="Arial" w:hAnsi="Arial" w:cs="Arial"/>
                <w:sz w:val="24"/>
                <w:szCs w:val="24"/>
              </w:rPr>
              <w:t xml:space="preserve"> </w:t>
            </w:r>
            <w:r w:rsidRPr="009C1457">
              <w:rPr>
                <w:rFonts w:ascii="Arial" w:hAnsi="Arial" w:cs="Arial"/>
                <w:sz w:val="24"/>
                <w:szCs w:val="24"/>
              </w:rPr>
              <w:t>or</w:t>
            </w:r>
            <w:r w:rsidR="006004E5" w:rsidRPr="009C1457">
              <w:rPr>
                <w:rFonts w:ascii="Arial" w:hAnsi="Arial" w:cs="Arial"/>
                <w:sz w:val="24"/>
                <w:szCs w:val="24"/>
              </w:rPr>
              <w:t xml:space="preserve"> </w:t>
            </w:r>
            <w:r w:rsidRPr="009C1457">
              <w:rPr>
                <w:rFonts w:ascii="Arial" w:hAnsi="Arial" w:cs="Arial"/>
                <w:sz w:val="24"/>
                <w:szCs w:val="24"/>
              </w:rPr>
              <w:t>decided</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transfer</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point</w:t>
            </w:r>
            <w:r w:rsidR="006004E5" w:rsidRPr="009C1457">
              <w:rPr>
                <w:rFonts w:ascii="Arial" w:hAnsi="Arial" w:cs="Arial"/>
                <w:sz w:val="24"/>
                <w:szCs w:val="24"/>
              </w:rPr>
              <w:t xml:space="preserve"> </w:t>
            </w:r>
            <w:r w:rsidRPr="009C1457">
              <w:rPr>
                <w:rFonts w:ascii="Arial" w:hAnsi="Arial" w:cs="Arial"/>
                <w:sz w:val="24"/>
                <w:szCs w:val="24"/>
              </w:rPr>
              <w:t>indicated</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CHED,</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operator</w:t>
            </w:r>
            <w:r w:rsidR="006004E5" w:rsidRPr="009C1457">
              <w:rPr>
                <w:rFonts w:ascii="Arial" w:hAnsi="Arial" w:cs="Arial"/>
                <w:sz w:val="24"/>
                <w:szCs w:val="24"/>
              </w:rPr>
              <w:t xml:space="preserve"> </w:t>
            </w:r>
            <w:r w:rsidRPr="009C1457">
              <w:rPr>
                <w:rFonts w:ascii="Arial" w:hAnsi="Arial" w:cs="Arial"/>
                <w:sz w:val="24"/>
                <w:szCs w:val="24"/>
              </w:rPr>
              <w:t>responsible</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shall</w:t>
            </w:r>
            <w:r w:rsidR="006004E5" w:rsidRPr="009C1457">
              <w:rPr>
                <w:rFonts w:ascii="Arial" w:hAnsi="Arial" w:cs="Arial"/>
                <w:sz w:val="24"/>
                <w:szCs w:val="24"/>
              </w:rPr>
              <w:t xml:space="preserve"> </w:t>
            </w:r>
            <w:r w:rsidRPr="009C1457">
              <w:rPr>
                <w:rFonts w:ascii="Arial" w:hAnsi="Arial" w:cs="Arial"/>
                <w:sz w:val="24"/>
                <w:szCs w:val="24"/>
              </w:rPr>
              <w:t>not</w:t>
            </w:r>
            <w:r w:rsidR="006004E5" w:rsidRPr="009C1457">
              <w:rPr>
                <w:rFonts w:ascii="Arial" w:hAnsi="Arial" w:cs="Arial"/>
                <w:sz w:val="24"/>
                <w:szCs w:val="24"/>
              </w:rPr>
              <w:t xml:space="preserve"> </w:t>
            </w:r>
            <w:r w:rsidRPr="009C1457">
              <w:rPr>
                <w:rFonts w:ascii="Arial" w:hAnsi="Arial" w:cs="Arial"/>
                <w:sz w:val="24"/>
                <w:szCs w:val="24"/>
              </w:rPr>
              <w:t>present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identity</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physical</w:t>
            </w:r>
            <w:r w:rsidR="006004E5" w:rsidRPr="009C1457">
              <w:rPr>
                <w:rFonts w:ascii="Arial" w:hAnsi="Arial" w:cs="Arial"/>
                <w:sz w:val="24"/>
                <w:szCs w:val="24"/>
              </w:rPr>
              <w:t xml:space="preserve"> </w:t>
            </w:r>
            <w:r w:rsidRPr="009C1457">
              <w:rPr>
                <w:rFonts w:ascii="Arial" w:hAnsi="Arial" w:cs="Arial"/>
                <w:sz w:val="24"/>
                <w:szCs w:val="24"/>
              </w:rPr>
              <w:t>checks</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a</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point</w:t>
            </w:r>
            <w:r w:rsidR="006004E5" w:rsidRPr="009C1457">
              <w:rPr>
                <w:rFonts w:ascii="Arial" w:hAnsi="Arial" w:cs="Arial"/>
                <w:sz w:val="24"/>
                <w:szCs w:val="24"/>
              </w:rPr>
              <w:t xml:space="preserve"> </w:t>
            </w:r>
            <w:r w:rsidRPr="009C1457">
              <w:rPr>
                <w:rFonts w:ascii="Arial" w:hAnsi="Arial" w:cs="Arial"/>
                <w:sz w:val="24"/>
                <w:szCs w:val="24"/>
              </w:rPr>
              <w:t>different</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one</w:t>
            </w:r>
            <w:r w:rsidR="006004E5" w:rsidRPr="009C1457">
              <w:rPr>
                <w:rFonts w:ascii="Arial" w:hAnsi="Arial" w:cs="Arial"/>
                <w:sz w:val="24"/>
                <w:szCs w:val="24"/>
              </w:rPr>
              <w:t xml:space="preserve"> </w:t>
            </w:r>
            <w:r w:rsidRPr="009C1457">
              <w:rPr>
                <w:rFonts w:ascii="Arial" w:hAnsi="Arial" w:cs="Arial"/>
                <w:sz w:val="24"/>
                <w:szCs w:val="24"/>
              </w:rPr>
              <w:t>indicated</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CHED,</w:t>
            </w:r>
            <w:r w:rsidR="006004E5" w:rsidRPr="009C1457">
              <w:rPr>
                <w:rFonts w:ascii="Arial" w:hAnsi="Arial" w:cs="Arial"/>
                <w:sz w:val="24"/>
                <w:szCs w:val="24"/>
              </w:rPr>
              <w:t xml:space="preserve"> </w:t>
            </w:r>
            <w:r w:rsidRPr="009C1457">
              <w:rPr>
                <w:rFonts w:ascii="Arial" w:hAnsi="Arial" w:cs="Arial"/>
                <w:sz w:val="24"/>
                <w:szCs w:val="24"/>
              </w:rPr>
              <w:t>unless</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competent</w:t>
            </w:r>
            <w:r w:rsidR="006004E5" w:rsidRPr="009C1457">
              <w:rPr>
                <w:rFonts w:ascii="Arial" w:hAnsi="Arial" w:cs="Arial"/>
                <w:sz w:val="24"/>
                <w:szCs w:val="24"/>
              </w:rPr>
              <w:t xml:space="preserve"> </w:t>
            </w:r>
            <w:r w:rsidRPr="009C1457">
              <w:rPr>
                <w:rFonts w:ascii="Arial" w:hAnsi="Arial" w:cs="Arial"/>
                <w:sz w:val="24"/>
                <w:szCs w:val="24"/>
              </w:rPr>
              <w:t>authorities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w:t>
            </w:r>
            <w:r w:rsidR="006004E5" w:rsidRPr="009C1457">
              <w:rPr>
                <w:rFonts w:ascii="Arial" w:hAnsi="Arial" w:cs="Arial"/>
                <w:sz w:val="24"/>
                <w:szCs w:val="24"/>
              </w:rPr>
              <w:t xml:space="preserve"> </w:t>
            </w:r>
            <w:r w:rsidRPr="009C1457">
              <w:rPr>
                <w:rFonts w:ascii="Arial" w:hAnsi="Arial" w:cs="Arial"/>
                <w:sz w:val="24"/>
                <w:szCs w:val="24"/>
              </w:rPr>
              <w:t>authorise</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transfer</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another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point</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accordance</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point</w:t>
            </w:r>
            <w:r w:rsidR="006004E5" w:rsidRPr="009C1457">
              <w:rPr>
                <w:rFonts w:ascii="Arial" w:hAnsi="Arial" w:cs="Arial"/>
                <w:sz w:val="24"/>
                <w:szCs w:val="24"/>
              </w:rPr>
              <w:t xml:space="preserve"> </w:t>
            </w:r>
            <w:r w:rsidRPr="009C1457">
              <w:rPr>
                <w:rFonts w:ascii="Arial" w:hAnsi="Arial" w:cs="Arial"/>
                <w:sz w:val="24"/>
                <w:szCs w:val="24"/>
              </w:rPr>
              <w:t>(a)</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3(1)</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point</w:t>
            </w:r>
            <w:r w:rsidR="006004E5" w:rsidRPr="009C1457">
              <w:rPr>
                <w:rFonts w:ascii="Arial" w:hAnsi="Arial" w:cs="Arial"/>
                <w:sz w:val="24"/>
                <w:szCs w:val="24"/>
              </w:rPr>
              <w:t xml:space="preserve"> </w:t>
            </w:r>
            <w:r w:rsidRPr="009C1457">
              <w:rPr>
                <w:rFonts w:ascii="Arial" w:hAnsi="Arial" w:cs="Arial"/>
                <w:sz w:val="24"/>
                <w:szCs w:val="24"/>
              </w:rPr>
              <w:t>(a)</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4(2).</w:t>
            </w:r>
          </w:p>
        </w:tc>
      </w:tr>
      <w:tr w:rsidR="009D17D2" w:rsidRPr="009C1457" w14:paraId="303D70D9" w14:textId="77777777" w:rsidTr="008B662D">
        <w:tc>
          <w:tcPr>
            <w:tcW w:w="4267" w:type="dxa"/>
            <w:hideMark/>
          </w:tcPr>
          <w:p w14:paraId="02416C90"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6(4)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2019/2123</w:t>
            </w:r>
          </w:p>
        </w:tc>
        <w:tc>
          <w:tcPr>
            <w:tcW w:w="4268" w:type="dxa"/>
            <w:hideMark/>
          </w:tcPr>
          <w:p w14:paraId="22EE6FA2"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Requirement</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operator</w:t>
            </w:r>
            <w:r w:rsidR="006004E5" w:rsidRPr="009C1457">
              <w:rPr>
                <w:rFonts w:ascii="Arial" w:hAnsi="Arial" w:cs="Arial"/>
                <w:sz w:val="24"/>
                <w:szCs w:val="24"/>
              </w:rPr>
              <w:t xml:space="preserve"> </w:t>
            </w:r>
            <w:r w:rsidRPr="009C1457">
              <w:rPr>
                <w:rFonts w:ascii="Arial" w:hAnsi="Arial" w:cs="Arial"/>
                <w:sz w:val="24"/>
                <w:szCs w:val="24"/>
              </w:rPr>
              <w:t>shall</w:t>
            </w:r>
            <w:r w:rsidR="006004E5" w:rsidRPr="009C1457">
              <w:rPr>
                <w:rFonts w:ascii="Arial" w:hAnsi="Arial" w:cs="Arial"/>
                <w:sz w:val="24"/>
                <w:szCs w:val="24"/>
              </w:rPr>
              <w:t xml:space="preserve"> </w:t>
            </w:r>
            <w:r w:rsidRPr="009C1457">
              <w:rPr>
                <w:rFonts w:ascii="Arial" w:hAnsi="Arial" w:cs="Arial"/>
                <w:sz w:val="24"/>
                <w:szCs w:val="24"/>
              </w:rPr>
              <w:t>provide</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reference</w:t>
            </w:r>
            <w:r w:rsidR="006004E5" w:rsidRPr="009C1457">
              <w:rPr>
                <w:rFonts w:ascii="Arial" w:hAnsi="Arial" w:cs="Arial"/>
                <w:sz w:val="24"/>
                <w:szCs w:val="24"/>
              </w:rPr>
              <w:t xml:space="preserve"> </w:t>
            </w:r>
            <w:r w:rsidRPr="009C1457">
              <w:rPr>
                <w:rFonts w:ascii="Arial" w:hAnsi="Arial" w:cs="Arial"/>
                <w:sz w:val="24"/>
                <w:szCs w:val="24"/>
              </w:rPr>
              <w:t>number</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finalised</w:t>
            </w:r>
            <w:r w:rsidR="006004E5" w:rsidRPr="009C1457">
              <w:rPr>
                <w:rFonts w:ascii="Arial" w:hAnsi="Arial" w:cs="Arial"/>
                <w:sz w:val="24"/>
                <w:szCs w:val="24"/>
              </w:rPr>
              <w:t xml:space="preserve"> </w:t>
            </w:r>
            <w:r w:rsidRPr="009C1457">
              <w:rPr>
                <w:rFonts w:ascii="Arial" w:hAnsi="Arial" w:cs="Arial"/>
                <w:sz w:val="24"/>
                <w:szCs w:val="24"/>
              </w:rPr>
              <w:t>CHED</w:t>
            </w:r>
            <w:r w:rsidR="006004E5" w:rsidRPr="009C1457">
              <w:rPr>
                <w:rFonts w:ascii="Arial" w:hAnsi="Arial" w:cs="Arial"/>
                <w:sz w:val="24"/>
                <w:szCs w:val="24"/>
              </w:rPr>
              <w:t xml:space="preserve"> </w:t>
            </w:r>
            <w:r w:rsidRPr="009C1457">
              <w:rPr>
                <w:rFonts w:ascii="Arial" w:hAnsi="Arial" w:cs="Arial"/>
                <w:sz w:val="24"/>
                <w:szCs w:val="24"/>
              </w:rPr>
              <w:t>referred</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6(3)</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customs</w:t>
            </w:r>
            <w:r w:rsidR="006004E5" w:rsidRPr="009C1457">
              <w:rPr>
                <w:rFonts w:ascii="Arial" w:hAnsi="Arial" w:cs="Arial"/>
                <w:sz w:val="24"/>
                <w:szCs w:val="24"/>
              </w:rPr>
              <w:t xml:space="preserve"> </w:t>
            </w:r>
            <w:r w:rsidRPr="009C1457">
              <w:rPr>
                <w:rFonts w:ascii="Arial" w:hAnsi="Arial" w:cs="Arial"/>
                <w:sz w:val="24"/>
                <w:szCs w:val="24"/>
              </w:rPr>
              <w:t>declaration</w:t>
            </w:r>
            <w:r w:rsidR="006004E5" w:rsidRPr="009C1457">
              <w:rPr>
                <w:rFonts w:ascii="Arial" w:hAnsi="Arial" w:cs="Arial"/>
                <w:sz w:val="24"/>
                <w:szCs w:val="24"/>
              </w:rPr>
              <w:t xml:space="preserve"> </w:t>
            </w:r>
            <w:r w:rsidRPr="009C1457">
              <w:rPr>
                <w:rFonts w:ascii="Arial" w:hAnsi="Arial" w:cs="Arial"/>
                <w:sz w:val="24"/>
                <w:szCs w:val="24"/>
              </w:rPr>
              <w:t>which</w:t>
            </w:r>
            <w:r w:rsidR="006004E5" w:rsidRPr="009C1457">
              <w:rPr>
                <w:rFonts w:ascii="Arial" w:hAnsi="Arial" w:cs="Arial"/>
                <w:sz w:val="24"/>
                <w:szCs w:val="24"/>
              </w:rPr>
              <w:t xml:space="preserve"> </w:t>
            </w:r>
            <w:r w:rsidRPr="009C1457">
              <w:rPr>
                <w:rFonts w:ascii="Arial" w:hAnsi="Arial" w:cs="Arial"/>
                <w:sz w:val="24"/>
                <w:szCs w:val="24"/>
              </w:rPr>
              <w:t>is</w:t>
            </w:r>
            <w:r w:rsidR="006004E5" w:rsidRPr="009C1457">
              <w:rPr>
                <w:rFonts w:ascii="Arial" w:hAnsi="Arial" w:cs="Arial"/>
                <w:sz w:val="24"/>
                <w:szCs w:val="24"/>
              </w:rPr>
              <w:t xml:space="preserve"> </w:t>
            </w:r>
            <w:r w:rsidRPr="009C1457">
              <w:rPr>
                <w:rFonts w:ascii="Arial" w:hAnsi="Arial" w:cs="Arial"/>
                <w:sz w:val="24"/>
                <w:szCs w:val="24"/>
              </w:rPr>
              <w:t>lodged</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customs</w:t>
            </w:r>
            <w:r w:rsidR="006004E5" w:rsidRPr="009C1457">
              <w:rPr>
                <w:rFonts w:ascii="Arial" w:hAnsi="Arial" w:cs="Arial"/>
                <w:sz w:val="24"/>
                <w:szCs w:val="24"/>
              </w:rPr>
              <w:t xml:space="preserve"> </w:t>
            </w:r>
            <w:r w:rsidRPr="009C1457">
              <w:rPr>
                <w:rFonts w:ascii="Arial" w:hAnsi="Arial" w:cs="Arial"/>
                <w:sz w:val="24"/>
                <w:szCs w:val="24"/>
              </w:rPr>
              <w:t>authorities</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shall</w:t>
            </w:r>
            <w:r w:rsidR="006004E5" w:rsidRPr="009C1457">
              <w:rPr>
                <w:rFonts w:ascii="Arial" w:hAnsi="Arial" w:cs="Arial"/>
                <w:sz w:val="24"/>
                <w:szCs w:val="24"/>
              </w:rPr>
              <w:t xml:space="preserve"> </w:t>
            </w:r>
            <w:r w:rsidRPr="009C1457">
              <w:rPr>
                <w:rFonts w:ascii="Arial" w:hAnsi="Arial" w:cs="Arial"/>
                <w:sz w:val="24"/>
                <w:szCs w:val="24"/>
              </w:rPr>
              <w:t>keep</w:t>
            </w:r>
            <w:r w:rsidR="006004E5" w:rsidRPr="009C1457">
              <w:rPr>
                <w:rFonts w:ascii="Arial" w:hAnsi="Arial" w:cs="Arial"/>
                <w:sz w:val="24"/>
                <w:szCs w:val="24"/>
              </w:rPr>
              <w:t xml:space="preserve"> </w:t>
            </w:r>
            <w:r w:rsidRPr="009C1457">
              <w:rPr>
                <w:rFonts w:ascii="Arial" w:hAnsi="Arial" w:cs="Arial"/>
                <w:sz w:val="24"/>
                <w:szCs w:val="24"/>
              </w:rPr>
              <w:t>a</w:t>
            </w:r>
            <w:r w:rsidR="006004E5" w:rsidRPr="009C1457">
              <w:rPr>
                <w:rFonts w:ascii="Arial" w:hAnsi="Arial" w:cs="Arial"/>
                <w:sz w:val="24"/>
                <w:szCs w:val="24"/>
              </w:rPr>
              <w:t xml:space="preserve"> </w:t>
            </w:r>
            <w:r w:rsidRPr="009C1457">
              <w:rPr>
                <w:rFonts w:ascii="Arial" w:hAnsi="Arial" w:cs="Arial"/>
                <w:sz w:val="24"/>
                <w:szCs w:val="24"/>
              </w:rPr>
              <w:t>copy</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CHED</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disposal</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customs</w:t>
            </w:r>
            <w:r w:rsidR="006004E5" w:rsidRPr="009C1457">
              <w:rPr>
                <w:rFonts w:ascii="Arial" w:hAnsi="Arial" w:cs="Arial"/>
                <w:sz w:val="24"/>
                <w:szCs w:val="24"/>
              </w:rPr>
              <w:t xml:space="preserve"> </w:t>
            </w:r>
            <w:r w:rsidRPr="009C1457">
              <w:rPr>
                <w:rFonts w:ascii="Arial" w:hAnsi="Arial" w:cs="Arial"/>
                <w:sz w:val="24"/>
                <w:szCs w:val="24"/>
              </w:rPr>
              <w:t>authorities.</w:t>
            </w:r>
          </w:p>
        </w:tc>
      </w:tr>
      <w:tr w:rsidR="009D17D2" w:rsidRPr="009C1457" w14:paraId="31C2DAC9" w14:textId="77777777" w:rsidTr="008B662D">
        <w:tc>
          <w:tcPr>
            <w:tcW w:w="4267" w:type="dxa"/>
            <w:hideMark/>
          </w:tcPr>
          <w:p w14:paraId="401EFAE4"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6(1)</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2019/2124</w:t>
            </w:r>
          </w:p>
        </w:tc>
        <w:tc>
          <w:tcPr>
            <w:tcW w:w="4268" w:type="dxa"/>
            <w:hideMark/>
          </w:tcPr>
          <w:p w14:paraId="7F8BD04B"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Requirement</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operator</w:t>
            </w:r>
            <w:r w:rsidR="006004E5" w:rsidRPr="009C1457">
              <w:rPr>
                <w:rFonts w:ascii="Arial" w:hAnsi="Arial" w:cs="Arial"/>
                <w:sz w:val="24"/>
                <w:szCs w:val="24"/>
              </w:rPr>
              <w:t xml:space="preserve"> </w:t>
            </w:r>
            <w:r w:rsidRPr="009C1457">
              <w:rPr>
                <w:rFonts w:ascii="Arial" w:hAnsi="Arial" w:cs="Arial"/>
                <w:sz w:val="24"/>
                <w:szCs w:val="24"/>
              </w:rPr>
              <w:t>responsible</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consignments</w:t>
            </w:r>
            <w:r w:rsidR="006004E5" w:rsidRPr="009C1457">
              <w:rPr>
                <w:rFonts w:ascii="Arial" w:hAnsi="Arial" w:cs="Arial"/>
                <w:sz w:val="24"/>
                <w:szCs w:val="24"/>
              </w:rPr>
              <w:t xml:space="preserve"> </w:t>
            </w:r>
            <w:r w:rsidRPr="009C1457">
              <w:rPr>
                <w:rFonts w:ascii="Arial" w:hAnsi="Arial" w:cs="Arial"/>
                <w:sz w:val="24"/>
                <w:szCs w:val="24"/>
              </w:rPr>
              <w:t>authorised</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onward</w:t>
            </w:r>
            <w:r w:rsidR="006004E5" w:rsidRPr="009C1457">
              <w:rPr>
                <w:rFonts w:ascii="Arial" w:hAnsi="Arial" w:cs="Arial"/>
                <w:sz w:val="24"/>
                <w:szCs w:val="24"/>
              </w:rPr>
              <w:t xml:space="preserve"> </w:t>
            </w:r>
            <w:r w:rsidRPr="009C1457">
              <w:rPr>
                <w:rFonts w:ascii="Arial" w:hAnsi="Arial" w:cs="Arial"/>
                <w:sz w:val="24"/>
                <w:szCs w:val="24"/>
              </w:rPr>
              <w:t>transportation</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accordance</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4</w:t>
            </w:r>
            <w:r w:rsidR="006004E5" w:rsidRPr="009C1457">
              <w:rPr>
                <w:rFonts w:ascii="Arial" w:hAnsi="Arial" w:cs="Arial"/>
                <w:sz w:val="24"/>
                <w:szCs w:val="24"/>
              </w:rPr>
              <w:t xml:space="preserve"> </w:t>
            </w:r>
            <w:r w:rsidRPr="009C1457">
              <w:rPr>
                <w:rFonts w:ascii="Arial" w:hAnsi="Arial" w:cs="Arial"/>
                <w:sz w:val="24"/>
                <w:szCs w:val="24"/>
              </w:rPr>
              <w:t>ensures</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(a)</w:t>
            </w:r>
            <w:r w:rsidR="006004E5" w:rsidRPr="009C1457">
              <w:rPr>
                <w:rFonts w:ascii="Arial" w:hAnsi="Arial" w:cs="Arial"/>
                <w:sz w:val="24"/>
                <w:szCs w:val="24"/>
              </w:rPr>
              <w:t xml:space="preserve"> </w:t>
            </w:r>
            <w:r w:rsidRPr="009C1457">
              <w:rPr>
                <w:rFonts w:ascii="Arial" w:hAnsi="Arial" w:cs="Arial"/>
                <w:sz w:val="24"/>
                <w:szCs w:val="24"/>
              </w:rPr>
              <w:t>during</w:t>
            </w:r>
            <w:r w:rsidR="006004E5" w:rsidRPr="009C1457">
              <w:rPr>
                <w:rFonts w:ascii="Arial" w:hAnsi="Arial" w:cs="Arial"/>
                <w:sz w:val="24"/>
                <w:szCs w:val="24"/>
              </w:rPr>
              <w:t xml:space="preserve"> </w:t>
            </w:r>
            <w:r w:rsidRPr="009C1457">
              <w:rPr>
                <w:rFonts w:ascii="Arial" w:hAnsi="Arial" w:cs="Arial"/>
                <w:sz w:val="24"/>
                <w:szCs w:val="24"/>
              </w:rPr>
              <w:t>transport</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storage</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onward</w:t>
            </w:r>
            <w:r w:rsidR="006004E5" w:rsidRPr="009C1457">
              <w:rPr>
                <w:rFonts w:ascii="Arial" w:hAnsi="Arial" w:cs="Arial"/>
                <w:sz w:val="24"/>
                <w:szCs w:val="24"/>
              </w:rPr>
              <w:t xml:space="preserve"> </w:t>
            </w:r>
            <w:r w:rsidRPr="009C1457">
              <w:rPr>
                <w:rFonts w:ascii="Arial" w:hAnsi="Arial" w:cs="Arial"/>
                <w:sz w:val="24"/>
                <w:szCs w:val="24"/>
              </w:rPr>
              <w:t>transportation</w:t>
            </w:r>
            <w:r w:rsidR="006004E5" w:rsidRPr="009C1457">
              <w:rPr>
                <w:rFonts w:ascii="Arial" w:hAnsi="Arial" w:cs="Arial"/>
                <w:sz w:val="24"/>
                <w:szCs w:val="24"/>
              </w:rPr>
              <w:t xml:space="preserve"> </w:t>
            </w:r>
            <w:r w:rsidRPr="009C1457">
              <w:rPr>
                <w:rFonts w:ascii="Arial" w:hAnsi="Arial" w:cs="Arial"/>
                <w:sz w:val="24"/>
                <w:szCs w:val="24"/>
              </w:rPr>
              <w:t>facility,</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is</w:t>
            </w:r>
            <w:r w:rsidR="006004E5" w:rsidRPr="009C1457">
              <w:rPr>
                <w:rFonts w:ascii="Arial" w:hAnsi="Arial" w:cs="Arial"/>
                <w:sz w:val="24"/>
                <w:szCs w:val="24"/>
              </w:rPr>
              <w:t xml:space="preserve"> </w:t>
            </w:r>
            <w:r w:rsidRPr="009C1457">
              <w:rPr>
                <w:rFonts w:ascii="Arial" w:hAnsi="Arial" w:cs="Arial"/>
                <w:sz w:val="24"/>
                <w:szCs w:val="24"/>
              </w:rPr>
              <w:t>not</w:t>
            </w:r>
            <w:r w:rsidR="006004E5" w:rsidRPr="009C1457">
              <w:rPr>
                <w:rFonts w:ascii="Arial" w:hAnsi="Arial" w:cs="Arial"/>
                <w:sz w:val="24"/>
                <w:szCs w:val="24"/>
              </w:rPr>
              <w:t xml:space="preserve"> </w:t>
            </w:r>
            <w:r w:rsidRPr="009C1457">
              <w:rPr>
                <w:rFonts w:ascii="Arial" w:hAnsi="Arial" w:cs="Arial"/>
                <w:sz w:val="24"/>
                <w:szCs w:val="24"/>
              </w:rPr>
              <w:t>tampered</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any</w:t>
            </w:r>
            <w:r w:rsidR="006004E5" w:rsidRPr="009C1457">
              <w:rPr>
                <w:rFonts w:ascii="Arial" w:hAnsi="Arial" w:cs="Arial"/>
                <w:sz w:val="24"/>
                <w:szCs w:val="24"/>
              </w:rPr>
              <w:t xml:space="preserve"> </w:t>
            </w:r>
            <w:r w:rsidRPr="009C1457">
              <w:rPr>
                <w:rFonts w:ascii="Arial" w:hAnsi="Arial" w:cs="Arial"/>
                <w:sz w:val="24"/>
                <w:szCs w:val="24"/>
              </w:rPr>
              <w:t>manner;</w:t>
            </w:r>
            <w:r w:rsidR="006004E5" w:rsidRPr="009C1457">
              <w:rPr>
                <w:rFonts w:ascii="Arial" w:hAnsi="Arial" w:cs="Arial"/>
                <w:sz w:val="24"/>
                <w:szCs w:val="24"/>
              </w:rPr>
              <w:t xml:space="preserve"> </w:t>
            </w:r>
            <w:r w:rsidRPr="009C1457">
              <w:rPr>
                <w:rFonts w:ascii="Arial" w:hAnsi="Arial" w:cs="Arial"/>
                <w:sz w:val="24"/>
                <w:szCs w:val="24"/>
              </w:rPr>
              <w:t>(b)</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is</w:t>
            </w:r>
            <w:r w:rsidR="006004E5" w:rsidRPr="009C1457">
              <w:rPr>
                <w:rFonts w:ascii="Arial" w:hAnsi="Arial" w:cs="Arial"/>
                <w:sz w:val="24"/>
                <w:szCs w:val="24"/>
              </w:rPr>
              <w:t xml:space="preserve"> </w:t>
            </w:r>
            <w:r w:rsidRPr="009C1457">
              <w:rPr>
                <w:rFonts w:ascii="Arial" w:hAnsi="Arial" w:cs="Arial"/>
                <w:sz w:val="24"/>
                <w:szCs w:val="24"/>
              </w:rPr>
              <w:t>not</w:t>
            </w:r>
            <w:r w:rsidR="006004E5" w:rsidRPr="009C1457">
              <w:rPr>
                <w:rFonts w:ascii="Arial" w:hAnsi="Arial" w:cs="Arial"/>
                <w:sz w:val="24"/>
                <w:szCs w:val="24"/>
              </w:rPr>
              <w:t xml:space="preserve"> </w:t>
            </w:r>
            <w:r w:rsidRPr="009C1457">
              <w:rPr>
                <w:rFonts w:ascii="Arial" w:hAnsi="Arial" w:cs="Arial"/>
                <w:sz w:val="24"/>
                <w:szCs w:val="24"/>
              </w:rPr>
              <w:t>subject</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any</w:t>
            </w:r>
            <w:r w:rsidR="006004E5" w:rsidRPr="009C1457">
              <w:rPr>
                <w:rFonts w:ascii="Arial" w:hAnsi="Arial" w:cs="Arial"/>
                <w:sz w:val="24"/>
                <w:szCs w:val="24"/>
              </w:rPr>
              <w:t xml:space="preserve"> </w:t>
            </w:r>
            <w:r w:rsidRPr="009C1457">
              <w:rPr>
                <w:rFonts w:ascii="Arial" w:hAnsi="Arial" w:cs="Arial"/>
                <w:sz w:val="24"/>
                <w:szCs w:val="24"/>
              </w:rPr>
              <w:lastRenderedPageBreak/>
              <w:t>alteration,</w:t>
            </w:r>
            <w:r w:rsidR="006004E5" w:rsidRPr="009C1457">
              <w:rPr>
                <w:rFonts w:ascii="Arial" w:hAnsi="Arial" w:cs="Arial"/>
                <w:sz w:val="24"/>
                <w:szCs w:val="24"/>
              </w:rPr>
              <w:t xml:space="preserve"> </w:t>
            </w:r>
            <w:r w:rsidRPr="009C1457">
              <w:rPr>
                <w:rFonts w:ascii="Arial" w:hAnsi="Arial" w:cs="Arial"/>
                <w:sz w:val="24"/>
                <w:szCs w:val="24"/>
              </w:rPr>
              <w:t>processing,</w:t>
            </w:r>
            <w:r w:rsidR="006004E5" w:rsidRPr="009C1457">
              <w:rPr>
                <w:rFonts w:ascii="Arial" w:hAnsi="Arial" w:cs="Arial"/>
                <w:sz w:val="24"/>
                <w:szCs w:val="24"/>
              </w:rPr>
              <w:t xml:space="preserve"> </w:t>
            </w:r>
            <w:r w:rsidRPr="009C1457">
              <w:rPr>
                <w:rFonts w:ascii="Arial" w:hAnsi="Arial" w:cs="Arial"/>
                <w:sz w:val="24"/>
                <w:szCs w:val="24"/>
              </w:rPr>
              <w:t>substitution</w:t>
            </w:r>
            <w:r w:rsidR="006004E5" w:rsidRPr="009C1457">
              <w:rPr>
                <w:rFonts w:ascii="Arial" w:hAnsi="Arial" w:cs="Arial"/>
                <w:sz w:val="24"/>
                <w:szCs w:val="24"/>
              </w:rPr>
              <w:t xml:space="preserve"> </w:t>
            </w:r>
            <w:r w:rsidRPr="009C1457">
              <w:rPr>
                <w:rFonts w:ascii="Arial" w:hAnsi="Arial" w:cs="Arial"/>
                <w:sz w:val="24"/>
                <w:szCs w:val="24"/>
              </w:rPr>
              <w:t>or</w:t>
            </w:r>
            <w:r w:rsidR="006004E5" w:rsidRPr="009C1457">
              <w:rPr>
                <w:rFonts w:ascii="Arial" w:hAnsi="Arial" w:cs="Arial"/>
                <w:sz w:val="24"/>
                <w:szCs w:val="24"/>
              </w:rPr>
              <w:t xml:space="preserve"> </w:t>
            </w:r>
            <w:r w:rsidRPr="009C1457">
              <w:rPr>
                <w:rFonts w:ascii="Arial" w:hAnsi="Arial" w:cs="Arial"/>
                <w:sz w:val="24"/>
                <w:szCs w:val="24"/>
              </w:rPr>
              <w:t>change</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packaging;</w:t>
            </w:r>
            <w:r w:rsidR="006004E5" w:rsidRPr="009C1457">
              <w:rPr>
                <w:rFonts w:ascii="Arial" w:hAnsi="Arial" w:cs="Arial"/>
                <w:sz w:val="24"/>
                <w:szCs w:val="24"/>
              </w:rPr>
              <w:t xml:space="preserve"> </w:t>
            </w:r>
            <w:r w:rsidRPr="009C1457">
              <w:rPr>
                <w:rFonts w:ascii="Arial" w:hAnsi="Arial" w:cs="Arial"/>
                <w:sz w:val="24"/>
                <w:szCs w:val="24"/>
              </w:rPr>
              <w:t>(c)</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does</w:t>
            </w:r>
            <w:r w:rsidR="006004E5" w:rsidRPr="009C1457">
              <w:rPr>
                <w:rFonts w:ascii="Arial" w:hAnsi="Arial" w:cs="Arial"/>
                <w:sz w:val="24"/>
                <w:szCs w:val="24"/>
              </w:rPr>
              <w:t xml:space="preserve"> </w:t>
            </w:r>
            <w:r w:rsidRPr="009C1457">
              <w:rPr>
                <w:rFonts w:ascii="Arial" w:hAnsi="Arial" w:cs="Arial"/>
                <w:sz w:val="24"/>
                <w:szCs w:val="24"/>
              </w:rPr>
              <w:t>not</w:t>
            </w:r>
            <w:r w:rsidR="006004E5" w:rsidRPr="009C1457">
              <w:rPr>
                <w:rFonts w:ascii="Arial" w:hAnsi="Arial" w:cs="Arial"/>
                <w:sz w:val="24"/>
                <w:szCs w:val="24"/>
              </w:rPr>
              <w:t xml:space="preserve"> </w:t>
            </w:r>
            <w:r w:rsidRPr="009C1457">
              <w:rPr>
                <w:rFonts w:ascii="Arial" w:hAnsi="Arial" w:cs="Arial"/>
                <w:sz w:val="24"/>
                <w:szCs w:val="24"/>
              </w:rPr>
              <w:t>leave</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onward</w:t>
            </w:r>
            <w:r w:rsidR="006004E5" w:rsidRPr="009C1457">
              <w:rPr>
                <w:rFonts w:ascii="Arial" w:hAnsi="Arial" w:cs="Arial"/>
                <w:sz w:val="24"/>
                <w:szCs w:val="24"/>
              </w:rPr>
              <w:t xml:space="preserve"> </w:t>
            </w:r>
            <w:r w:rsidRPr="009C1457">
              <w:rPr>
                <w:rFonts w:ascii="Arial" w:hAnsi="Arial" w:cs="Arial"/>
                <w:sz w:val="24"/>
                <w:szCs w:val="24"/>
              </w:rPr>
              <w:t>transportation</w:t>
            </w:r>
            <w:r w:rsidR="006004E5" w:rsidRPr="009C1457">
              <w:rPr>
                <w:rFonts w:ascii="Arial" w:hAnsi="Arial" w:cs="Arial"/>
                <w:sz w:val="24"/>
                <w:szCs w:val="24"/>
              </w:rPr>
              <w:t xml:space="preserve"> </w:t>
            </w:r>
            <w:r w:rsidRPr="009C1457">
              <w:rPr>
                <w:rFonts w:ascii="Arial" w:hAnsi="Arial" w:cs="Arial"/>
                <w:sz w:val="24"/>
                <w:szCs w:val="24"/>
              </w:rPr>
              <w:t>facility</w:t>
            </w:r>
            <w:r w:rsidR="006004E5" w:rsidRPr="009C1457">
              <w:rPr>
                <w:rFonts w:ascii="Arial" w:hAnsi="Arial" w:cs="Arial"/>
                <w:sz w:val="24"/>
                <w:szCs w:val="24"/>
              </w:rPr>
              <w:t xml:space="preserve"> </w:t>
            </w:r>
            <w:r w:rsidRPr="009C1457">
              <w:rPr>
                <w:rFonts w:ascii="Arial" w:hAnsi="Arial" w:cs="Arial"/>
                <w:sz w:val="24"/>
                <w:szCs w:val="24"/>
              </w:rPr>
              <w:t>pending</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decision</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being</w:t>
            </w:r>
            <w:r w:rsidR="006004E5" w:rsidRPr="009C1457">
              <w:rPr>
                <w:rFonts w:ascii="Arial" w:hAnsi="Arial" w:cs="Arial"/>
                <w:sz w:val="24"/>
                <w:szCs w:val="24"/>
              </w:rPr>
              <w:t xml:space="preserve"> </w:t>
            </w:r>
            <w:r w:rsidRPr="009C1457">
              <w:rPr>
                <w:rFonts w:ascii="Arial" w:hAnsi="Arial" w:cs="Arial"/>
                <w:sz w:val="24"/>
                <w:szCs w:val="24"/>
              </w:rPr>
              <w:t>taken</w:t>
            </w:r>
            <w:r w:rsidR="006004E5" w:rsidRPr="009C1457">
              <w:rPr>
                <w:rFonts w:ascii="Arial" w:hAnsi="Arial" w:cs="Arial"/>
                <w:sz w:val="24"/>
                <w:szCs w:val="24"/>
              </w:rPr>
              <w:t xml:space="preserve"> </w:t>
            </w:r>
            <w:r w:rsidRPr="009C1457">
              <w:rPr>
                <w:rFonts w:ascii="Arial" w:hAnsi="Arial" w:cs="Arial"/>
                <w:sz w:val="24"/>
                <w:szCs w:val="24"/>
              </w:rPr>
              <w:t>by</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competent</w:t>
            </w:r>
            <w:r w:rsidR="006004E5" w:rsidRPr="009C1457">
              <w:rPr>
                <w:rFonts w:ascii="Arial" w:hAnsi="Arial" w:cs="Arial"/>
                <w:sz w:val="24"/>
                <w:szCs w:val="24"/>
              </w:rPr>
              <w:t xml:space="preserve"> </w:t>
            </w:r>
            <w:r w:rsidRPr="009C1457">
              <w:rPr>
                <w:rFonts w:ascii="Arial" w:hAnsi="Arial" w:cs="Arial"/>
                <w:sz w:val="24"/>
                <w:szCs w:val="24"/>
              </w:rPr>
              <w:t>authorities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accordance</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55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p>
        </w:tc>
      </w:tr>
      <w:tr w:rsidR="009D17D2" w:rsidRPr="009C1457" w14:paraId="729C44D4" w14:textId="77777777" w:rsidTr="008B662D">
        <w:tc>
          <w:tcPr>
            <w:tcW w:w="4267" w:type="dxa"/>
            <w:hideMark/>
          </w:tcPr>
          <w:p w14:paraId="1B502F82"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lastRenderedPageBreak/>
              <w:t>Article</w:t>
            </w:r>
            <w:r w:rsidR="006004E5" w:rsidRPr="009C1457">
              <w:rPr>
                <w:rFonts w:ascii="Arial" w:hAnsi="Arial" w:cs="Arial"/>
                <w:sz w:val="24"/>
                <w:szCs w:val="24"/>
              </w:rPr>
              <w:t xml:space="preserve"> </w:t>
            </w:r>
            <w:r w:rsidRPr="009C1457">
              <w:rPr>
                <w:rFonts w:ascii="Arial" w:hAnsi="Arial" w:cs="Arial"/>
                <w:sz w:val="24"/>
                <w:szCs w:val="24"/>
              </w:rPr>
              <w:t>6(2)</w:t>
            </w:r>
            <w:r w:rsidR="006004E5" w:rsidRPr="009C1457">
              <w:rPr>
                <w:rFonts w:ascii="Arial" w:hAnsi="Arial" w:cs="Arial"/>
                <w:sz w:val="24"/>
                <w:szCs w:val="24"/>
              </w:rPr>
              <w:t>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2019/2124</w:t>
            </w:r>
          </w:p>
        </w:tc>
        <w:tc>
          <w:tcPr>
            <w:tcW w:w="4268" w:type="dxa"/>
            <w:hideMark/>
          </w:tcPr>
          <w:p w14:paraId="6E3B4393"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Requirement</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operator</w:t>
            </w:r>
            <w:r w:rsidR="006004E5" w:rsidRPr="009C1457">
              <w:rPr>
                <w:rFonts w:ascii="Arial" w:hAnsi="Arial" w:cs="Arial"/>
                <w:sz w:val="24"/>
                <w:szCs w:val="24"/>
              </w:rPr>
              <w:t xml:space="preserve"> </w:t>
            </w:r>
            <w:r w:rsidRPr="009C1457">
              <w:rPr>
                <w:rFonts w:ascii="Arial" w:hAnsi="Arial" w:cs="Arial"/>
                <w:sz w:val="24"/>
                <w:szCs w:val="24"/>
              </w:rPr>
              <w:t>responsible</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shall</w:t>
            </w:r>
            <w:r w:rsidR="006004E5" w:rsidRPr="009C1457">
              <w:rPr>
                <w:rFonts w:ascii="Arial" w:hAnsi="Arial" w:cs="Arial"/>
                <w:sz w:val="24"/>
                <w:szCs w:val="24"/>
              </w:rPr>
              <w:t xml:space="preserve"> </w:t>
            </w:r>
            <w:r w:rsidRPr="009C1457">
              <w:rPr>
                <w:rFonts w:ascii="Arial" w:hAnsi="Arial" w:cs="Arial"/>
                <w:sz w:val="24"/>
                <w:szCs w:val="24"/>
              </w:rPr>
              <w:t>transport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under</w:t>
            </w:r>
            <w:r w:rsidR="006004E5" w:rsidRPr="009C1457">
              <w:rPr>
                <w:rFonts w:ascii="Arial" w:hAnsi="Arial" w:cs="Arial"/>
                <w:sz w:val="24"/>
                <w:szCs w:val="24"/>
              </w:rPr>
              <w:t xml:space="preserve"> </w:t>
            </w:r>
            <w:r w:rsidRPr="009C1457">
              <w:rPr>
                <w:rFonts w:ascii="Arial" w:hAnsi="Arial" w:cs="Arial"/>
                <w:sz w:val="24"/>
                <w:szCs w:val="24"/>
              </w:rPr>
              <w:t>customs</w:t>
            </w:r>
            <w:r w:rsidR="006004E5" w:rsidRPr="009C1457">
              <w:rPr>
                <w:rFonts w:ascii="Arial" w:hAnsi="Arial" w:cs="Arial"/>
                <w:sz w:val="24"/>
                <w:szCs w:val="24"/>
              </w:rPr>
              <w:t xml:space="preserve"> </w:t>
            </w:r>
            <w:r w:rsidRPr="009C1457">
              <w:rPr>
                <w:rFonts w:ascii="Arial" w:hAnsi="Arial" w:cs="Arial"/>
                <w:sz w:val="24"/>
                <w:szCs w:val="24"/>
              </w:rPr>
              <w:t>supervision</w:t>
            </w:r>
            <w:r w:rsidR="006004E5" w:rsidRPr="009C1457">
              <w:rPr>
                <w:rFonts w:ascii="Arial" w:hAnsi="Arial" w:cs="Arial"/>
                <w:sz w:val="24"/>
                <w:szCs w:val="24"/>
              </w:rPr>
              <w:t xml:space="preserve"> </w:t>
            </w:r>
            <w:r w:rsidRPr="009C1457">
              <w:rPr>
                <w:rFonts w:ascii="Arial" w:hAnsi="Arial" w:cs="Arial"/>
                <w:sz w:val="24"/>
                <w:szCs w:val="24"/>
              </w:rPr>
              <w:t>directly</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onward</w:t>
            </w:r>
            <w:r w:rsidR="006004E5" w:rsidRPr="009C1457">
              <w:rPr>
                <w:rFonts w:ascii="Arial" w:hAnsi="Arial" w:cs="Arial"/>
                <w:sz w:val="24"/>
                <w:szCs w:val="24"/>
              </w:rPr>
              <w:t xml:space="preserve"> </w:t>
            </w:r>
            <w:r w:rsidRPr="009C1457">
              <w:rPr>
                <w:rFonts w:ascii="Arial" w:hAnsi="Arial" w:cs="Arial"/>
                <w:sz w:val="24"/>
                <w:szCs w:val="24"/>
              </w:rPr>
              <w:t>transportation</w:t>
            </w:r>
            <w:r w:rsidR="006004E5" w:rsidRPr="009C1457">
              <w:rPr>
                <w:rFonts w:ascii="Arial" w:hAnsi="Arial" w:cs="Arial"/>
                <w:sz w:val="24"/>
                <w:szCs w:val="24"/>
              </w:rPr>
              <w:t xml:space="preserve"> </w:t>
            </w:r>
            <w:r w:rsidRPr="009C1457">
              <w:rPr>
                <w:rFonts w:ascii="Arial" w:hAnsi="Arial" w:cs="Arial"/>
                <w:sz w:val="24"/>
                <w:szCs w:val="24"/>
              </w:rPr>
              <w:t>facility,</w:t>
            </w:r>
            <w:r w:rsidR="006004E5" w:rsidRPr="009C1457">
              <w:rPr>
                <w:rFonts w:ascii="Arial" w:hAnsi="Arial" w:cs="Arial"/>
                <w:sz w:val="24"/>
                <w:szCs w:val="24"/>
              </w:rPr>
              <w:t xml:space="preserve"> </w:t>
            </w:r>
            <w:r w:rsidRPr="009C1457">
              <w:rPr>
                <w:rFonts w:ascii="Arial" w:hAnsi="Arial" w:cs="Arial"/>
                <w:sz w:val="24"/>
                <w:szCs w:val="24"/>
              </w:rPr>
              <w:t>without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goods</w:t>
            </w:r>
            <w:r w:rsidR="006004E5" w:rsidRPr="009C1457">
              <w:rPr>
                <w:rFonts w:ascii="Arial" w:hAnsi="Arial" w:cs="Arial"/>
                <w:sz w:val="24"/>
                <w:szCs w:val="24"/>
              </w:rPr>
              <w:t xml:space="preserve"> </w:t>
            </w:r>
            <w:r w:rsidRPr="009C1457">
              <w:rPr>
                <w:rFonts w:ascii="Arial" w:hAnsi="Arial" w:cs="Arial"/>
                <w:sz w:val="24"/>
                <w:szCs w:val="24"/>
              </w:rPr>
              <w:t>being</w:t>
            </w:r>
            <w:r w:rsidR="006004E5" w:rsidRPr="009C1457">
              <w:rPr>
                <w:rFonts w:ascii="Arial" w:hAnsi="Arial" w:cs="Arial"/>
                <w:sz w:val="24"/>
                <w:szCs w:val="24"/>
              </w:rPr>
              <w:t xml:space="preserve"> </w:t>
            </w:r>
            <w:r w:rsidRPr="009C1457">
              <w:rPr>
                <w:rFonts w:ascii="Arial" w:hAnsi="Arial" w:cs="Arial"/>
                <w:sz w:val="24"/>
                <w:szCs w:val="24"/>
              </w:rPr>
              <w:t>unloaded</w:t>
            </w:r>
            <w:r w:rsidR="006004E5" w:rsidRPr="009C1457">
              <w:rPr>
                <w:rFonts w:ascii="Arial" w:hAnsi="Arial" w:cs="Arial"/>
                <w:sz w:val="24"/>
                <w:szCs w:val="24"/>
              </w:rPr>
              <w:t xml:space="preserve"> </w:t>
            </w:r>
            <w:r w:rsidRPr="009C1457">
              <w:rPr>
                <w:rFonts w:ascii="Arial" w:hAnsi="Arial" w:cs="Arial"/>
                <w:sz w:val="24"/>
                <w:szCs w:val="24"/>
              </w:rPr>
              <w:t>during</w:t>
            </w:r>
            <w:r w:rsidR="006004E5" w:rsidRPr="009C1457">
              <w:rPr>
                <w:rFonts w:ascii="Arial" w:hAnsi="Arial" w:cs="Arial"/>
                <w:sz w:val="24"/>
                <w:szCs w:val="24"/>
              </w:rPr>
              <w:t xml:space="preserve"> </w:t>
            </w:r>
            <w:r w:rsidRPr="009C1457">
              <w:rPr>
                <w:rFonts w:ascii="Arial" w:hAnsi="Arial" w:cs="Arial"/>
                <w:sz w:val="24"/>
                <w:szCs w:val="24"/>
              </w:rPr>
              <w:t>transport,</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shall</w:t>
            </w:r>
            <w:r w:rsidR="006004E5" w:rsidRPr="009C1457">
              <w:rPr>
                <w:rFonts w:ascii="Arial" w:hAnsi="Arial" w:cs="Arial"/>
                <w:sz w:val="24"/>
                <w:szCs w:val="24"/>
              </w:rPr>
              <w:t xml:space="preserve"> </w:t>
            </w:r>
            <w:r w:rsidRPr="009C1457">
              <w:rPr>
                <w:rFonts w:ascii="Arial" w:hAnsi="Arial" w:cs="Arial"/>
                <w:sz w:val="24"/>
                <w:szCs w:val="24"/>
              </w:rPr>
              <w:t>store</w:t>
            </w:r>
            <w:r w:rsidR="006004E5" w:rsidRPr="009C1457">
              <w:rPr>
                <w:rFonts w:ascii="Arial" w:hAnsi="Arial" w:cs="Arial"/>
                <w:sz w:val="24"/>
                <w:szCs w:val="24"/>
              </w:rPr>
              <w:t xml:space="preserve"> </w:t>
            </w:r>
            <w:r w:rsidRPr="009C1457">
              <w:rPr>
                <w:rFonts w:ascii="Arial" w:hAnsi="Arial" w:cs="Arial"/>
                <w:sz w:val="24"/>
                <w:szCs w:val="24"/>
              </w:rPr>
              <w:t>it</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onward</w:t>
            </w:r>
            <w:r w:rsidR="006004E5" w:rsidRPr="009C1457">
              <w:rPr>
                <w:rFonts w:ascii="Arial" w:hAnsi="Arial" w:cs="Arial"/>
                <w:sz w:val="24"/>
                <w:szCs w:val="24"/>
              </w:rPr>
              <w:t xml:space="preserve"> </w:t>
            </w:r>
            <w:r w:rsidRPr="009C1457">
              <w:rPr>
                <w:rFonts w:ascii="Arial" w:hAnsi="Arial" w:cs="Arial"/>
                <w:sz w:val="24"/>
                <w:szCs w:val="24"/>
              </w:rPr>
              <w:t>transportation</w:t>
            </w:r>
            <w:r w:rsidR="006004E5" w:rsidRPr="009C1457">
              <w:rPr>
                <w:rFonts w:ascii="Arial" w:hAnsi="Arial" w:cs="Arial"/>
                <w:sz w:val="24"/>
                <w:szCs w:val="24"/>
              </w:rPr>
              <w:t xml:space="preserve"> </w:t>
            </w:r>
            <w:r w:rsidRPr="009C1457">
              <w:rPr>
                <w:rFonts w:ascii="Arial" w:hAnsi="Arial" w:cs="Arial"/>
                <w:sz w:val="24"/>
                <w:szCs w:val="24"/>
              </w:rPr>
              <w:t>facility.</w:t>
            </w:r>
          </w:p>
        </w:tc>
      </w:tr>
      <w:tr w:rsidR="009D17D2" w:rsidRPr="009C1457" w14:paraId="7AA2B0B5" w14:textId="77777777" w:rsidTr="008B662D">
        <w:tc>
          <w:tcPr>
            <w:tcW w:w="4267" w:type="dxa"/>
            <w:hideMark/>
          </w:tcPr>
          <w:p w14:paraId="70095E8A"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6(4)</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2019/2124</w:t>
            </w:r>
          </w:p>
        </w:tc>
        <w:tc>
          <w:tcPr>
            <w:tcW w:w="4268" w:type="dxa"/>
            <w:hideMark/>
          </w:tcPr>
          <w:p w14:paraId="327CD922"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Requirement</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operator</w:t>
            </w:r>
            <w:r w:rsidR="006004E5" w:rsidRPr="009C1457">
              <w:rPr>
                <w:rFonts w:ascii="Arial" w:hAnsi="Arial" w:cs="Arial"/>
                <w:sz w:val="24"/>
                <w:szCs w:val="24"/>
              </w:rPr>
              <w:t xml:space="preserve"> </w:t>
            </w:r>
            <w:r w:rsidRPr="009C1457">
              <w:rPr>
                <w:rFonts w:ascii="Arial" w:hAnsi="Arial" w:cs="Arial"/>
                <w:sz w:val="24"/>
                <w:szCs w:val="24"/>
              </w:rPr>
              <w:t>responsible</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shall</w:t>
            </w:r>
            <w:r w:rsidR="006004E5" w:rsidRPr="009C1457">
              <w:rPr>
                <w:rFonts w:ascii="Arial" w:hAnsi="Arial" w:cs="Arial"/>
                <w:sz w:val="24"/>
                <w:szCs w:val="24"/>
              </w:rPr>
              <w:t xml:space="preserve"> </w:t>
            </w:r>
            <w:r w:rsidRPr="009C1457">
              <w:rPr>
                <w:rFonts w:ascii="Arial" w:hAnsi="Arial" w:cs="Arial"/>
                <w:sz w:val="24"/>
                <w:szCs w:val="24"/>
              </w:rPr>
              <w:t>ensure</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a</w:t>
            </w:r>
            <w:r w:rsidR="006004E5" w:rsidRPr="009C1457">
              <w:rPr>
                <w:rFonts w:ascii="Arial" w:hAnsi="Arial" w:cs="Arial"/>
                <w:sz w:val="24"/>
                <w:szCs w:val="24"/>
              </w:rPr>
              <w:t xml:space="preserve"> </w:t>
            </w:r>
            <w:r w:rsidRPr="009C1457">
              <w:rPr>
                <w:rFonts w:ascii="Arial" w:hAnsi="Arial" w:cs="Arial"/>
                <w:sz w:val="24"/>
                <w:szCs w:val="24"/>
              </w:rPr>
              <w:t>copy,</w:t>
            </w:r>
            <w:r w:rsidR="006004E5" w:rsidRPr="009C1457">
              <w:rPr>
                <w:rFonts w:ascii="Arial" w:hAnsi="Arial" w:cs="Arial"/>
                <w:sz w:val="24"/>
                <w:szCs w:val="24"/>
              </w:rPr>
              <w:t xml:space="preserve"> </w:t>
            </w:r>
            <w:r w:rsidRPr="009C1457">
              <w:rPr>
                <w:rFonts w:ascii="Arial" w:hAnsi="Arial" w:cs="Arial"/>
                <w:sz w:val="24"/>
                <w:szCs w:val="24"/>
              </w:rPr>
              <w:t>on</w:t>
            </w:r>
            <w:r w:rsidR="006004E5" w:rsidRPr="009C1457">
              <w:rPr>
                <w:rFonts w:ascii="Arial" w:hAnsi="Arial" w:cs="Arial"/>
                <w:sz w:val="24"/>
                <w:szCs w:val="24"/>
              </w:rPr>
              <w:t xml:space="preserve"> </w:t>
            </w:r>
            <w:r w:rsidRPr="009C1457">
              <w:rPr>
                <w:rFonts w:ascii="Arial" w:hAnsi="Arial" w:cs="Arial"/>
                <w:sz w:val="24"/>
                <w:szCs w:val="24"/>
              </w:rPr>
              <w:t>paper</w:t>
            </w:r>
            <w:r w:rsidR="006004E5" w:rsidRPr="009C1457">
              <w:rPr>
                <w:rFonts w:ascii="Arial" w:hAnsi="Arial" w:cs="Arial"/>
                <w:sz w:val="24"/>
                <w:szCs w:val="24"/>
              </w:rPr>
              <w:t xml:space="preserve"> </w:t>
            </w:r>
            <w:r w:rsidRPr="009C1457">
              <w:rPr>
                <w:rFonts w:ascii="Arial" w:hAnsi="Arial" w:cs="Arial"/>
                <w:sz w:val="24"/>
                <w:szCs w:val="24"/>
              </w:rPr>
              <w:t>or</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electronic</w:t>
            </w:r>
            <w:r w:rsidR="006004E5" w:rsidRPr="009C1457">
              <w:rPr>
                <w:rFonts w:ascii="Arial" w:hAnsi="Arial" w:cs="Arial"/>
                <w:sz w:val="24"/>
                <w:szCs w:val="24"/>
              </w:rPr>
              <w:t xml:space="preserve"> </w:t>
            </w:r>
            <w:r w:rsidRPr="009C1457">
              <w:rPr>
                <w:rFonts w:ascii="Arial" w:hAnsi="Arial" w:cs="Arial"/>
                <w:sz w:val="24"/>
                <w:szCs w:val="24"/>
              </w:rPr>
              <w:t>form,</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CHED</w:t>
            </w:r>
            <w:r w:rsidR="006004E5" w:rsidRPr="009C1457">
              <w:rPr>
                <w:rFonts w:ascii="Arial" w:hAnsi="Arial" w:cs="Arial"/>
                <w:sz w:val="24"/>
                <w:szCs w:val="24"/>
              </w:rPr>
              <w:t xml:space="preserve"> </w:t>
            </w:r>
            <w:r w:rsidRPr="009C1457">
              <w:rPr>
                <w:rFonts w:ascii="Arial" w:hAnsi="Arial" w:cs="Arial"/>
                <w:sz w:val="24"/>
                <w:szCs w:val="24"/>
              </w:rPr>
              <w:t>referred</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3</w:t>
            </w:r>
            <w:r w:rsidR="006004E5" w:rsidRPr="009C1457">
              <w:rPr>
                <w:rFonts w:ascii="Arial" w:hAnsi="Arial" w:cs="Arial"/>
                <w:sz w:val="24"/>
                <w:szCs w:val="24"/>
              </w:rPr>
              <w:t xml:space="preserve"> </w:t>
            </w:r>
            <w:r w:rsidRPr="009C1457">
              <w:rPr>
                <w:rFonts w:ascii="Arial" w:hAnsi="Arial" w:cs="Arial"/>
                <w:sz w:val="24"/>
                <w:szCs w:val="24"/>
              </w:rPr>
              <w:t>accompanies</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onward</w:t>
            </w:r>
            <w:r w:rsidR="006004E5" w:rsidRPr="009C1457">
              <w:rPr>
                <w:rFonts w:ascii="Arial" w:hAnsi="Arial" w:cs="Arial"/>
                <w:sz w:val="24"/>
                <w:szCs w:val="24"/>
              </w:rPr>
              <w:t xml:space="preserve"> </w:t>
            </w:r>
            <w:r w:rsidRPr="009C1457">
              <w:rPr>
                <w:rFonts w:ascii="Arial" w:hAnsi="Arial" w:cs="Arial"/>
                <w:sz w:val="24"/>
                <w:szCs w:val="24"/>
              </w:rPr>
              <w:t>transportation</w:t>
            </w:r>
            <w:r w:rsidR="006004E5" w:rsidRPr="009C1457">
              <w:rPr>
                <w:rFonts w:ascii="Arial" w:hAnsi="Arial" w:cs="Arial"/>
                <w:sz w:val="24"/>
                <w:szCs w:val="24"/>
              </w:rPr>
              <w:t xml:space="preserve"> </w:t>
            </w:r>
            <w:r w:rsidRPr="009C1457">
              <w:rPr>
                <w:rFonts w:ascii="Arial" w:hAnsi="Arial" w:cs="Arial"/>
                <w:sz w:val="24"/>
                <w:szCs w:val="24"/>
              </w:rPr>
              <w:t>facility.</w:t>
            </w:r>
            <w:r w:rsidR="006004E5" w:rsidRPr="009C1457">
              <w:rPr>
                <w:rFonts w:ascii="Arial" w:hAnsi="Arial" w:cs="Arial"/>
                <w:sz w:val="24"/>
                <w:szCs w:val="24"/>
              </w:rPr>
              <w:t xml:space="preserve"> </w:t>
            </w:r>
          </w:p>
        </w:tc>
      </w:tr>
      <w:tr w:rsidR="009D17D2" w:rsidRPr="009C1457" w14:paraId="02F42A79" w14:textId="77777777" w:rsidTr="008B662D">
        <w:tc>
          <w:tcPr>
            <w:tcW w:w="4267" w:type="dxa"/>
            <w:hideMark/>
          </w:tcPr>
          <w:p w14:paraId="4E621B45"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6(5)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2019/2124</w:t>
            </w:r>
          </w:p>
        </w:tc>
        <w:tc>
          <w:tcPr>
            <w:tcW w:w="4268" w:type="dxa"/>
            <w:hideMark/>
          </w:tcPr>
          <w:p w14:paraId="24BD084D"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Requirement</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operator</w:t>
            </w:r>
            <w:r w:rsidR="006004E5" w:rsidRPr="009C1457">
              <w:rPr>
                <w:rFonts w:ascii="Arial" w:hAnsi="Arial" w:cs="Arial"/>
                <w:sz w:val="24"/>
                <w:szCs w:val="24"/>
              </w:rPr>
              <w:t xml:space="preserve"> </w:t>
            </w:r>
            <w:r w:rsidRPr="009C1457">
              <w:rPr>
                <w:rFonts w:ascii="Arial" w:hAnsi="Arial" w:cs="Arial"/>
                <w:sz w:val="24"/>
                <w:szCs w:val="24"/>
              </w:rPr>
              <w:t>responsible</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notifies</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competent</w:t>
            </w:r>
            <w:r w:rsidR="006004E5" w:rsidRPr="009C1457">
              <w:rPr>
                <w:rFonts w:ascii="Arial" w:hAnsi="Arial" w:cs="Arial"/>
                <w:sz w:val="24"/>
                <w:szCs w:val="24"/>
              </w:rPr>
              <w:t xml:space="preserve"> </w:t>
            </w:r>
            <w:r w:rsidRPr="009C1457">
              <w:rPr>
                <w:rFonts w:ascii="Arial" w:hAnsi="Arial" w:cs="Arial"/>
                <w:sz w:val="24"/>
                <w:szCs w:val="24"/>
              </w:rPr>
              <w:t>authorities</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place</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proofErr w:type="gramStart"/>
            <w:r w:rsidRPr="009C1457">
              <w:rPr>
                <w:rFonts w:ascii="Arial" w:hAnsi="Arial" w:cs="Arial"/>
                <w:sz w:val="24"/>
                <w:szCs w:val="24"/>
              </w:rPr>
              <w:t>final</w:t>
            </w:r>
            <w:r w:rsidR="006004E5" w:rsidRPr="009C1457">
              <w:rPr>
                <w:rFonts w:ascii="Arial" w:hAnsi="Arial" w:cs="Arial"/>
                <w:sz w:val="24"/>
                <w:szCs w:val="24"/>
              </w:rPr>
              <w:t xml:space="preserve"> </w:t>
            </w:r>
            <w:r w:rsidRPr="009C1457">
              <w:rPr>
                <w:rFonts w:ascii="Arial" w:hAnsi="Arial" w:cs="Arial"/>
                <w:sz w:val="24"/>
                <w:szCs w:val="24"/>
              </w:rPr>
              <w:t>destination</w:t>
            </w:r>
            <w:proofErr w:type="gramEnd"/>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arrival</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at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onward</w:t>
            </w:r>
            <w:r w:rsidR="006004E5" w:rsidRPr="009C1457">
              <w:rPr>
                <w:rFonts w:ascii="Arial" w:hAnsi="Arial" w:cs="Arial"/>
                <w:sz w:val="24"/>
                <w:szCs w:val="24"/>
              </w:rPr>
              <w:t xml:space="preserve"> </w:t>
            </w:r>
            <w:r w:rsidRPr="009C1457">
              <w:rPr>
                <w:rFonts w:ascii="Arial" w:hAnsi="Arial" w:cs="Arial"/>
                <w:sz w:val="24"/>
                <w:szCs w:val="24"/>
              </w:rPr>
              <w:t>transportation</w:t>
            </w:r>
            <w:r w:rsidR="006004E5" w:rsidRPr="009C1457">
              <w:rPr>
                <w:rFonts w:ascii="Arial" w:hAnsi="Arial" w:cs="Arial"/>
                <w:sz w:val="24"/>
                <w:szCs w:val="24"/>
              </w:rPr>
              <w:t xml:space="preserve"> </w:t>
            </w:r>
            <w:r w:rsidRPr="009C1457">
              <w:rPr>
                <w:rFonts w:ascii="Arial" w:hAnsi="Arial" w:cs="Arial"/>
                <w:sz w:val="24"/>
                <w:szCs w:val="24"/>
              </w:rPr>
              <w:t>facility.</w:t>
            </w:r>
            <w:r w:rsidR="006004E5" w:rsidRPr="009C1457">
              <w:rPr>
                <w:rFonts w:ascii="Arial" w:hAnsi="Arial" w:cs="Arial"/>
                <w:sz w:val="24"/>
                <w:szCs w:val="24"/>
              </w:rPr>
              <w:t xml:space="preserve"> </w:t>
            </w:r>
          </w:p>
        </w:tc>
      </w:tr>
      <w:tr w:rsidR="009D17D2" w:rsidRPr="009C1457" w14:paraId="40F5E383" w14:textId="77777777" w:rsidTr="008B662D">
        <w:tc>
          <w:tcPr>
            <w:tcW w:w="4267" w:type="dxa"/>
            <w:hideMark/>
          </w:tcPr>
          <w:p w14:paraId="6C0E15C8"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6(6)</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2019/2124</w:t>
            </w:r>
          </w:p>
        </w:tc>
        <w:tc>
          <w:tcPr>
            <w:tcW w:w="4268" w:type="dxa"/>
            <w:hideMark/>
          </w:tcPr>
          <w:p w14:paraId="736691D7" w14:textId="77777777" w:rsidR="009D17D2" w:rsidRPr="009C1457" w:rsidRDefault="009D17D2" w:rsidP="00671DCC">
            <w:pPr>
              <w:pStyle w:val="TableText"/>
              <w:rPr>
                <w:rFonts w:ascii="Arial" w:hAnsi="Arial" w:cs="Arial"/>
                <w:sz w:val="24"/>
                <w:szCs w:val="24"/>
              </w:rPr>
            </w:pPr>
            <w:r w:rsidRPr="009C1457">
              <w:rPr>
                <w:rFonts w:ascii="Arial" w:hAnsi="Arial" w:cs="Arial"/>
                <w:sz w:val="24"/>
                <w:szCs w:val="24"/>
              </w:rPr>
              <w:t>Requirement</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after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competent</w:t>
            </w:r>
            <w:r w:rsidR="006004E5" w:rsidRPr="009C1457">
              <w:rPr>
                <w:rFonts w:ascii="Arial" w:hAnsi="Arial" w:cs="Arial"/>
                <w:sz w:val="24"/>
                <w:szCs w:val="24"/>
              </w:rPr>
              <w:t xml:space="preserve"> </w:t>
            </w:r>
            <w:r w:rsidRPr="009C1457">
              <w:rPr>
                <w:rFonts w:ascii="Arial" w:hAnsi="Arial" w:cs="Arial"/>
                <w:sz w:val="24"/>
                <w:szCs w:val="24"/>
              </w:rPr>
              <w:t>authorities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w:t>
            </w:r>
            <w:r w:rsidR="006004E5" w:rsidRPr="009C1457">
              <w:rPr>
                <w:rFonts w:ascii="Arial" w:hAnsi="Arial" w:cs="Arial"/>
                <w:sz w:val="24"/>
                <w:szCs w:val="24"/>
              </w:rPr>
              <w:t xml:space="preserve"> </w:t>
            </w:r>
            <w:r w:rsidRPr="009C1457">
              <w:rPr>
                <w:rFonts w:ascii="Arial" w:hAnsi="Arial" w:cs="Arial"/>
                <w:sz w:val="24"/>
                <w:szCs w:val="24"/>
              </w:rPr>
              <w:t>have</w:t>
            </w:r>
            <w:r w:rsidR="006004E5" w:rsidRPr="009C1457">
              <w:rPr>
                <w:rFonts w:ascii="Arial" w:hAnsi="Arial" w:cs="Arial"/>
                <w:sz w:val="24"/>
                <w:szCs w:val="24"/>
              </w:rPr>
              <w:t xml:space="preserve"> </w:t>
            </w:r>
            <w:r w:rsidRPr="009C1457">
              <w:rPr>
                <w:rFonts w:ascii="Arial" w:hAnsi="Arial" w:cs="Arial"/>
                <w:sz w:val="24"/>
                <w:szCs w:val="24"/>
              </w:rPr>
              <w:t>authorised</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onward</w:t>
            </w:r>
            <w:r w:rsidR="006004E5" w:rsidRPr="009C1457">
              <w:rPr>
                <w:rFonts w:ascii="Arial" w:hAnsi="Arial" w:cs="Arial"/>
                <w:sz w:val="24"/>
                <w:szCs w:val="24"/>
              </w:rPr>
              <w:t xml:space="preserve"> </w:t>
            </w:r>
            <w:r w:rsidRPr="009C1457">
              <w:rPr>
                <w:rFonts w:ascii="Arial" w:hAnsi="Arial" w:cs="Arial"/>
                <w:sz w:val="24"/>
                <w:szCs w:val="24"/>
              </w:rPr>
              <w:t>transportation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onward</w:t>
            </w:r>
            <w:r w:rsidR="006004E5" w:rsidRPr="009C1457">
              <w:rPr>
                <w:rFonts w:ascii="Arial" w:hAnsi="Arial" w:cs="Arial"/>
                <w:sz w:val="24"/>
                <w:szCs w:val="24"/>
              </w:rPr>
              <w:t xml:space="preserve"> </w:t>
            </w:r>
            <w:r w:rsidRPr="009C1457">
              <w:rPr>
                <w:rFonts w:ascii="Arial" w:hAnsi="Arial" w:cs="Arial"/>
                <w:sz w:val="24"/>
                <w:szCs w:val="24"/>
              </w:rPr>
              <w:t>transportation</w:t>
            </w:r>
            <w:r w:rsidR="006004E5" w:rsidRPr="009C1457">
              <w:rPr>
                <w:rFonts w:ascii="Arial" w:hAnsi="Arial" w:cs="Arial"/>
                <w:sz w:val="24"/>
                <w:szCs w:val="24"/>
              </w:rPr>
              <w:t xml:space="preserve"> </w:t>
            </w:r>
            <w:r w:rsidRPr="009C1457">
              <w:rPr>
                <w:rFonts w:ascii="Arial" w:hAnsi="Arial" w:cs="Arial"/>
                <w:sz w:val="24"/>
                <w:szCs w:val="24"/>
              </w:rPr>
              <w:t>facility,</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operator</w:t>
            </w:r>
            <w:r w:rsidR="006004E5" w:rsidRPr="009C1457">
              <w:rPr>
                <w:rFonts w:ascii="Arial" w:hAnsi="Arial" w:cs="Arial"/>
                <w:sz w:val="24"/>
                <w:szCs w:val="24"/>
              </w:rPr>
              <w:t xml:space="preserve"> </w:t>
            </w:r>
            <w:r w:rsidRPr="009C1457">
              <w:rPr>
                <w:rFonts w:ascii="Arial" w:hAnsi="Arial" w:cs="Arial"/>
                <w:sz w:val="24"/>
                <w:szCs w:val="24"/>
              </w:rPr>
              <w:t>responsible</w:t>
            </w:r>
            <w:r w:rsidR="006004E5" w:rsidRPr="009C1457">
              <w:rPr>
                <w:rFonts w:ascii="Arial" w:hAnsi="Arial" w:cs="Arial"/>
                <w:sz w:val="24"/>
                <w:szCs w:val="24"/>
              </w:rPr>
              <w:t xml:space="preserve"> </w:t>
            </w:r>
            <w:r w:rsidRPr="009C1457">
              <w:rPr>
                <w:rFonts w:ascii="Arial" w:hAnsi="Arial" w:cs="Arial"/>
                <w:sz w:val="24"/>
                <w:szCs w:val="24"/>
              </w:rPr>
              <w:t>for</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shall</w:t>
            </w:r>
            <w:r w:rsidR="006004E5" w:rsidRPr="009C1457">
              <w:rPr>
                <w:rFonts w:ascii="Arial" w:hAnsi="Arial" w:cs="Arial"/>
                <w:sz w:val="24"/>
                <w:szCs w:val="24"/>
              </w:rPr>
              <w:t xml:space="preserve"> </w:t>
            </w:r>
            <w:r w:rsidRPr="009C1457">
              <w:rPr>
                <w:rFonts w:ascii="Arial" w:hAnsi="Arial" w:cs="Arial"/>
                <w:sz w:val="24"/>
                <w:szCs w:val="24"/>
              </w:rPr>
              <w:t>not</w:t>
            </w:r>
            <w:r w:rsidR="006004E5" w:rsidRPr="009C1457">
              <w:rPr>
                <w:rFonts w:ascii="Arial" w:hAnsi="Arial" w:cs="Arial"/>
                <w:sz w:val="24"/>
                <w:szCs w:val="24"/>
              </w:rPr>
              <w:t xml:space="preserve"> </w:t>
            </w:r>
            <w:r w:rsidRPr="009C1457">
              <w:rPr>
                <w:rFonts w:ascii="Arial" w:hAnsi="Arial" w:cs="Arial"/>
                <w:sz w:val="24"/>
                <w:szCs w:val="24"/>
              </w:rPr>
              <w:t>transport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consignment</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a</w:t>
            </w:r>
            <w:r w:rsidR="006004E5" w:rsidRPr="009C1457">
              <w:rPr>
                <w:rFonts w:ascii="Arial" w:hAnsi="Arial" w:cs="Arial"/>
                <w:sz w:val="24"/>
                <w:szCs w:val="24"/>
              </w:rPr>
              <w:t xml:space="preserve"> </w:t>
            </w:r>
            <w:r w:rsidRPr="009C1457">
              <w:rPr>
                <w:rFonts w:ascii="Arial" w:hAnsi="Arial" w:cs="Arial"/>
                <w:sz w:val="24"/>
                <w:szCs w:val="24"/>
              </w:rPr>
              <w:t>onward</w:t>
            </w:r>
            <w:r w:rsidR="006004E5" w:rsidRPr="009C1457">
              <w:rPr>
                <w:rFonts w:ascii="Arial" w:hAnsi="Arial" w:cs="Arial"/>
                <w:sz w:val="24"/>
                <w:szCs w:val="24"/>
              </w:rPr>
              <w:t xml:space="preserve"> </w:t>
            </w:r>
            <w:r w:rsidRPr="009C1457">
              <w:rPr>
                <w:rFonts w:ascii="Arial" w:hAnsi="Arial" w:cs="Arial"/>
                <w:sz w:val="24"/>
                <w:szCs w:val="24"/>
              </w:rPr>
              <w:t>transportation</w:t>
            </w:r>
            <w:r w:rsidR="006004E5" w:rsidRPr="009C1457">
              <w:rPr>
                <w:rFonts w:ascii="Arial" w:hAnsi="Arial" w:cs="Arial"/>
                <w:sz w:val="24"/>
                <w:szCs w:val="24"/>
              </w:rPr>
              <w:t xml:space="preserve"> </w:t>
            </w:r>
            <w:r w:rsidRPr="009C1457">
              <w:rPr>
                <w:rFonts w:ascii="Arial" w:hAnsi="Arial" w:cs="Arial"/>
                <w:sz w:val="24"/>
                <w:szCs w:val="24"/>
              </w:rPr>
              <w:t>facility</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is</w:t>
            </w:r>
            <w:r w:rsidR="006004E5" w:rsidRPr="009C1457">
              <w:rPr>
                <w:rFonts w:ascii="Arial" w:hAnsi="Arial" w:cs="Arial"/>
                <w:sz w:val="24"/>
                <w:szCs w:val="24"/>
              </w:rPr>
              <w:t xml:space="preserve"> </w:t>
            </w:r>
            <w:r w:rsidRPr="009C1457">
              <w:rPr>
                <w:rFonts w:ascii="Arial" w:hAnsi="Arial" w:cs="Arial"/>
                <w:sz w:val="24"/>
                <w:szCs w:val="24"/>
              </w:rPr>
              <w:t>different</w:t>
            </w:r>
            <w:r w:rsidR="006004E5" w:rsidRPr="009C1457">
              <w:rPr>
                <w:rFonts w:ascii="Arial" w:hAnsi="Arial" w:cs="Arial"/>
                <w:sz w:val="24"/>
                <w:szCs w:val="24"/>
              </w:rPr>
              <w:t xml:space="preserve"> </w:t>
            </w:r>
            <w:r w:rsidRPr="009C1457">
              <w:rPr>
                <w:rFonts w:ascii="Arial" w:hAnsi="Arial" w:cs="Arial"/>
                <w:sz w:val="24"/>
                <w:szCs w:val="24"/>
              </w:rPr>
              <w:t>from</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one</w:t>
            </w:r>
            <w:r w:rsidR="006004E5" w:rsidRPr="009C1457">
              <w:rPr>
                <w:rFonts w:ascii="Arial" w:hAnsi="Arial" w:cs="Arial"/>
                <w:sz w:val="24"/>
                <w:szCs w:val="24"/>
              </w:rPr>
              <w:t xml:space="preserve"> </w:t>
            </w:r>
            <w:r w:rsidRPr="009C1457">
              <w:rPr>
                <w:rFonts w:ascii="Arial" w:hAnsi="Arial" w:cs="Arial"/>
                <w:sz w:val="24"/>
                <w:szCs w:val="24"/>
              </w:rPr>
              <w:t>indicated</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CHED,</w:t>
            </w:r>
            <w:r w:rsidR="006004E5" w:rsidRPr="009C1457">
              <w:rPr>
                <w:rFonts w:ascii="Arial" w:hAnsi="Arial" w:cs="Arial"/>
                <w:sz w:val="24"/>
                <w:szCs w:val="24"/>
              </w:rPr>
              <w:t xml:space="preserve"> </w:t>
            </w:r>
            <w:r w:rsidRPr="009C1457">
              <w:rPr>
                <w:rFonts w:ascii="Arial" w:hAnsi="Arial" w:cs="Arial"/>
                <w:sz w:val="24"/>
                <w:szCs w:val="24"/>
              </w:rPr>
              <w:t>unless</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competent</w:t>
            </w:r>
            <w:r w:rsidR="006004E5" w:rsidRPr="009C1457">
              <w:rPr>
                <w:rFonts w:ascii="Arial" w:hAnsi="Arial" w:cs="Arial"/>
                <w:sz w:val="24"/>
                <w:szCs w:val="24"/>
              </w:rPr>
              <w:t xml:space="preserve"> </w:t>
            </w:r>
            <w:r w:rsidRPr="009C1457">
              <w:rPr>
                <w:rFonts w:ascii="Arial" w:hAnsi="Arial" w:cs="Arial"/>
                <w:sz w:val="24"/>
                <w:szCs w:val="24"/>
              </w:rPr>
              <w:t>authorities</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border</w:t>
            </w:r>
            <w:r w:rsidR="006004E5" w:rsidRPr="009C1457">
              <w:rPr>
                <w:rFonts w:ascii="Arial" w:hAnsi="Arial" w:cs="Arial"/>
                <w:sz w:val="24"/>
                <w:szCs w:val="24"/>
              </w:rPr>
              <w:t xml:space="preserve"> </w:t>
            </w:r>
            <w:r w:rsidRPr="009C1457">
              <w:rPr>
                <w:rFonts w:ascii="Arial" w:hAnsi="Arial" w:cs="Arial"/>
                <w:sz w:val="24"/>
                <w:szCs w:val="24"/>
              </w:rPr>
              <w:t>control</w:t>
            </w:r>
            <w:r w:rsidR="006004E5" w:rsidRPr="009C1457">
              <w:rPr>
                <w:rFonts w:ascii="Arial" w:hAnsi="Arial" w:cs="Arial"/>
                <w:sz w:val="24"/>
                <w:szCs w:val="24"/>
              </w:rPr>
              <w:t xml:space="preserve"> </w:t>
            </w:r>
            <w:r w:rsidRPr="009C1457">
              <w:rPr>
                <w:rFonts w:ascii="Arial" w:hAnsi="Arial" w:cs="Arial"/>
                <w:sz w:val="24"/>
                <w:szCs w:val="24"/>
              </w:rPr>
              <w:t>post</w:t>
            </w:r>
            <w:r w:rsidR="006004E5" w:rsidRPr="009C1457">
              <w:rPr>
                <w:rFonts w:ascii="Arial" w:hAnsi="Arial" w:cs="Arial"/>
                <w:sz w:val="24"/>
                <w:szCs w:val="24"/>
              </w:rPr>
              <w:t xml:space="preserve"> </w:t>
            </w:r>
            <w:r w:rsidRPr="009C1457">
              <w:rPr>
                <w:rFonts w:ascii="Arial" w:hAnsi="Arial" w:cs="Arial"/>
                <w:sz w:val="24"/>
                <w:szCs w:val="24"/>
              </w:rPr>
              <w:t>authorise</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change</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accordance</w:t>
            </w:r>
            <w:r w:rsidR="006004E5" w:rsidRPr="009C1457">
              <w:rPr>
                <w:rFonts w:ascii="Arial" w:hAnsi="Arial" w:cs="Arial"/>
                <w:sz w:val="24"/>
                <w:szCs w:val="24"/>
              </w:rPr>
              <w:t xml:space="preserve"> </w:t>
            </w:r>
            <w:r w:rsidRPr="009C1457">
              <w:rPr>
                <w:rFonts w:ascii="Arial" w:hAnsi="Arial" w:cs="Arial"/>
                <w:sz w:val="24"/>
                <w:szCs w:val="24"/>
              </w:rPr>
              <w:t>with</w:t>
            </w:r>
            <w:r w:rsidR="006004E5" w:rsidRPr="009C1457">
              <w:rPr>
                <w:rFonts w:ascii="Arial" w:hAnsi="Arial" w:cs="Arial"/>
                <w:sz w:val="24"/>
                <w:szCs w:val="24"/>
              </w:rPr>
              <w:t xml:space="preserve"> </w:t>
            </w: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4</w:t>
            </w:r>
            <w:r w:rsidR="006004E5" w:rsidRPr="009C1457">
              <w:rPr>
                <w:rFonts w:ascii="Arial" w:hAnsi="Arial" w:cs="Arial"/>
                <w:sz w:val="24"/>
                <w:szCs w:val="24"/>
              </w:rPr>
              <w:t xml:space="preserve"> </w:t>
            </w:r>
            <w:r w:rsidRPr="009C1457">
              <w:rPr>
                <w:rFonts w:ascii="Arial" w:hAnsi="Arial" w:cs="Arial"/>
                <w:sz w:val="24"/>
                <w:szCs w:val="24"/>
              </w:rPr>
              <w:t>and</w:t>
            </w:r>
            <w:r w:rsidR="006004E5" w:rsidRPr="009C1457">
              <w:rPr>
                <w:rFonts w:ascii="Arial" w:hAnsi="Arial" w:cs="Arial"/>
                <w:sz w:val="24"/>
                <w:szCs w:val="24"/>
              </w:rPr>
              <w:t xml:space="preserve"> </w:t>
            </w:r>
            <w:r w:rsidRPr="009C1457">
              <w:rPr>
                <w:rFonts w:ascii="Arial" w:hAnsi="Arial" w:cs="Arial"/>
                <w:sz w:val="24"/>
                <w:szCs w:val="24"/>
              </w:rPr>
              <w:t>provided</w:t>
            </w:r>
            <w:r w:rsidR="006004E5" w:rsidRPr="009C1457">
              <w:rPr>
                <w:rFonts w:ascii="Arial" w:hAnsi="Arial" w:cs="Arial"/>
                <w:sz w:val="24"/>
                <w:szCs w:val="24"/>
              </w:rPr>
              <w:t xml:space="preserve"> </w:t>
            </w:r>
            <w:r w:rsidRPr="009C1457">
              <w:rPr>
                <w:rFonts w:ascii="Arial" w:hAnsi="Arial" w:cs="Arial"/>
                <w:sz w:val="24"/>
                <w:szCs w:val="24"/>
              </w:rPr>
              <w:t>that</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conditions</w:t>
            </w:r>
            <w:r w:rsidR="006004E5" w:rsidRPr="009C1457">
              <w:rPr>
                <w:rFonts w:ascii="Arial" w:hAnsi="Arial" w:cs="Arial"/>
                <w:sz w:val="24"/>
                <w:szCs w:val="24"/>
              </w:rPr>
              <w:t xml:space="preserve"> </w:t>
            </w:r>
            <w:r w:rsidRPr="009C1457">
              <w:rPr>
                <w:rFonts w:ascii="Arial" w:hAnsi="Arial" w:cs="Arial"/>
                <w:sz w:val="24"/>
                <w:szCs w:val="24"/>
              </w:rPr>
              <w:t>laid</w:t>
            </w:r>
            <w:r w:rsidR="006004E5" w:rsidRPr="009C1457">
              <w:rPr>
                <w:rFonts w:ascii="Arial" w:hAnsi="Arial" w:cs="Arial"/>
                <w:sz w:val="24"/>
                <w:szCs w:val="24"/>
              </w:rPr>
              <w:t xml:space="preserve"> </w:t>
            </w:r>
            <w:r w:rsidRPr="009C1457">
              <w:rPr>
                <w:rFonts w:ascii="Arial" w:hAnsi="Arial" w:cs="Arial"/>
                <w:sz w:val="24"/>
                <w:szCs w:val="24"/>
              </w:rPr>
              <w:t>down</w:t>
            </w:r>
            <w:r w:rsidR="006004E5" w:rsidRPr="009C1457">
              <w:rPr>
                <w:rFonts w:ascii="Arial" w:hAnsi="Arial" w:cs="Arial"/>
                <w:sz w:val="24"/>
                <w:szCs w:val="24"/>
              </w:rPr>
              <w:t xml:space="preserve"> </w:t>
            </w:r>
            <w:r w:rsidRPr="009C1457">
              <w:rPr>
                <w:rFonts w:ascii="Arial" w:hAnsi="Arial" w:cs="Arial"/>
                <w:sz w:val="24"/>
                <w:szCs w:val="24"/>
              </w:rPr>
              <w:t>in</w:t>
            </w:r>
            <w:r w:rsidR="006004E5" w:rsidRPr="009C1457">
              <w:rPr>
                <w:rFonts w:ascii="Arial" w:hAnsi="Arial" w:cs="Arial"/>
                <w:sz w:val="24"/>
                <w:szCs w:val="24"/>
              </w:rPr>
              <w:t xml:space="preserve"> </w:t>
            </w:r>
            <w:r w:rsidRPr="009C1457">
              <w:rPr>
                <w:rFonts w:ascii="Arial" w:hAnsi="Arial" w:cs="Arial"/>
                <w:sz w:val="24"/>
                <w:szCs w:val="24"/>
              </w:rPr>
              <w:t>paragraphs</w:t>
            </w:r>
            <w:r w:rsidR="006004E5" w:rsidRPr="009C1457">
              <w:rPr>
                <w:rFonts w:ascii="Arial" w:hAnsi="Arial" w:cs="Arial"/>
                <w:sz w:val="24"/>
                <w:szCs w:val="24"/>
              </w:rPr>
              <w:t xml:space="preserve"> </w:t>
            </w:r>
            <w:r w:rsidRPr="009C1457">
              <w:rPr>
                <w:rFonts w:ascii="Arial" w:hAnsi="Arial" w:cs="Arial"/>
                <w:sz w:val="24"/>
                <w:szCs w:val="24"/>
              </w:rPr>
              <w:t>1</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5</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Article</w:t>
            </w:r>
            <w:r w:rsidR="006004E5" w:rsidRPr="009C1457">
              <w:rPr>
                <w:rFonts w:ascii="Arial" w:hAnsi="Arial" w:cs="Arial"/>
                <w:sz w:val="24"/>
                <w:szCs w:val="24"/>
              </w:rPr>
              <w:t xml:space="preserve"> </w:t>
            </w:r>
            <w:r w:rsidRPr="009C1457">
              <w:rPr>
                <w:rFonts w:ascii="Arial" w:hAnsi="Arial" w:cs="Arial"/>
                <w:sz w:val="24"/>
                <w:szCs w:val="24"/>
              </w:rPr>
              <w:t>6</w:t>
            </w:r>
            <w:r w:rsidR="006004E5" w:rsidRPr="009C1457">
              <w:rPr>
                <w:rFonts w:ascii="Arial" w:hAnsi="Arial" w:cs="Arial"/>
                <w:sz w:val="24"/>
                <w:szCs w:val="24"/>
              </w:rPr>
              <w:t xml:space="preserve"> </w:t>
            </w:r>
            <w:r w:rsidRPr="009C1457">
              <w:rPr>
                <w:rFonts w:ascii="Arial" w:hAnsi="Arial" w:cs="Arial"/>
                <w:sz w:val="24"/>
                <w:szCs w:val="24"/>
              </w:rPr>
              <w:t>are</w:t>
            </w:r>
            <w:r w:rsidR="006004E5" w:rsidRPr="009C1457">
              <w:rPr>
                <w:rFonts w:ascii="Arial" w:hAnsi="Arial" w:cs="Arial"/>
                <w:sz w:val="24"/>
                <w:szCs w:val="24"/>
              </w:rPr>
              <w:t xml:space="preserve"> </w:t>
            </w:r>
            <w:r w:rsidRPr="009C1457">
              <w:rPr>
                <w:rFonts w:ascii="Arial" w:hAnsi="Arial" w:cs="Arial"/>
                <w:sz w:val="24"/>
                <w:szCs w:val="24"/>
              </w:rPr>
              <w:t>complied</w:t>
            </w:r>
            <w:r w:rsidR="006004E5" w:rsidRPr="009C1457">
              <w:rPr>
                <w:rFonts w:ascii="Arial" w:hAnsi="Arial" w:cs="Arial"/>
                <w:sz w:val="24"/>
                <w:szCs w:val="24"/>
              </w:rPr>
              <w:t xml:space="preserve"> </w:t>
            </w:r>
            <w:r w:rsidRPr="009C1457">
              <w:rPr>
                <w:rFonts w:ascii="Arial" w:hAnsi="Arial" w:cs="Arial"/>
                <w:sz w:val="24"/>
                <w:szCs w:val="24"/>
              </w:rPr>
              <w:t>with.</w:t>
            </w:r>
            <w:r w:rsidRPr="009C1457">
              <w:rPr>
                <w:rFonts w:ascii="Arial" w:hAnsi="Arial" w:cs="Arial"/>
                <w:sz w:val="24"/>
                <w:szCs w:val="24"/>
              </w:rPr>
              <w:fldChar w:fldCharType="begin"/>
            </w:r>
            <w:r w:rsidRPr="009C1457">
              <w:rPr>
                <w:rFonts w:ascii="Arial" w:hAnsi="Arial" w:cs="Arial"/>
                <w:sz w:val="24"/>
                <w:szCs w:val="24"/>
              </w:rPr>
              <w:instrText xml:space="preserve"> SYMBOL 148 \* MERGEFORMAT </w:instrText>
            </w:r>
            <w:r w:rsidRPr="009C1457">
              <w:rPr>
                <w:rFonts w:ascii="Arial" w:hAnsi="Arial" w:cs="Arial"/>
                <w:sz w:val="24"/>
                <w:szCs w:val="24"/>
              </w:rPr>
              <w:fldChar w:fldCharType="end"/>
            </w:r>
          </w:p>
        </w:tc>
      </w:tr>
    </w:tbl>
    <w:p w14:paraId="3425DC8D" w14:textId="77777777" w:rsidR="009D17D2" w:rsidRPr="009C1457" w:rsidRDefault="009D17D2" w:rsidP="009D17D2">
      <w:pPr>
        <w:pStyle w:val="linespace"/>
        <w:rPr>
          <w:rFonts w:ascii="Arial" w:hAnsi="Arial" w:cs="Arial"/>
          <w:sz w:val="24"/>
          <w:szCs w:val="24"/>
        </w:rPr>
      </w:pPr>
    </w:p>
    <w:p w14:paraId="2B8ADD66" w14:textId="70F06529" w:rsidR="009D17D2" w:rsidRDefault="009D17D2" w:rsidP="006004E5">
      <w:pPr>
        <w:pStyle w:val="linespace"/>
        <w:rPr>
          <w:rFonts w:ascii="Arial" w:hAnsi="Arial" w:cs="Arial"/>
          <w:sz w:val="24"/>
          <w:szCs w:val="24"/>
        </w:rPr>
      </w:pPr>
    </w:p>
    <w:p w14:paraId="5165D007" w14:textId="49EA7961" w:rsidR="00241A4F" w:rsidRDefault="00241A4F" w:rsidP="006004E5">
      <w:pPr>
        <w:pStyle w:val="linespace"/>
        <w:rPr>
          <w:rFonts w:ascii="Arial" w:hAnsi="Arial" w:cs="Arial"/>
          <w:sz w:val="24"/>
          <w:szCs w:val="24"/>
        </w:rPr>
      </w:pPr>
    </w:p>
    <w:p w14:paraId="433F5A1A" w14:textId="70706571" w:rsidR="00241A4F" w:rsidRDefault="00241A4F" w:rsidP="006004E5">
      <w:pPr>
        <w:pStyle w:val="linespace"/>
        <w:rPr>
          <w:rFonts w:ascii="Arial" w:hAnsi="Arial" w:cs="Arial"/>
          <w:sz w:val="24"/>
          <w:szCs w:val="24"/>
        </w:rPr>
      </w:pPr>
    </w:p>
    <w:p w14:paraId="22F0A3A1" w14:textId="04C20978" w:rsidR="00241A4F" w:rsidRDefault="00241A4F" w:rsidP="006004E5">
      <w:pPr>
        <w:pStyle w:val="linespace"/>
        <w:rPr>
          <w:rFonts w:ascii="Arial" w:hAnsi="Arial" w:cs="Arial"/>
          <w:sz w:val="24"/>
          <w:szCs w:val="24"/>
        </w:rPr>
      </w:pPr>
    </w:p>
    <w:p w14:paraId="22F1F9FE" w14:textId="38103DFF" w:rsidR="00241A4F" w:rsidRDefault="00241A4F" w:rsidP="006004E5">
      <w:pPr>
        <w:pStyle w:val="linespace"/>
        <w:rPr>
          <w:rFonts w:ascii="Arial" w:hAnsi="Arial" w:cs="Arial"/>
          <w:sz w:val="24"/>
          <w:szCs w:val="24"/>
        </w:rPr>
      </w:pPr>
    </w:p>
    <w:p w14:paraId="6227265E" w14:textId="12F7CFF9" w:rsidR="00241A4F" w:rsidRDefault="00241A4F" w:rsidP="006004E5">
      <w:pPr>
        <w:pStyle w:val="linespace"/>
        <w:rPr>
          <w:rFonts w:ascii="Arial" w:hAnsi="Arial" w:cs="Arial"/>
          <w:sz w:val="24"/>
          <w:szCs w:val="24"/>
        </w:rPr>
      </w:pPr>
    </w:p>
    <w:p w14:paraId="47F2458B" w14:textId="04D553BB" w:rsidR="00241A4F" w:rsidRDefault="00241A4F" w:rsidP="006004E5">
      <w:pPr>
        <w:pStyle w:val="linespace"/>
        <w:rPr>
          <w:rFonts w:ascii="Arial" w:hAnsi="Arial" w:cs="Arial"/>
          <w:sz w:val="24"/>
          <w:szCs w:val="24"/>
        </w:rPr>
      </w:pPr>
    </w:p>
    <w:p w14:paraId="06F9DCE4" w14:textId="77777777" w:rsidR="000D634E" w:rsidRDefault="000D634E" w:rsidP="006004E5">
      <w:pPr>
        <w:pStyle w:val="linespace"/>
        <w:rPr>
          <w:rFonts w:ascii="Arial" w:hAnsi="Arial" w:cs="Arial"/>
          <w:sz w:val="24"/>
          <w:szCs w:val="24"/>
        </w:rPr>
      </w:pPr>
    </w:p>
    <w:p w14:paraId="4C83CA34" w14:textId="76F11DCE" w:rsidR="00241A4F" w:rsidRDefault="00241A4F" w:rsidP="006004E5">
      <w:pPr>
        <w:pStyle w:val="linespace"/>
        <w:rPr>
          <w:rFonts w:ascii="Arial" w:hAnsi="Arial" w:cs="Arial"/>
          <w:sz w:val="24"/>
          <w:szCs w:val="24"/>
        </w:rPr>
      </w:pPr>
    </w:p>
    <w:p w14:paraId="1B115DC7" w14:textId="04474B2D" w:rsidR="00241A4F" w:rsidRDefault="00241A4F" w:rsidP="006004E5">
      <w:pPr>
        <w:pStyle w:val="linespace"/>
        <w:rPr>
          <w:rFonts w:ascii="Arial" w:hAnsi="Arial" w:cs="Arial"/>
          <w:sz w:val="24"/>
          <w:szCs w:val="24"/>
        </w:rPr>
      </w:pPr>
    </w:p>
    <w:p w14:paraId="3E1BB372" w14:textId="47BFFBCC" w:rsidR="00241A4F" w:rsidRDefault="00241A4F" w:rsidP="006004E5">
      <w:pPr>
        <w:pStyle w:val="linespace"/>
        <w:rPr>
          <w:rFonts w:ascii="Arial" w:hAnsi="Arial" w:cs="Arial"/>
          <w:sz w:val="24"/>
          <w:szCs w:val="24"/>
        </w:rPr>
      </w:pPr>
    </w:p>
    <w:p w14:paraId="2B2BA3B7" w14:textId="44347ED1" w:rsidR="00241A4F" w:rsidRDefault="00241A4F" w:rsidP="006004E5">
      <w:pPr>
        <w:pStyle w:val="linespace"/>
        <w:rPr>
          <w:rFonts w:ascii="Arial" w:hAnsi="Arial" w:cs="Arial"/>
          <w:sz w:val="24"/>
          <w:szCs w:val="24"/>
        </w:rPr>
      </w:pPr>
    </w:p>
    <w:p w14:paraId="2CF201E0" w14:textId="5B3EC212" w:rsidR="00241A4F" w:rsidRDefault="00241A4F" w:rsidP="006004E5">
      <w:pPr>
        <w:pStyle w:val="linespace"/>
        <w:rPr>
          <w:rFonts w:ascii="Arial" w:hAnsi="Arial" w:cs="Arial"/>
          <w:sz w:val="24"/>
          <w:szCs w:val="24"/>
        </w:rPr>
      </w:pPr>
    </w:p>
    <w:p w14:paraId="11A80243" w14:textId="756B7005" w:rsidR="00241A4F" w:rsidRDefault="00241A4F" w:rsidP="006004E5">
      <w:pPr>
        <w:pStyle w:val="linespace"/>
        <w:rPr>
          <w:rFonts w:ascii="Arial" w:hAnsi="Arial" w:cs="Arial"/>
          <w:sz w:val="24"/>
          <w:szCs w:val="24"/>
        </w:rPr>
      </w:pPr>
    </w:p>
    <w:p w14:paraId="35B56C0C" w14:textId="0BFEE87F" w:rsidR="00241A4F" w:rsidRDefault="00241A4F" w:rsidP="006004E5">
      <w:pPr>
        <w:pStyle w:val="linespace"/>
        <w:rPr>
          <w:rFonts w:ascii="Arial" w:hAnsi="Arial" w:cs="Arial"/>
          <w:sz w:val="24"/>
          <w:szCs w:val="24"/>
        </w:rPr>
      </w:pPr>
    </w:p>
    <w:p w14:paraId="4D2A0556" w14:textId="601B8CBB" w:rsidR="00241A4F" w:rsidRDefault="00241A4F" w:rsidP="006004E5">
      <w:pPr>
        <w:pStyle w:val="linespace"/>
        <w:rPr>
          <w:rFonts w:ascii="Arial" w:hAnsi="Arial" w:cs="Arial"/>
          <w:sz w:val="24"/>
          <w:szCs w:val="24"/>
        </w:rPr>
      </w:pPr>
    </w:p>
    <w:p w14:paraId="19A8C65D" w14:textId="77777777" w:rsidR="00241A4F" w:rsidRPr="009C1457" w:rsidRDefault="00241A4F" w:rsidP="006004E5">
      <w:pPr>
        <w:pStyle w:val="linespace"/>
        <w:rPr>
          <w:rFonts w:ascii="Arial" w:hAnsi="Arial" w:cs="Arial"/>
          <w:sz w:val="24"/>
          <w:szCs w:val="24"/>
        </w:rPr>
      </w:pPr>
    </w:p>
    <w:p w14:paraId="095C532C" w14:textId="77777777" w:rsidR="009D17D2" w:rsidRPr="009C1457" w:rsidRDefault="009D17D2" w:rsidP="009D17D2">
      <w:pPr>
        <w:pStyle w:val="linespace"/>
        <w:rPr>
          <w:rFonts w:ascii="Arial" w:hAnsi="Arial" w:cs="Arial"/>
          <w:sz w:val="24"/>
          <w:szCs w:val="24"/>
        </w:rPr>
      </w:pPr>
    </w:p>
    <w:p w14:paraId="35EF6C8B" w14:textId="77777777" w:rsidR="009D17D2" w:rsidRPr="009C1457" w:rsidRDefault="009D17D2" w:rsidP="008B662D">
      <w:pPr>
        <w:pStyle w:val="Heading3"/>
        <w:jc w:val="center"/>
      </w:pPr>
      <w:r w:rsidRPr="009C1457">
        <w:t>EXPLANATORY</w:t>
      </w:r>
      <w:r w:rsidR="006004E5" w:rsidRPr="009C1457">
        <w:t xml:space="preserve"> </w:t>
      </w:r>
      <w:r w:rsidRPr="009C1457">
        <w:t>NOTE</w:t>
      </w:r>
    </w:p>
    <w:p w14:paraId="3D23D4C2" w14:textId="77777777" w:rsidR="009D17D2" w:rsidRPr="009C1457" w:rsidRDefault="009D17D2" w:rsidP="009D17D2">
      <w:pPr>
        <w:pStyle w:val="XNotenote"/>
        <w:rPr>
          <w:rFonts w:ascii="Arial" w:hAnsi="Arial" w:cs="Arial"/>
          <w:sz w:val="24"/>
          <w:szCs w:val="24"/>
        </w:rPr>
      </w:pPr>
      <w:r w:rsidRPr="009C1457">
        <w:rPr>
          <w:rFonts w:ascii="Arial" w:hAnsi="Arial" w:cs="Arial"/>
          <w:sz w:val="24"/>
          <w:szCs w:val="24"/>
        </w:rPr>
        <w:t>(This</w:t>
      </w:r>
      <w:r w:rsidR="006004E5" w:rsidRPr="009C1457">
        <w:rPr>
          <w:rFonts w:ascii="Arial" w:hAnsi="Arial" w:cs="Arial"/>
          <w:sz w:val="24"/>
          <w:szCs w:val="24"/>
        </w:rPr>
        <w:t xml:space="preserve"> </w:t>
      </w:r>
      <w:r w:rsidRPr="009C1457">
        <w:rPr>
          <w:rFonts w:ascii="Arial" w:hAnsi="Arial" w:cs="Arial"/>
          <w:sz w:val="24"/>
          <w:szCs w:val="24"/>
        </w:rPr>
        <w:t>note</w:t>
      </w:r>
      <w:r w:rsidR="006004E5" w:rsidRPr="009C1457">
        <w:rPr>
          <w:rFonts w:ascii="Arial" w:hAnsi="Arial" w:cs="Arial"/>
          <w:sz w:val="24"/>
          <w:szCs w:val="24"/>
        </w:rPr>
        <w:t xml:space="preserve"> </w:t>
      </w:r>
      <w:r w:rsidRPr="009C1457">
        <w:rPr>
          <w:rFonts w:ascii="Arial" w:hAnsi="Arial" w:cs="Arial"/>
          <w:sz w:val="24"/>
          <w:szCs w:val="24"/>
        </w:rPr>
        <w:t>is</w:t>
      </w:r>
      <w:r w:rsidR="006004E5" w:rsidRPr="009C1457">
        <w:rPr>
          <w:rFonts w:ascii="Arial" w:hAnsi="Arial" w:cs="Arial"/>
          <w:sz w:val="24"/>
          <w:szCs w:val="24"/>
        </w:rPr>
        <w:t xml:space="preserve"> </w:t>
      </w:r>
      <w:r w:rsidRPr="009C1457">
        <w:rPr>
          <w:rFonts w:ascii="Arial" w:hAnsi="Arial" w:cs="Arial"/>
          <w:sz w:val="24"/>
          <w:szCs w:val="24"/>
        </w:rPr>
        <w:t>not</w:t>
      </w:r>
      <w:r w:rsidR="006004E5" w:rsidRPr="009C1457">
        <w:rPr>
          <w:rFonts w:ascii="Arial" w:hAnsi="Arial" w:cs="Arial"/>
          <w:sz w:val="24"/>
          <w:szCs w:val="24"/>
        </w:rPr>
        <w:t xml:space="preserve"> </w:t>
      </w:r>
      <w:r w:rsidRPr="009C1457">
        <w:rPr>
          <w:rFonts w:ascii="Arial" w:hAnsi="Arial" w:cs="Arial"/>
          <w:sz w:val="24"/>
          <w:szCs w:val="24"/>
        </w:rPr>
        <w:t>part</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Regulations)</w:t>
      </w:r>
    </w:p>
    <w:p w14:paraId="22A5DC29" w14:textId="77777777" w:rsidR="009D17D2" w:rsidRPr="009C1457" w:rsidRDefault="009D17D2" w:rsidP="009D17D2">
      <w:pPr>
        <w:pStyle w:val="T1"/>
        <w:rPr>
          <w:rFonts w:ascii="Arial" w:hAnsi="Arial" w:cs="Arial"/>
          <w:sz w:val="24"/>
          <w:szCs w:val="24"/>
        </w:rPr>
      </w:pPr>
      <w:r w:rsidRPr="009C1457">
        <w:rPr>
          <w:rFonts w:ascii="Arial" w:hAnsi="Arial" w:cs="Arial"/>
          <w:sz w:val="24"/>
          <w:szCs w:val="24"/>
        </w:rPr>
        <w:t>These</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amend—</w:t>
      </w:r>
    </w:p>
    <w:p w14:paraId="4FFBE7E3" w14:textId="77777777" w:rsidR="006004E5" w:rsidRPr="009C1457" w:rsidRDefault="00C6410A" w:rsidP="009D17D2">
      <w:pPr>
        <w:pStyle w:val="T1"/>
        <w:rPr>
          <w:rFonts w:ascii="Arial" w:hAnsi="Arial" w:cs="Arial"/>
          <w:sz w:val="24"/>
          <w:szCs w:val="24"/>
        </w:rPr>
      </w:pPr>
      <w:r w:rsidRPr="009C1457">
        <w:rPr>
          <w:rFonts w:ascii="Arial" w:hAnsi="Arial" w:cs="Arial"/>
          <w:sz w:val="24"/>
          <w:szCs w:val="24"/>
        </w:rPr>
        <w:t>T</w:t>
      </w:r>
      <w:r w:rsidR="004830BD" w:rsidRPr="009C1457">
        <w:rPr>
          <w:rFonts w:ascii="Arial" w:hAnsi="Arial" w:cs="Arial"/>
          <w:sz w:val="24"/>
          <w:szCs w:val="24"/>
        </w:rPr>
        <w:t>he</w:t>
      </w:r>
      <w:r w:rsidR="006004E5" w:rsidRPr="009C1457">
        <w:rPr>
          <w:rFonts w:ascii="Arial" w:hAnsi="Arial" w:cs="Arial"/>
          <w:sz w:val="24"/>
          <w:szCs w:val="24"/>
        </w:rPr>
        <w:t xml:space="preserve"> </w:t>
      </w:r>
      <w:r w:rsidR="004830BD" w:rsidRPr="009C1457">
        <w:rPr>
          <w:rFonts w:ascii="Arial" w:hAnsi="Arial" w:cs="Arial"/>
          <w:sz w:val="24"/>
          <w:szCs w:val="24"/>
        </w:rPr>
        <w:t>Food</w:t>
      </w:r>
      <w:r w:rsidR="006004E5" w:rsidRPr="009C1457">
        <w:rPr>
          <w:rFonts w:ascii="Arial" w:hAnsi="Arial" w:cs="Arial"/>
          <w:sz w:val="24"/>
          <w:szCs w:val="24"/>
        </w:rPr>
        <w:t xml:space="preserve"> </w:t>
      </w:r>
      <w:r w:rsidR="004830BD" w:rsidRPr="009C1457">
        <w:rPr>
          <w:rFonts w:ascii="Arial" w:hAnsi="Arial" w:cs="Arial"/>
          <w:sz w:val="24"/>
          <w:szCs w:val="24"/>
        </w:rPr>
        <w:t>Hygiene</w:t>
      </w:r>
      <w:r w:rsidR="006004E5" w:rsidRPr="009C1457">
        <w:rPr>
          <w:rFonts w:ascii="Arial" w:hAnsi="Arial" w:cs="Arial"/>
          <w:sz w:val="24"/>
          <w:szCs w:val="24"/>
        </w:rPr>
        <w:t xml:space="preserve"> </w:t>
      </w:r>
      <w:r w:rsidR="004830BD" w:rsidRPr="009C1457">
        <w:rPr>
          <w:rFonts w:ascii="Arial" w:hAnsi="Arial" w:cs="Arial"/>
          <w:sz w:val="24"/>
          <w:szCs w:val="24"/>
        </w:rPr>
        <w:t>Regulations</w:t>
      </w:r>
      <w:r w:rsidR="006004E5" w:rsidRPr="009C1457">
        <w:rPr>
          <w:rFonts w:ascii="Arial" w:hAnsi="Arial" w:cs="Arial"/>
          <w:sz w:val="24"/>
          <w:szCs w:val="24"/>
        </w:rPr>
        <w:t xml:space="preserve"> </w:t>
      </w:r>
      <w:r w:rsidR="004830BD" w:rsidRPr="009C1457">
        <w:rPr>
          <w:rFonts w:ascii="Arial" w:hAnsi="Arial" w:cs="Arial"/>
          <w:sz w:val="24"/>
          <w:szCs w:val="24"/>
        </w:rPr>
        <w:t>(Northern</w:t>
      </w:r>
      <w:r w:rsidR="006004E5" w:rsidRPr="009C1457">
        <w:rPr>
          <w:rFonts w:ascii="Arial" w:hAnsi="Arial" w:cs="Arial"/>
          <w:sz w:val="24"/>
          <w:szCs w:val="24"/>
        </w:rPr>
        <w:t xml:space="preserve"> </w:t>
      </w:r>
      <w:r w:rsidR="004830BD" w:rsidRPr="009C1457">
        <w:rPr>
          <w:rFonts w:ascii="Arial" w:hAnsi="Arial" w:cs="Arial"/>
          <w:sz w:val="24"/>
          <w:szCs w:val="24"/>
        </w:rPr>
        <w:t>Ireland)</w:t>
      </w:r>
      <w:r w:rsidR="006004E5" w:rsidRPr="009C1457">
        <w:rPr>
          <w:rFonts w:ascii="Arial" w:hAnsi="Arial" w:cs="Arial"/>
          <w:sz w:val="24"/>
          <w:szCs w:val="24"/>
        </w:rPr>
        <w:t xml:space="preserve"> </w:t>
      </w:r>
      <w:r w:rsidR="004830BD" w:rsidRPr="009C1457">
        <w:rPr>
          <w:rFonts w:ascii="Arial" w:hAnsi="Arial" w:cs="Arial"/>
          <w:sz w:val="24"/>
          <w:szCs w:val="24"/>
        </w:rPr>
        <w:t>2006</w:t>
      </w:r>
      <w:r w:rsidR="006004E5" w:rsidRPr="009C1457">
        <w:rPr>
          <w:rFonts w:ascii="Arial" w:hAnsi="Arial" w:cs="Arial"/>
          <w:sz w:val="24"/>
          <w:szCs w:val="24"/>
        </w:rPr>
        <w:t xml:space="preserve"> </w:t>
      </w:r>
      <w:r w:rsidR="004830BD" w:rsidRPr="009C1457">
        <w:rPr>
          <w:rFonts w:ascii="Arial" w:hAnsi="Arial" w:cs="Arial"/>
          <w:sz w:val="24"/>
          <w:szCs w:val="24"/>
        </w:rPr>
        <w:t>(S.R.</w:t>
      </w:r>
      <w:r w:rsidR="006004E5" w:rsidRPr="009C1457">
        <w:rPr>
          <w:rFonts w:ascii="Arial" w:hAnsi="Arial" w:cs="Arial"/>
          <w:sz w:val="24"/>
          <w:szCs w:val="24"/>
        </w:rPr>
        <w:t xml:space="preserve"> </w:t>
      </w:r>
      <w:r w:rsidR="004830BD" w:rsidRPr="009C1457">
        <w:rPr>
          <w:rFonts w:ascii="Arial" w:hAnsi="Arial" w:cs="Arial"/>
          <w:sz w:val="24"/>
          <w:szCs w:val="24"/>
        </w:rPr>
        <w:t>2006</w:t>
      </w:r>
      <w:r w:rsidR="006004E5" w:rsidRPr="009C1457">
        <w:rPr>
          <w:rFonts w:ascii="Arial" w:hAnsi="Arial" w:cs="Arial"/>
          <w:sz w:val="24"/>
          <w:szCs w:val="24"/>
        </w:rPr>
        <w:t xml:space="preserve"> </w:t>
      </w:r>
      <w:r w:rsidR="004830BD" w:rsidRPr="009C1457">
        <w:rPr>
          <w:rFonts w:ascii="Arial" w:hAnsi="Arial" w:cs="Arial"/>
          <w:sz w:val="24"/>
          <w:szCs w:val="24"/>
        </w:rPr>
        <w:t>No.</w:t>
      </w:r>
      <w:r w:rsidR="006004E5" w:rsidRPr="009C1457">
        <w:rPr>
          <w:rFonts w:ascii="Arial" w:hAnsi="Arial" w:cs="Arial"/>
          <w:sz w:val="24"/>
          <w:szCs w:val="24"/>
        </w:rPr>
        <w:t xml:space="preserve"> </w:t>
      </w:r>
      <w:r w:rsidR="004830BD" w:rsidRPr="009C1457">
        <w:rPr>
          <w:rFonts w:ascii="Arial" w:hAnsi="Arial" w:cs="Arial"/>
          <w:sz w:val="24"/>
          <w:szCs w:val="24"/>
        </w:rPr>
        <w:t>3)</w:t>
      </w:r>
      <w:r w:rsidR="00114EE5" w:rsidRPr="009C1457">
        <w:rPr>
          <w:rFonts w:ascii="Arial" w:hAnsi="Arial" w:cs="Arial"/>
          <w:sz w:val="24"/>
          <w:szCs w:val="24"/>
        </w:rPr>
        <w:t>.</w:t>
      </w:r>
    </w:p>
    <w:p w14:paraId="0DFBC4E3" w14:textId="77777777" w:rsidR="002667E8" w:rsidRPr="009C1457" w:rsidRDefault="00A93B05" w:rsidP="009D17D2">
      <w:pPr>
        <w:pStyle w:val="T1"/>
        <w:rPr>
          <w:rFonts w:ascii="Arial" w:hAnsi="Arial" w:cs="Arial"/>
          <w:sz w:val="24"/>
          <w:szCs w:val="24"/>
        </w:rPr>
      </w:pP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Fishery</w:t>
      </w:r>
      <w:r w:rsidR="006004E5" w:rsidRPr="009C1457">
        <w:rPr>
          <w:rFonts w:ascii="Arial" w:hAnsi="Arial" w:cs="Arial"/>
          <w:sz w:val="24"/>
          <w:szCs w:val="24"/>
        </w:rPr>
        <w:t xml:space="preserve"> </w:t>
      </w:r>
      <w:r w:rsidRPr="009C1457">
        <w:rPr>
          <w:rFonts w:ascii="Arial" w:hAnsi="Arial" w:cs="Arial"/>
          <w:sz w:val="24"/>
          <w:szCs w:val="24"/>
        </w:rPr>
        <w:t>Products</w:t>
      </w:r>
      <w:r w:rsidR="006004E5" w:rsidRPr="009C1457">
        <w:rPr>
          <w:rFonts w:ascii="Arial" w:hAnsi="Arial" w:cs="Arial"/>
          <w:sz w:val="24"/>
          <w:szCs w:val="24"/>
        </w:rPr>
        <w:t xml:space="preserve"> </w:t>
      </w:r>
      <w:r w:rsidRPr="009C1457">
        <w:rPr>
          <w:rFonts w:ascii="Arial" w:hAnsi="Arial" w:cs="Arial"/>
          <w:sz w:val="24"/>
          <w:szCs w:val="24"/>
        </w:rPr>
        <w:t>(Official</w:t>
      </w:r>
      <w:r w:rsidR="006004E5" w:rsidRPr="009C1457">
        <w:rPr>
          <w:rFonts w:ascii="Arial" w:hAnsi="Arial" w:cs="Arial"/>
          <w:sz w:val="24"/>
          <w:szCs w:val="24"/>
        </w:rPr>
        <w:t xml:space="preserve"> </w:t>
      </w:r>
      <w:r w:rsidRPr="009C1457">
        <w:rPr>
          <w:rFonts w:ascii="Arial" w:hAnsi="Arial" w:cs="Arial"/>
          <w:sz w:val="24"/>
          <w:szCs w:val="24"/>
        </w:rPr>
        <w:t>Controls</w:t>
      </w:r>
      <w:r w:rsidR="006004E5" w:rsidRPr="009C1457">
        <w:rPr>
          <w:rFonts w:ascii="Arial" w:hAnsi="Arial" w:cs="Arial"/>
          <w:sz w:val="24"/>
          <w:szCs w:val="24"/>
        </w:rPr>
        <w:t xml:space="preserve"> </w:t>
      </w:r>
      <w:r w:rsidRPr="009C1457">
        <w:rPr>
          <w:rFonts w:ascii="Arial" w:hAnsi="Arial" w:cs="Arial"/>
          <w:sz w:val="24"/>
          <w:szCs w:val="24"/>
        </w:rPr>
        <w:t>Charges)</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Pr="009C1457">
        <w:rPr>
          <w:rFonts w:ascii="Arial" w:hAnsi="Arial" w:cs="Arial"/>
          <w:sz w:val="24"/>
          <w:szCs w:val="24"/>
        </w:rPr>
        <w:t>(Northern</w:t>
      </w:r>
      <w:r w:rsidR="006004E5" w:rsidRPr="009C1457">
        <w:rPr>
          <w:rFonts w:ascii="Arial" w:hAnsi="Arial" w:cs="Arial"/>
          <w:sz w:val="24"/>
          <w:szCs w:val="24"/>
        </w:rPr>
        <w:t xml:space="preserve"> </w:t>
      </w:r>
      <w:r w:rsidRPr="009C1457">
        <w:rPr>
          <w:rFonts w:ascii="Arial" w:hAnsi="Arial" w:cs="Arial"/>
          <w:sz w:val="24"/>
          <w:szCs w:val="24"/>
        </w:rPr>
        <w:t>Ireland)</w:t>
      </w:r>
      <w:r w:rsidR="006004E5" w:rsidRPr="009C1457">
        <w:rPr>
          <w:rFonts w:ascii="Arial" w:hAnsi="Arial" w:cs="Arial"/>
          <w:sz w:val="24"/>
          <w:szCs w:val="24"/>
        </w:rPr>
        <w:t xml:space="preserve"> </w:t>
      </w:r>
      <w:r w:rsidRPr="009C1457">
        <w:rPr>
          <w:rFonts w:ascii="Arial" w:hAnsi="Arial" w:cs="Arial"/>
          <w:sz w:val="24"/>
          <w:szCs w:val="24"/>
        </w:rPr>
        <w:t>2007</w:t>
      </w:r>
      <w:r w:rsidR="006004E5" w:rsidRPr="009C1457">
        <w:rPr>
          <w:rFonts w:ascii="Arial" w:hAnsi="Arial" w:cs="Arial"/>
          <w:sz w:val="24"/>
          <w:szCs w:val="24"/>
        </w:rPr>
        <w:t xml:space="preserve"> </w:t>
      </w:r>
      <w:r w:rsidRPr="009C1457">
        <w:rPr>
          <w:rFonts w:ascii="Arial" w:hAnsi="Arial" w:cs="Arial"/>
          <w:sz w:val="24"/>
          <w:szCs w:val="24"/>
        </w:rPr>
        <w:t>(S.R.</w:t>
      </w:r>
      <w:r w:rsidR="006004E5" w:rsidRPr="009C1457">
        <w:rPr>
          <w:rFonts w:ascii="Arial" w:hAnsi="Arial" w:cs="Arial"/>
          <w:sz w:val="24"/>
          <w:szCs w:val="24"/>
        </w:rPr>
        <w:t xml:space="preserve"> </w:t>
      </w:r>
      <w:r w:rsidRPr="009C1457">
        <w:rPr>
          <w:rFonts w:ascii="Arial" w:hAnsi="Arial" w:cs="Arial"/>
          <w:sz w:val="24"/>
          <w:szCs w:val="24"/>
        </w:rPr>
        <w:t>200</w:t>
      </w:r>
      <w:r w:rsidR="00DA15E5" w:rsidRPr="009C1457">
        <w:rPr>
          <w:rFonts w:ascii="Arial" w:hAnsi="Arial" w:cs="Arial"/>
          <w:sz w:val="24"/>
          <w:szCs w:val="24"/>
        </w:rPr>
        <w:t>7</w:t>
      </w:r>
      <w:r w:rsidR="006004E5" w:rsidRPr="009C1457">
        <w:rPr>
          <w:rFonts w:ascii="Arial" w:hAnsi="Arial" w:cs="Arial"/>
          <w:sz w:val="24"/>
          <w:szCs w:val="24"/>
        </w:rPr>
        <w:t xml:space="preserve"> </w:t>
      </w:r>
      <w:r w:rsidRPr="009C1457">
        <w:rPr>
          <w:rFonts w:ascii="Arial" w:hAnsi="Arial" w:cs="Arial"/>
          <w:sz w:val="24"/>
          <w:szCs w:val="24"/>
        </w:rPr>
        <w:t>No.</w:t>
      </w:r>
      <w:r w:rsidR="006004E5" w:rsidRPr="009C1457">
        <w:rPr>
          <w:rFonts w:ascii="Arial" w:hAnsi="Arial" w:cs="Arial"/>
          <w:sz w:val="24"/>
          <w:szCs w:val="24"/>
        </w:rPr>
        <w:t xml:space="preserve"> </w:t>
      </w:r>
      <w:r w:rsidRPr="009C1457">
        <w:rPr>
          <w:rFonts w:ascii="Arial" w:hAnsi="Arial" w:cs="Arial"/>
          <w:sz w:val="24"/>
          <w:szCs w:val="24"/>
        </w:rPr>
        <w:t>497).</w:t>
      </w:r>
    </w:p>
    <w:p w14:paraId="0EBCEEA4" w14:textId="77777777" w:rsidR="00CE5797" w:rsidRPr="009C1457" w:rsidRDefault="00C6410A" w:rsidP="00C6410A">
      <w:pPr>
        <w:pStyle w:val="T1"/>
        <w:rPr>
          <w:rFonts w:ascii="Arial" w:hAnsi="Arial" w:cs="Arial"/>
          <w:sz w:val="24"/>
          <w:szCs w:val="24"/>
        </w:rPr>
      </w:pPr>
      <w:r w:rsidRPr="009C1457">
        <w:rPr>
          <w:rFonts w:ascii="Arial" w:hAnsi="Arial" w:cs="Arial"/>
          <w:sz w:val="24"/>
          <w:szCs w:val="24"/>
        </w:rPr>
        <w:t>T</w:t>
      </w:r>
      <w:r w:rsidR="004830BD" w:rsidRPr="009C1457">
        <w:rPr>
          <w:rFonts w:ascii="Arial" w:hAnsi="Arial" w:cs="Arial"/>
          <w:sz w:val="24"/>
          <w:szCs w:val="24"/>
        </w:rPr>
        <w:t>he</w:t>
      </w:r>
      <w:r w:rsidR="006004E5" w:rsidRPr="009C1457">
        <w:rPr>
          <w:rFonts w:ascii="Arial" w:hAnsi="Arial" w:cs="Arial"/>
          <w:sz w:val="24"/>
          <w:szCs w:val="24"/>
        </w:rPr>
        <w:t xml:space="preserve"> </w:t>
      </w:r>
      <w:r w:rsidR="004830BD" w:rsidRPr="009C1457">
        <w:rPr>
          <w:rFonts w:ascii="Arial" w:hAnsi="Arial" w:cs="Arial"/>
          <w:sz w:val="24"/>
          <w:szCs w:val="24"/>
        </w:rPr>
        <w:t>Official</w:t>
      </w:r>
      <w:r w:rsidR="006004E5" w:rsidRPr="009C1457">
        <w:rPr>
          <w:rFonts w:ascii="Arial" w:hAnsi="Arial" w:cs="Arial"/>
          <w:sz w:val="24"/>
          <w:szCs w:val="24"/>
        </w:rPr>
        <w:t xml:space="preserve"> </w:t>
      </w:r>
      <w:r w:rsidR="004830BD" w:rsidRPr="009C1457">
        <w:rPr>
          <w:rFonts w:ascii="Arial" w:hAnsi="Arial" w:cs="Arial"/>
          <w:sz w:val="24"/>
          <w:szCs w:val="24"/>
        </w:rPr>
        <w:t>Feed</w:t>
      </w:r>
      <w:r w:rsidR="006004E5" w:rsidRPr="009C1457">
        <w:rPr>
          <w:rFonts w:ascii="Arial" w:hAnsi="Arial" w:cs="Arial"/>
          <w:sz w:val="24"/>
          <w:szCs w:val="24"/>
        </w:rPr>
        <w:t xml:space="preserve"> </w:t>
      </w:r>
      <w:r w:rsidR="004830BD" w:rsidRPr="009C1457">
        <w:rPr>
          <w:rFonts w:ascii="Arial" w:hAnsi="Arial" w:cs="Arial"/>
          <w:sz w:val="24"/>
          <w:szCs w:val="24"/>
        </w:rPr>
        <w:t>and</w:t>
      </w:r>
      <w:r w:rsidR="006004E5" w:rsidRPr="009C1457">
        <w:rPr>
          <w:rFonts w:ascii="Arial" w:hAnsi="Arial" w:cs="Arial"/>
          <w:sz w:val="24"/>
          <w:szCs w:val="24"/>
        </w:rPr>
        <w:t xml:space="preserve"> </w:t>
      </w:r>
      <w:r w:rsidR="004830BD" w:rsidRPr="009C1457">
        <w:rPr>
          <w:rFonts w:ascii="Arial" w:hAnsi="Arial" w:cs="Arial"/>
          <w:sz w:val="24"/>
          <w:szCs w:val="24"/>
        </w:rPr>
        <w:t>Food</w:t>
      </w:r>
      <w:r w:rsidR="006004E5" w:rsidRPr="009C1457">
        <w:rPr>
          <w:rFonts w:ascii="Arial" w:hAnsi="Arial" w:cs="Arial"/>
          <w:sz w:val="24"/>
          <w:szCs w:val="24"/>
        </w:rPr>
        <w:t xml:space="preserve"> </w:t>
      </w:r>
      <w:r w:rsidR="004830BD" w:rsidRPr="009C1457">
        <w:rPr>
          <w:rFonts w:ascii="Arial" w:hAnsi="Arial" w:cs="Arial"/>
          <w:sz w:val="24"/>
          <w:szCs w:val="24"/>
        </w:rPr>
        <w:t>Controls</w:t>
      </w:r>
      <w:r w:rsidR="006004E5" w:rsidRPr="009C1457">
        <w:rPr>
          <w:rFonts w:ascii="Arial" w:hAnsi="Arial" w:cs="Arial"/>
          <w:sz w:val="24"/>
          <w:szCs w:val="24"/>
        </w:rPr>
        <w:t xml:space="preserve"> </w:t>
      </w:r>
      <w:r w:rsidR="004830BD" w:rsidRPr="009C1457">
        <w:rPr>
          <w:rFonts w:ascii="Arial" w:hAnsi="Arial" w:cs="Arial"/>
          <w:sz w:val="24"/>
          <w:szCs w:val="24"/>
        </w:rPr>
        <w:t>Regulations</w:t>
      </w:r>
      <w:r w:rsidR="006004E5" w:rsidRPr="009C1457">
        <w:rPr>
          <w:rFonts w:ascii="Arial" w:hAnsi="Arial" w:cs="Arial"/>
          <w:sz w:val="24"/>
          <w:szCs w:val="24"/>
        </w:rPr>
        <w:t xml:space="preserve"> </w:t>
      </w:r>
      <w:r w:rsidR="004830BD" w:rsidRPr="009C1457">
        <w:rPr>
          <w:rFonts w:ascii="Arial" w:hAnsi="Arial" w:cs="Arial"/>
          <w:sz w:val="24"/>
          <w:szCs w:val="24"/>
        </w:rPr>
        <w:t>(Northern</w:t>
      </w:r>
      <w:r w:rsidR="006004E5" w:rsidRPr="009C1457">
        <w:rPr>
          <w:rFonts w:ascii="Arial" w:hAnsi="Arial" w:cs="Arial"/>
          <w:sz w:val="24"/>
          <w:szCs w:val="24"/>
        </w:rPr>
        <w:t xml:space="preserve"> </w:t>
      </w:r>
      <w:r w:rsidR="004830BD" w:rsidRPr="009C1457">
        <w:rPr>
          <w:rFonts w:ascii="Arial" w:hAnsi="Arial" w:cs="Arial"/>
          <w:sz w:val="24"/>
          <w:szCs w:val="24"/>
        </w:rPr>
        <w:t>Ireland)</w:t>
      </w:r>
      <w:r w:rsidR="006004E5" w:rsidRPr="009C1457">
        <w:rPr>
          <w:rFonts w:ascii="Arial" w:hAnsi="Arial" w:cs="Arial"/>
          <w:sz w:val="24"/>
          <w:szCs w:val="24"/>
        </w:rPr>
        <w:t xml:space="preserve"> </w:t>
      </w:r>
      <w:r w:rsidR="004830BD" w:rsidRPr="009C1457">
        <w:rPr>
          <w:rFonts w:ascii="Arial" w:hAnsi="Arial" w:cs="Arial"/>
          <w:sz w:val="24"/>
          <w:szCs w:val="24"/>
        </w:rPr>
        <w:t>2009</w:t>
      </w:r>
      <w:r w:rsidR="006004E5" w:rsidRPr="009C1457">
        <w:rPr>
          <w:rFonts w:ascii="Arial" w:hAnsi="Arial" w:cs="Arial"/>
          <w:sz w:val="24"/>
          <w:szCs w:val="24"/>
        </w:rPr>
        <w:t xml:space="preserve"> </w:t>
      </w:r>
      <w:r w:rsidR="004830BD" w:rsidRPr="009C1457">
        <w:rPr>
          <w:rFonts w:ascii="Arial" w:hAnsi="Arial" w:cs="Arial"/>
          <w:sz w:val="24"/>
          <w:szCs w:val="24"/>
        </w:rPr>
        <w:t>(S.R.</w:t>
      </w:r>
      <w:r w:rsidR="006004E5" w:rsidRPr="009C1457">
        <w:rPr>
          <w:rFonts w:ascii="Arial" w:hAnsi="Arial" w:cs="Arial"/>
          <w:sz w:val="24"/>
          <w:szCs w:val="24"/>
        </w:rPr>
        <w:t xml:space="preserve"> </w:t>
      </w:r>
      <w:r w:rsidR="004830BD" w:rsidRPr="009C1457">
        <w:rPr>
          <w:rFonts w:ascii="Arial" w:hAnsi="Arial" w:cs="Arial"/>
          <w:sz w:val="24"/>
          <w:szCs w:val="24"/>
        </w:rPr>
        <w:t>2009</w:t>
      </w:r>
      <w:r w:rsidR="006004E5" w:rsidRPr="009C1457">
        <w:rPr>
          <w:rFonts w:ascii="Arial" w:hAnsi="Arial" w:cs="Arial"/>
          <w:sz w:val="24"/>
          <w:szCs w:val="24"/>
        </w:rPr>
        <w:t xml:space="preserve"> </w:t>
      </w:r>
      <w:r w:rsidR="004830BD" w:rsidRPr="009C1457">
        <w:rPr>
          <w:rFonts w:ascii="Arial" w:hAnsi="Arial" w:cs="Arial"/>
          <w:sz w:val="24"/>
          <w:szCs w:val="24"/>
        </w:rPr>
        <w:t>No.</w:t>
      </w:r>
      <w:r w:rsidR="006004E5" w:rsidRPr="009C1457">
        <w:rPr>
          <w:rFonts w:ascii="Arial" w:hAnsi="Arial" w:cs="Arial"/>
          <w:sz w:val="24"/>
          <w:szCs w:val="24"/>
        </w:rPr>
        <w:t xml:space="preserve"> </w:t>
      </w:r>
      <w:r w:rsidR="004830BD" w:rsidRPr="009C1457">
        <w:rPr>
          <w:rFonts w:ascii="Arial" w:hAnsi="Arial" w:cs="Arial"/>
          <w:sz w:val="24"/>
          <w:szCs w:val="24"/>
        </w:rPr>
        <w:t>427</w:t>
      </w:r>
      <w:proofErr w:type="gramStart"/>
      <w:r w:rsidR="00DB02F5" w:rsidRPr="009C1457">
        <w:rPr>
          <w:rFonts w:ascii="Arial" w:hAnsi="Arial" w:cs="Arial"/>
          <w:sz w:val="24"/>
          <w:szCs w:val="24"/>
        </w:rPr>
        <w:t>)</w:t>
      </w:r>
      <w:r w:rsidR="00114EE5" w:rsidRPr="009C1457">
        <w:rPr>
          <w:rFonts w:ascii="Arial" w:hAnsi="Arial" w:cs="Arial"/>
          <w:sz w:val="24"/>
          <w:szCs w:val="24"/>
        </w:rPr>
        <w:t>;</w:t>
      </w:r>
      <w:proofErr w:type="gramEnd"/>
    </w:p>
    <w:p w14:paraId="011BC992" w14:textId="77777777" w:rsidR="009D17D2" w:rsidRPr="009C1457" w:rsidRDefault="009D17D2" w:rsidP="00C6410A">
      <w:pPr>
        <w:pStyle w:val="T1"/>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004830BD" w:rsidRPr="009C1457">
        <w:rPr>
          <w:rFonts w:ascii="Arial" w:hAnsi="Arial" w:cs="Arial"/>
          <w:sz w:val="24"/>
          <w:szCs w:val="24"/>
        </w:rPr>
        <w:t>2</w:t>
      </w:r>
      <w:r w:rsidR="006004E5" w:rsidRPr="009C1457">
        <w:rPr>
          <w:rFonts w:ascii="Arial" w:hAnsi="Arial" w:cs="Arial"/>
          <w:sz w:val="24"/>
          <w:szCs w:val="24"/>
        </w:rPr>
        <w:t xml:space="preserve"> </w:t>
      </w:r>
      <w:r w:rsidRPr="009C1457">
        <w:rPr>
          <w:rFonts w:ascii="Arial" w:hAnsi="Arial" w:cs="Arial"/>
          <w:sz w:val="24"/>
          <w:szCs w:val="24"/>
        </w:rPr>
        <w:t>amends</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Food</w:t>
      </w:r>
      <w:r w:rsidR="006004E5" w:rsidRPr="009C1457">
        <w:rPr>
          <w:rFonts w:ascii="Arial" w:hAnsi="Arial" w:cs="Arial"/>
          <w:sz w:val="24"/>
          <w:szCs w:val="24"/>
        </w:rPr>
        <w:t xml:space="preserve"> </w:t>
      </w:r>
      <w:r w:rsidRPr="009C1457">
        <w:rPr>
          <w:rFonts w:ascii="Arial" w:hAnsi="Arial" w:cs="Arial"/>
          <w:sz w:val="24"/>
          <w:szCs w:val="24"/>
        </w:rPr>
        <w:t>Hygiene</w:t>
      </w:r>
      <w:r w:rsidR="006004E5" w:rsidRPr="009C1457">
        <w:rPr>
          <w:rFonts w:ascii="Arial" w:hAnsi="Arial" w:cs="Arial"/>
          <w:sz w:val="24"/>
          <w:szCs w:val="24"/>
        </w:rPr>
        <w:t xml:space="preserve"> </w:t>
      </w:r>
      <w:r w:rsidRPr="009C1457">
        <w:rPr>
          <w:rFonts w:ascii="Arial" w:hAnsi="Arial" w:cs="Arial"/>
          <w:sz w:val="24"/>
          <w:szCs w:val="24"/>
        </w:rPr>
        <w:t>Regulations</w:t>
      </w:r>
      <w:r w:rsidR="006004E5" w:rsidRPr="009C1457">
        <w:rPr>
          <w:rFonts w:ascii="Arial" w:hAnsi="Arial" w:cs="Arial"/>
          <w:sz w:val="24"/>
          <w:szCs w:val="24"/>
        </w:rPr>
        <w:t xml:space="preserve"> </w:t>
      </w:r>
      <w:r w:rsidR="00215FE6" w:rsidRPr="009C1457">
        <w:rPr>
          <w:rFonts w:ascii="Arial" w:hAnsi="Arial" w:cs="Arial"/>
          <w:sz w:val="24"/>
          <w:szCs w:val="24"/>
        </w:rPr>
        <w:t>(Northern</w:t>
      </w:r>
      <w:r w:rsidR="006004E5" w:rsidRPr="009C1457">
        <w:rPr>
          <w:rFonts w:ascii="Arial" w:hAnsi="Arial" w:cs="Arial"/>
          <w:sz w:val="24"/>
          <w:szCs w:val="24"/>
        </w:rPr>
        <w:t xml:space="preserve"> </w:t>
      </w:r>
      <w:r w:rsidR="00215FE6" w:rsidRPr="009C1457">
        <w:rPr>
          <w:rFonts w:ascii="Arial" w:hAnsi="Arial" w:cs="Arial"/>
          <w:sz w:val="24"/>
          <w:szCs w:val="24"/>
        </w:rPr>
        <w:t>Ireland)</w:t>
      </w:r>
      <w:r w:rsidR="006004E5" w:rsidRPr="009C1457">
        <w:rPr>
          <w:rFonts w:ascii="Arial" w:hAnsi="Arial" w:cs="Arial"/>
          <w:sz w:val="24"/>
          <w:szCs w:val="24"/>
        </w:rPr>
        <w:t xml:space="preserve"> </w:t>
      </w:r>
      <w:r w:rsidRPr="009C1457">
        <w:rPr>
          <w:rFonts w:ascii="Arial" w:hAnsi="Arial" w:cs="Arial"/>
          <w:sz w:val="24"/>
          <w:szCs w:val="24"/>
        </w:rPr>
        <w:t>20</w:t>
      </w:r>
      <w:r w:rsidR="00215FE6" w:rsidRPr="009C1457">
        <w:rPr>
          <w:rFonts w:ascii="Arial" w:hAnsi="Arial" w:cs="Arial"/>
          <w:sz w:val="24"/>
          <w:szCs w:val="24"/>
        </w:rPr>
        <w:t>06</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insert</w:t>
      </w:r>
      <w:r w:rsidR="006004E5" w:rsidRPr="009C1457">
        <w:rPr>
          <w:rFonts w:ascii="Arial" w:hAnsi="Arial" w:cs="Arial"/>
          <w:sz w:val="24"/>
          <w:szCs w:val="24"/>
        </w:rPr>
        <w:t xml:space="preserve"> </w:t>
      </w:r>
      <w:r w:rsidRPr="009C1457">
        <w:rPr>
          <w:rFonts w:ascii="Arial" w:hAnsi="Arial" w:cs="Arial"/>
          <w:sz w:val="24"/>
          <w:szCs w:val="24"/>
        </w:rPr>
        <w:t>a</w:t>
      </w:r>
      <w:r w:rsidR="006004E5" w:rsidRPr="009C1457">
        <w:rPr>
          <w:rFonts w:ascii="Arial" w:hAnsi="Arial" w:cs="Arial"/>
          <w:sz w:val="24"/>
          <w:szCs w:val="24"/>
        </w:rPr>
        <w:t xml:space="preserve"> </w:t>
      </w:r>
      <w:r w:rsidRPr="009C1457">
        <w:rPr>
          <w:rFonts w:ascii="Arial" w:hAnsi="Arial" w:cs="Arial"/>
          <w:sz w:val="24"/>
          <w:szCs w:val="24"/>
        </w:rPr>
        <w:t>revised</w:t>
      </w:r>
      <w:r w:rsidR="006004E5" w:rsidRPr="009C1457">
        <w:rPr>
          <w:rFonts w:ascii="Arial" w:hAnsi="Arial" w:cs="Arial"/>
          <w:sz w:val="24"/>
          <w:szCs w:val="24"/>
        </w:rPr>
        <w:t xml:space="preserve"> </w:t>
      </w:r>
      <w:r w:rsidRPr="009C1457">
        <w:rPr>
          <w:rFonts w:ascii="Arial" w:hAnsi="Arial" w:cs="Arial"/>
          <w:sz w:val="24"/>
          <w:szCs w:val="24"/>
        </w:rPr>
        <w:t>Schedule</w:t>
      </w:r>
      <w:r w:rsidR="001141C4" w:rsidRPr="009C1457">
        <w:rPr>
          <w:rFonts w:ascii="Arial" w:hAnsi="Arial" w:cs="Arial"/>
          <w:sz w:val="24"/>
          <w:szCs w:val="24"/>
        </w:rPr>
        <w:t xml:space="preserve"> </w:t>
      </w:r>
      <w:r w:rsidR="001141C4" w:rsidRPr="009C1457">
        <w:rPr>
          <w:rFonts w:ascii="Arial" w:hAnsi="Arial" w:cs="Arial"/>
          <w:i/>
          <w:iCs/>
          <w:sz w:val="24"/>
          <w:szCs w:val="24"/>
        </w:rPr>
        <w:t>(regulation 2(6)</w:t>
      </w:r>
      <w:r w:rsidR="00335F67" w:rsidRPr="009C1457">
        <w:rPr>
          <w:rFonts w:ascii="Arial" w:hAnsi="Arial" w:cs="Arial"/>
          <w:i/>
          <w:iCs/>
          <w:sz w:val="24"/>
          <w:szCs w:val="24"/>
        </w:rPr>
        <w:t>)</w:t>
      </w:r>
      <w:r w:rsidR="00484829" w:rsidRPr="009C1457">
        <w:rPr>
          <w:rFonts w:ascii="Arial" w:hAnsi="Arial" w:cs="Arial"/>
          <w:sz w:val="24"/>
          <w:szCs w:val="24"/>
        </w:rPr>
        <w:t>.</w:t>
      </w:r>
      <w:r w:rsidR="006004E5" w:rsidRPr="009C1457">
        <w:rPr>
          <w:rFonts w:ascii="Arial" w:hAnsi="Arial" w:cs="Arial"/>
          <w:sz w:val="24"/>
          <w:szCs w:val="24"/>
        </w:rPr>
        <w:t xml:space="preserve"> </w:t>
      </w:r>
      <w:r w:rsidR="00484829" w:rsidRPr="009C1457">
        <w:rPr>
          <w:rFonts w:ascii="Arial" w:hAnsi="Arial" w:cs="Arial"/>
          <w:sz w:val="24"/>
          <w:szCs w:val="24"/>
        </w:rPr>
        <w:t>t</w:t>
      </w:r>
      <w:r w:rsidRPr="009C1457">
        <w:rPr>
          <w:rFonts w:ascii="Arial" w:hAnsi="Arial" w:cs="Arial"/>
          <w:sz w:val="24"/>
          <w:szCs w:val="24"/>
        </w:rPr>
        <w:t>o</w:t>
      </w:r>
      <w:r w:rsidR="006004E5" w:rsidRPr="009C1457">
        <w:rPr>
          <w:rFonts w:ascii="Arial" w:hAnsi="Arial" w:cs="Arial"/>
          <w:sz w:val="24"/>
          <w:szCs w:val="24"/>
        </w:rPr>
        <w:t xml:space="preserve"> </w:t>
      </w:r>
      <w:r w:rsidRPr="009C1457">
        <w:rPr>
          <w:rFonts w:ascii="Arial" w:hAnsi="Arial" w:cs="Arial"/>
          <w:sz w:val="24"/>
          <w:szCs w:val="24"/>
        </w:rPr>
        <w:t>refer</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recent</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legislation</w:t>
      </w:r>
      <w:r w:rsidR="006004E5" w:rsidRPr="009C1457">
        <w:rPr>
          <w:rFonts w:ascii="Arial" w:hAnsi="Arial" w:cs="Arial"/>
          <w:sz w:val="24"/>
          <w:szCs w:val="24"/>
        </w:rPr>
        <w:t xml:space="preserve"> </w:t>
      </w:r>
      <w:r w:rsidRPr="009C1457">
        <w:rPr>
          <w:rFonts w:ascii="Arial" w:hAnsi="Arial" w:cs="Arial"/>
          <w:sz w:val="24"/>
          <w:szCs w:val="24"/>
        </w:rPr>
        <w:t>(</w:t>
      </w:r>
      <w:r w:rsidRPr="009C1457">
        <w:rPr>
          <w:rFonts w:ascii="Arial" w:hAnsi="Arial" w:cs="Arial"/>
          <w:i/>
          <w:iCs/>
          <w:sz w:val="24"/>
          <w:szCs w:val="24"/>
        </w:rPr>
        <w:t>regulation</w:t>
      </w:r>
      <w:r w:rsidR="006004E5" w:rsidRPr="009C1457">
        <w:rPr>
          <w:rFonts w:ascii="Arial" w:hAnsi="Arial" w:cs="Arial"/>
          <w:i/>
          <w:iCs/>
          <w:sz w:val="24"/>
          <w:szCs w:val="24"/>
        </w:rPr>
        <w:t xml:space="preserve"> </w:t>
      </w:r>
      <w:r w:rsidR="004830BD" w:rsidRPr="009C1457">
        <w:rPr>
          <w:rFonts w:ascii="Arial" w:hAnsi="Arial" w:cs="Arial"/>
          <w:i/>
          <w:iCs/>
          <w:sz w:val="24"/>
          <w:szCs w:val="24"/>
        </w:rPr>
        <w:t>2</w:t>
      </w:r>
      <w:r w:rsidRPr="009C1457">
        <w:rPr>
          <w:rFonts w:ascii="Arial" w:hAnsi="Arial" w:cs="Arial"/>
          <w:i/>
          <w:iCs/>
          <w:sz w:val="24"/>
          <w:szCs w:val="24"/>
        </w:rPr>
        <w:t>(2)(b)</w:t>
      </w:r>
      <w:r w:rsidR="006004E5" w:rsidRPr="009C1457">
        <w:rPr>
          <w:rFonts w:ascii="Arial" w:hAnsi="Arial" w:cs="Arial"/>
          <w:i/>
          <w:iCs/>
          <w:sz w:val="24"/>
          <w:szCs w:val="24"/>
        </w:rPr>
        <w:t xml:space="preserve"> </w:t>
      </w:r>
      <w:r w:rsidRPr="009C1457">
        <w:rPr>
          <w:rFonts w:ascii="Arial" w:hAnsi="Arial" w:cs="Arial"/>
          <w:i/>
          <w:iCs/>
          <w:sz w:val="24"/>
          <w:szCs w:val="24"/>
        </w:rPr>
        <w:t>and</w:t>
      </w:r>
      <w:r w:rsidR="006004E5" w:rsidRPr="009C1457">
        <w:rPr>
          <w:rFonts w:ascii="Arial" w:hAnsi="Arial" w:cs="Arial"/>
          <w:i/>
          <w:iCs/>
          <w:sz w:val="24"/>
          <w:szCs w:val="24"/>
        </w:rPr>
        <w:t xml:space="preserve"> </w:t>
      </w:r>
      <w:r w:rsidRPr="009C1457">
        <w:rPr>
          <w:rFonts w:ascii="Arial" w:hAnsi="Arial" w:cs="Arial"/>
          <w:i/>
          <w:iCs/>
          <w:sz w:val="24"/>
          <w:szCs w:val="24"/>
        </w:rPr>
        <w:t>(3)</w:t>
      </w:r>
      <w:r w:rsidRPr="009C1457">
        <w:rPr>
          <w:rFonts w:ascii="Arial" w:hAnsi="Arial" w:cs="Arial"/>
          <w:sz w:val="24"/>
          <w:szCs w:val="24"/>
        </w:rPr>
        <w:t>)</w:t>
      </w:r>
      <w:r w:rsidR="006004E5" w:rsidRPr="009C1457">
        <w:rPr>
          <w:rFonts w:ascii="Arial" w:hAnsi="Arial" w:cs="Arial"/>
          <w:sz w:val="24"/>
          <w:szCs w:val="24"/>
        </w:rPr>
        <w:t xml:space="preserve"> </w:t>
      </w:r>
      <w:r w:rsidR="00484829" w:rsidRPr="009C1457">
        <w:rPr>
          <w:rFonts w:ascii="Arial" w:hAnsi="Arial" w:cs="Arial"/>
          <w:sz w:val="24"/>
          <w:szCs w:val="24"/>
        </w:rPr>
        <w:t>and</w:t>
      </w:r>
      <w:r w:rsidR="006004E5" w:rsidRPr="009C1457">
        <w:rPr>
          <w:rFonts w:ascii="Arial" w:hAnsi="Arial" w:cs="Arial"/>
          <w:sz w:val="24"/>
          <w:szCs w:val="24"/>
        </w:rPr>
        <w:t xml:space="preserve"> </w:t>
      </w:r>
      <w:r w:rsidR="00484829" w:rsidRPr="009C1457">
        <w:rPr>
          <w:rFonts w:ascii="Arial" w:hAnsi="Arial" w:cs="Arial"/>
          <w:sz w:val="24"/>
          <w:szCs w:val="24"/>
        </w:rPr>
        <w:t>r</w:t>
      </w:r>
      <w:r w:rsidRPr="009C1457">
        <w:rPr>
          <w:rFonts w:ascii="Arial" w:hAnsi="Arial" w:cs="Arial"/>
          <w:sz w:val="24"/>
          <w:szCs w:val="24"/>
        </w:rPr>
        <w:t>evise</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definition</w:t>
      </w:r>
      <w:r w:rsidR="006004E5" w:rsidRPr="009C1457">
        <w:rPr>
          <w:rFonts w:ascii="Arial" w:hAnsi="Arial" w:cs="Arial"/>
          <w:sz w:val="24"/>
          <w:szCs w:val="24"/>
        </w:rPr>
        <w:t xml:space="preserve"> </w:t>
      </w:r>
      <w:r w:rsidRPr="009C1457">
        <w:rPr>
          <w:rFonts w:ascii="Arial" w:hAnsi="Arial" w:cs="Arial"/>
          <w:sz w:val="24"/>
          <w:szCs w:val="24"/>
        </w:rPr>
        <w:t>of</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2017/625</w:t>
      </w:r>
      <w:r w:rsidR="006004E5" w:rsidRPr="009C1457">
        <w:rPr>
          <w:rFonts w:ascii="Arial" w:hAnsi="Arial" w:cs="Arial"/>
          <w:sz w:val="24"/>
          <w:szCs w:val="24"/>
        </w:rPr>
        <w:t xml:space="preserve"> </w:t>
      </w:r>
      <w:r w:rsidRPr="009C1457">
        <w:rPr>
          <w:rFonts w:ascii="Arial" w:hAnsi="Arial" w:cs="Arial"/>
          <w:sz w:val="24"/>
          <w:szCs w:val="24"/>
        </w:rPr>
        <w:t>package</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refer</w:t>
      </w:r>
      <w:r w:rsidR="006004E5" w:rsidRPr="009C1457">
        <w:rPr>
          <w:rFonts w:ascii="Arial" w:hAnsi="Arial" w:cs="Arial"/>
          <w:sz w:val="24"/>
          <w:szCs w:val="24"/>
        </w:rPr>
        <w:t xml:space="preserve"> </w:t>
      </w:r>
      <w:r w:rsidRPr="009C1457">
        <w:rPr>
          <w:rFonts w:ascii="Arial" w:hAnsi="Arial" w:cs="Arial"/>
          <w:sz w:val="24"/>
          <w:szCs w:val="24"/>
        </w:rPr>
        <w:t>to</w:t>
      </w:r>
      <w:r w:rsidR="006004E5" w:rsidRPr="009C1457">
        <w:rPr>
          <w:rFonts w:ascii="Arial" w:hAnsi="Arial" w:cs="Arial"/>
          <w:sz w:val="24"/>
          <w:szCs w:val="24"/>
        </w:rPr>
        <w:t xml:space="preserve"> </w:t>
      </w:r>
      <w:r w:rsidRPr="009C1457">
        <w:rPr>
          <w:rFonts w:ascii="Arial" w:hAnsi="Arial" w:cs="Arial"/>
          <w:sz w:val="24"/>
          <w:szCs w:val="24"/>
        </w:rPr>
        <w:t>recent</w:t>
      </w:r>
      <w:r w:rsidR="006004E5" w:rsidRPr="009C1457">
        <w:rPr>
          <w:rFonts w:ascii="Arial" w:hAnsi="Arial" w:cs="Arial"/>
          <w:sz w:val="24"/>
          <w:szCs w:val="24"/>
        </w:rPr>
        <w:t xml:space="preserve"> </w:t>
      </w:r>
      <w:r w:rsidRPr="009C1457">
        <w:rPr>
          <w:rFonts w:ascii="Arial" w:hAnsi="Arial" w:cs="Arial"/>
          <w:sz w:val="24"/>
          <w:szCs w:val="24"/>
        </w:rPr>
        <w:t>EU</w:t>
      </w:r>
      <w:r w:rsidR="006004E5" w:rsidRPr="009C1457">
        <w:rPr>
          <w:rFonts w:ascii="Arial" w:hAnsi="Arial" w:cs="Arial"/>
          <w:sz w:val="24"/>
          <w:szCs w:val="24"/>
        </w:rPr>
        <w:t xml:space="preserve"> </w:t>
      </w:r>
      <w:r w:rsidRPr="009C1457">
        <w:rPr>
          <w:rFonts w:ascii="Arial" w:hAnsi="Arial" w:cs="Arial"/>
          <w:sz w:val="24"/>
          <w:szCs w:val="24"/>
        </w:rPr>
        <w:t>legislation</w:t>
      </w:r>
      <w:r w:rsidR="006004E5" w:rsidRPr="009C1457">
        <w:rPr>
          <w:rFonts w:ascii="Arial" w:hAnsi="Arial" w:cs="Arial"/>
          <w:sz w:val="24"/>
          <w:szCs w:val="24"/>
        </w:rPr>
        <w:t xml:space="preserve"> </w:t>
      </w:r>
      <w:r w:rsidRPr="009C1457">
        <w:rPr>
          <w:rFonts w:ascii="Arial" w:hAnsi="Arial" w:cs="Arial"/>
          <w:sz w:val="24"/>
          <w:szCs w:val="24"/>
        </w:rPr>
        <w:t>(</w:t>
      </w:r>
      <w:r w:rsidRPr="009C1457">
        <w:rPr>
          <w:rFonts w:ascii="Arial" w:hAnsi="Arial" w:cs="Arial"/>
          <w:i/>
          <w:iCs/>
          <w:sz w:val="24"/>
          <w:szCs w:val="24"/>
        </w:rPr>
        <w:t>regulation</w:t>
      </w:r>
      <w:r w:rsidR="006004E5" w:rsidRPr="009C1457">
        <w:rPr>
          <w:rFonts w:ascii="Arial" w:hAnsi="Arial" w:cs="Arial"/>
          <w:i/>
          <w:iCs/>
          <w:sz w:val="24"/>
          <w:szCs w:val="24"/>
        </w:rPr>
        <w:t xml:space="preserve"> </w:t>
      </w:r>
      <w:r w:rsidR="004830BD" w:rsidRPr="009C1457">
        <w:rPr>
          <w:rFonts w:ascii="Arial" w:hAnsi="Arial" w:cs="Arial"/>
          <w:i/>
          <w:iCs/>
          <w:sz w:val="24"/>
          <w:szCs w:val="24"/>
        </w:rPr>
        <w:t>2</w:t>
      </w:r>
      <w:r w:rsidRPr="009C1457">
        <w:rPr>
          <w:rFonts w:ascii="Arial" w:hAnsi="Arial" w:cs="Arial"/>
          <w:i/>
          <w:iCs/>
          <w:sz w:val="24"/>
          <w:szCs w:val="24"/>
        </w:rPr>
        <w:t>(2)(a)(ii)</w:t>
      </w:r>
      <w:proofErr w:type="gramStart"/>
      <w:r w:rsidRPr="009C1457">
        <w:rPr>
          <w:rFonts w:ascii="Arial" w:hAnsi="Arial" w:cs="Arial"/>
          <w:sz w:val="24"/>
          <w:szCs w:val="24"/>
        </w:rPr>
        <w:t>)</w:t>
      </w:r>
      <w:r w:rsidR="00114EE5" w:rsidRPr="009C1457">
        <w:rPr>
          <w:rFonts w:ascii="Arial" w:hAnsi="Arial" w:cs="Arial"/>
          <w:sz w:val="24"/>
          <w:szCs w:val="24"/>
        </w:rPr>
        <w:t>;</w:t>
      </w:r>
      <w:proofErr w:type="gramEnd"/>
    </w:p>
    <w:p w14:paraId="22109E2A" w14:textId="77777777" w:rsidR="00493FE3" w:rsidRPr="009C1457" w:rsidRDefault="004830BD" w:rsidP="004830BD">
      <w:pPr>
        <w:pStyle w:val="T1"/>
        <w:rPr>
          <w:rFonts w:ascii="Arial" w:hAnsi="Arial" w:cs="Arial"/>
          <w:sz w:val="24"/>
          <w:szCs w:val="24"/>
        </w:rPr>
      </w:pPr>
      <w:r w:rsidRPr="009C1457">
        <w:rPr>
          <w:rFonts w:ascii="Arial" w:hAnsi="Arial" w:cs="Arial"/>
          <w:sz w:val="24"/>
          <w:szCs w:val="24"/>
        </w:rPr>
        <w:t>Regulation</w:t>
      </w:r>
      <w:r w:rsidR="006004E5" w:rsidRPr="009C1457">
        <w:rPr>
          <w:rFonts w:ascii="Arial" w:hAnsi="Arial" w:cs="Arial"/>
          <w:sz w:val="24"/>
          <w:szCs w:val="24"/>
        </w:rPr>
        <w:t xml:space="preserve"> </w:t>
      </w:r>
      <w:r w:rsidRPr="009C1457">
        <w:rPr>
          <w:rFonts w:ascii="Arial" w:hAnsi="Arial" w:cs="Arial"/>
          <w:sz w:val="24"/>
          <w:szCs w:val="24"/>
        </w:rPr>
        <w:t>3</w:t>
      </w:r>
      <w:r w:rsidR="006004E5" w:rsidRPr="009C1457">
        <w:rPr>
          <w:rFonts w:ascii="Arial" w:hAnsi="Arial" w:cs="Arial"/>
          <w:sz w:val="24"/>
          <w:szCs w:val="24"/>
        </w:rPr>
        <w:t xml:space="preserve"> </w:t>
      </w:r>
      <w:r w:rsidRPr="009C1457">
        <w:rPr>
          <w:rFonts w:ascii="Arial" w:hAnsi="Arial" w:cs="Arial"/>
          <w:sz w:val="24"/>
          <w:szCs w:val="24"/>
        </w:rPr>
        <w:t>amends</w:t>
      </w:r>
      <w:r w:rsidR="006004E5" w:rsidRPr="009C1457">
        <w:rPr>
          <w:rFonts w:ascii="Arial" w:hAnsi="Arial" w:cs="Arial"/>
          <w:sz w:val="24"/>
          <w:szCs w:val="24"/>
        </w:rPr>
        <w:t xml:space="preserve"> </w:t>
      </w:r>
      <w:r w:rsidRPr="009C1457">
        <w:rPr>
          <w:rFonts w:ascii="Arial" w:hAnsi="Arial" w:cs="Arial"/>
          <w:sz w:val="24"/>
          <w:szCs w:val="24"/>
        </w:rPr>
        <w:t>the</w:t>
      </w:r>
      <w:r w:rsidR="006004E5" w:rsidRPr="009C1457">
        <w:rPr>
          <w:rFonts w:ascii="Arial" w:hAnsi="Arial" w:cs="Arial"/>
          <w:sz w:val="24"/>
          <w:szCs w:val="24"/>
        </w:rPr>
        <w:t xml:space="preserve"> </w:t>
      </w:r>
      <w:r w:rsidR="00A771AB" w:rsidRPr="009C1457">
        <w:rPr>
          <w:rFonts w:ascii="Arial" w:hAnsi="Arial" w:cs="Arial"/>
          <w:sz w:val="24"/>
          <w:szCs w:val="24"/>
        </w:rPr>
        <w:t xml:space="preserve">Fishery Products (Official Controls Charges) Regulations (Northern Ireland) 2007 </w:t>
      </w:r>
      <w:r w:rsidR="00571982" w:rsidRPr="009C1457">
        <w:rPr>
          <w:rFonts w:ascii="Arial" w:hAnsi="Arial" w:cs="Arial"/>
          <w:sz w:val="24"/>
          <w:szCs w:val="24"/>
        </w:rPr>
        <w:t>to correct a minor drafting error.</w:t>
      </w:r>
    </w:p>
    <w:p w14:paraId="7290669B" w14:textId="77777777" w:rsidR="006A430C" w:rsidRPr="009C1457" w:rsidRDefault="00493FE3" w:rsidP="006A430C">
      <w:pPr>
        <w:pStyle w:val="T1"/>
        <w:rPr>
          <w:rFonts w:ascii="Arial" w:hAnsi="Arial" w:cs="Arial"/>
          <w:sz w:val="24"/>
          <w:szCs w:val="24"/>
        </w:rPr>
      </w:pPr>
      <w:r w:rsidRPr="009C1457">
        <w:rPr>
          <w:rFonts w:ascii="Arial" w:hAnsi="Arial" w:cs="Arial"/>
          <w:sz w:val="24"/>
          <w:szCs w:val="24"/>
        </w:rPr>
        <w:t xml:space="preserve">Regulation 4 amends the </w:t>
      </w:r>
      <w:r w:rsidR="004830BD" w:rsidRPr="009C1457">
        <w:rPr>
          <w:rFonts w:ascii="Arial" w:hAnsi="Arial" w:cs="Arial"/>
          <w:sz w:val="24"/>
          <w:szCs w:val="24"/>
        </w:rPr>
        <w:t>Official</w:t>
      </w:r>
      <w:r w:rsidR="006004E5" w:rsidRPr="009C1457">
        <w:rPr>
          <w:rFonts w:ascii="Arial" w:hAnsi="Arial" w:cs="Arial"/>
          <w:sz w:val="24"/>
          <w:szCs w:val="24"/>
        </w:rPr>
        <w:t xml:space="preserve"> </w:t>
      </w:r>
      <w:r w:rsidR="004830BD" w:rsidRPr="009C1457">
        <w:rPr>
          <w:rFonts w:ascii="Arial" w:hAnsi="Arial" w:cs="Arial"/>
          <w:sz w:val="24"/>
          <w:szCs w:val="24"/>
        </w:rPr>
        <w:t>Feed</w:t>
      </w:r>
      <w:r w:rsidR="006004E5" w:rsidRPr="009C1457">
        <w:rPr>
          <w:rFonts w:ascii="Arial" w:hAnsi="Arial" w:cs="Arial"/>
          <w:sz w:val="24"/>
          <w:szCs w:val="24"/>
        </w:rPr>
        <w:t xml:space="preserve"> </w:t>
      </w:r>
      <w:r w:rsidR="004830BD" w:rsidRPr="009C1457">
        <w:rPr>
          <w:rFonts w:ascii="Arial" w:hAnsi="Arial" w:cs="Arial"/>
          <w:sz w:val="24"/>
          <w:szCs w:val="24"/>
        </w:rPr>
        <w:t>and</w:t>
      </w:r>
      <w:r w:rsidR="006004E5" w:rsidRPr="009C1457">
        <w:rPr>
          <w:rFonts w:ascii="Arial" w:hAnsi="Arial" w:cs="Arial"/>
          <w:sz w:val="24"/>
          <w:szCs w:val="24"/>
        </w:rPr>
        <w:t xml:space="preserve"> </w:t>
      </w:r>
      <w:r w:rsidR="004830BD" w:rsidRPr="009C1457">
        <w:rPr>
          <w:rFonts w:ascii="Arial" w:hAnsi="Arial" w:cs="Arial"/>
          <w:sz w:val="24"/>
          <w:szCs w:val="24"/>
        </w:rPr>
        <w:t>Food</w:t>
      </w:r>
      <w:r w:rsidR="006004E5" w:rsidRPr="009C1457">
        <w:rPr>
          <w:rFonts w:ascii="Arial" w:hAnsi="Arial" w:cs="Arial"/>
          <w:sz w:val="24"/>
          <w:szCs w:val="24"/>
        </w:rPr>
        <w:t xml:space="preserve"> </w:t>
      </w:r>
      <w:r w:rsidR="004830BD" w:rsidRPr="009C1457">
        <w:rPr>
          <w:rFonts w:ascii="Arial" w:hAnsi="Arial" w:cs="Arial"/>
          <w:sz w:val="24"/>
          <w:szCs w:val="24"/>
        </w:rPr>
        <w:t>Controls</w:t>
      </w:r>
      <w:r w:rsidR="006004E5" w:rsidRPr="009C1457">
        <w:rPr>
          <w:rFonts w:ascii="Arial" w:hAnsi="Arial" w:cs="Arial"/>
          <w:sz w:val="24"/>
          <w:szCs w:val="24"/>
        </w:rPr>
        <w:t xml:space="preserve"> </w:t>
      </w:r>
      <w:r w:rsidR="004830BD" w:rsidRPr="009C1457">
        <w:rPr>
          <w:rFonts w:ascii="Arial" w:hAnsi="Arial" w:cs="Arial"/>
          <w:sz w:val="24"/>
          <w:szCs w:val="24"/>
        </w:rPr>
        <w:t>Regulations</w:t>
      </w:r>
      <w:r w:rsidR="006004E5" w:rsidRPr="009C1457">
        <w:rPr>
          <w:rFonts w:ascii="Arial" w:hAnsi="Arial" w:cs="Arial"/>
          <w:sz w:val="24"/>
          <w:szCs w:val="24"/>
        </w:rPr>
        <w:t xml:space="preserve"> </w:t>
      </w:r>
      <w:r w:rsidR="004830BD" w:rsidRPr="009C1457">
        <w:rPr>
          <w:rFonts w:ascii="Arial" w:hAnsi="Arial" w:cs="Arial"/>
          <w:sz w:val="24"/>
          <w:szCs w:val="24"/>
        </w:rPr>
        <w:t>(Northern</w:t>
      </w:r>
      <w:r w:rsidR="006004E5" w:rsidRPr="009C1457">
        <w:rPr>
          <w:rFonts w:ascii="Arial" w:hAnsi="Arial" w:cs="Arial"/>
          <w:sz w:val="24"/>
          <w:szCs w:val="24"/>
        </w:rPr>
        <w:t xml:space="preserve"> </w:t>
      </w:r>
      <w:r w:rsidR="004830BD" w:rsidRPr="009C1457">
        <w:rPr>
          <w:rFonts w:ascii="Arial" w:hAnsi="Arial" w:cs="Arial"/>
          <w:sz w:val="24"/>
          <w:szCs w:val="24"/>
        </w:rPr>
        <w:t>Ireland)</w:t>
      </w:r>
      <w:r w:rsidR="006004E5" w:rsidRPr="009C1457">
        <w:rPr>
          <w:rFonts w:ascii="Arial" w:hAnsi="Arial" w:cs="Arial"/>
          <w:sz w:val="24"/>
          <w:szCs w:val="24"/>
        </w:rPr>
        <w:t xml:space="preserve"> </w:t>
      </w:r>
      <w:r w:rsidR="004830BD" w:rsidRPr="009C1457">
        <w:rPr>
          <w:rFonts w:ascii="Arial" w:hAnsi="Arial" w:cs="Arial"/>
          <w:sz w:val="24"/>
          <w:szCs w:val="24"/>
        </w:rPr>
        <w:t>2009</w:t>
      </w:r>
      <w:r w:rsidR="006004E5" w:rsidRPr="009C1457">
        <w:rPr>
          <w:rFonts w:ascii="Arial" w:hAnsi="Arial" w:cs="Arial"/>
          <w:sz w:val="24"/>
          <w:szCs w:val="24"/>
        </w:rPr>
        <w:t xml:space="preserve"> </w:t>
      </w:r>
      <w:r w:rsidR="004830BD" w:rsidRPr="009C1457">
        <w:rPr>
          <w:rFonts w:ascii="Arial" w:hAnsi="Arial" w:cs="Arial"/>
          <w:sz w:val="24"/>
          <w:szCs w:val="24"/>
        </w:rPr>
        <w:t>to</w:t>
      </w:r>
      <w:r w:rsidR="006004E5" w:rsidRPr="009C1457">
        <w:rPr>
          <w:rFonts w:ascii="Arial" w:hAnsi="Arial" w:cs="Arial"/>
          <w:sz w:val="24"/>
          <w:szCs w:val="24"/>
        </w:rPr>
        <w:t xml:space="preserve"> </w:t>
      </w:r>
      <w:r w:rsidR="004830BD" w:rsidRPr="009C1457">
        <w:rPr>
          <w:rFonts w:ascii="Arial" w:hAnsi="Arial" w:cs="Arial"/>
          <w:sz w:val="24"/>
          <w:szCs w:val="24"/>
        </w:rPr>
        <w:t>insert</w:t>
      </w:r>
      <w:r w:rsidR="006004E5" w:rsidRPr="009C1457">
        <w:rPr>
          <w:rFonts w:ascii="Arial" w:hAnsi="Arial" w:cs="Arial"/>
          <w:sz w:val="24"/>
          <w:szCs w:val="24"/>
        </w:rPr>
        <w:t xml:space="preserve"> </w:t>
      </w:r>
      <w:r w:rsidR="004830BD" w:rsidRPr="009C1457">
        <w:rPr>
          <w:rFonts w:ascii="Arial" w:hAnsi="Arial" w:cs="Arial"/>
          <w:sz w:val="24"/>
          <w:szCs w:val="24"/>
        </w:rPr>
        <w:t>revised</w:t>
      </w:r>
      <w:r w:rsidR="006004E5" w:rsidRPr="009C1457">
        <w:rPr>
          <w:rFonts w:ascii="Arial" w:hAnsi="Arial" w:cs="Arial"/>
          <w:sz w:val="24"/>
          <w:szCs w:val="24"/>
        </w:rPr>
        <w:t xml:space="preserve"> </w:t>
      </w:r>
      <w:r w:rsidR="004830BD" w:rsidRPr="009C1457">
        <w:rPr>
          <w:rFonts w:ascii="Arial" w:hAnsi="Arial" w:cs="Arial"/>
          <w:sz w:val="24"/>
          <w:szCs w:val="24"/>
        </w:rPr>
        <w:t>Schedules</w:t>
      </w:r>
      <w:r w:rsidRPr="009C1457">
        <w:rPr>
          <w:rFonts w:ascii="Arial" w:hAnsi="Arial" w:cs="Arial"/>
          <w:sz w:val="24"/>
          <w:szCs w:val="24"/>
        </w:rPr>
        <w:t xml:space="preserve"> </w:t>
      </w:r>
      <w:r w:rsidR="004830BD" w:rsidRPr="009C1457">
        <w:rPr>
          <w:rFonts w:ascii="Arial" w:hAnsi="Arial" w:cs="Arial"/>
          <w:sz w:val="24"/>
          <w:szCs w:val="24"/>
        </w:rPr>
        <w:t>1</w:t>
      </w:r>
      <w:r w:rsidR="006004E5" w:rsidRPr="009C1457">
        <w:rPr>
          <w:rFonts w:ascii="Arial" w:hAnsi="Arial" w:cs="Arial"/>
          <w:sz w:val="24"/>
          <w:szCs w:val="24"/>
        </w:rPr>
        <w:t xml:space="preserve"> </w:t>
      </w:r>
      <w:r w:rsidR="004830BD" w:rsidRPr="009C1457">
        <w:rPr>
          <w:rFonts w:ascii="Arial" w:hAnsi="Arial" w:cs="Arial"/>
          <w:sz w:val="24"/>
          <w:szCs w:val="24"/>
        </w:rPr>
        <w:t>and</w:t>
      </w:r>
      <w:r w:rsidR="006004E5" w:rsidRPr="009C1457">
        <w:rPr>
          <w:rFonts w:ascii="Arial" w:hAnsi="Arial" w:cs="Arial"/>
          <w:sz w:val="24"/>
          <w:szCs w:val="24"/>
        </w:rPr>
        <w:t xml:space="preserve"> </w:t>
      </w:r>
      <w:r w:rsidR="004830BD" w:rsidRPr="009C1457">
        <w:rPr>
          <w:rFonts w:ascii="Arial" w:hAnsi="Arial" w:cs="Arial"/>
          <w:sz w:val="24"/>
          <w:szCs w:val="24"/>
        </w:rPr>
        <w:t>6</w:t>
      </w:r>
      <w:r w:rsidRPr="009C1457">
        <w:rPr>
          <w:rFonts w:ascii="Arial" w:hAnsi="Arial" w:cs="Arial"/>
          <w:sz w:val="24"/>
          <w:szCs w:val="24"/>
        </w:rPr>
        <w:t xml:space="preserve"> (regulation 4(8) and (11),</w:t>
      </w:r>
      <w:r w:rsidR="006004E5" w:rsidRPr="009C1457">
        <w:rPr>
          <w:rFonts w:ascii="Arial" w:hAnsi="Arial" w:cs="Arial"/>
          <w:sz w:val="24"/>
          <w:szCs w:val="24"/>
        </w:rPr>
        <w:t xml:space="preserve"> </w:t>
      </w:r>
      <w:r w:rsidR="004830BD" w:rsidRPr="009C1457">
        <w:rPr>
          <w:rFonts w:ascii="Arial" w:hAnsi="Arial" w:cs="Arial"/>
          <w:sz w:val="24"/>
          <w:szCs w:val="24"/>
        </w:rPr>
        <w:t>refer</w:t>
      </w:r>
      <w:r w:rsidR="006004E5" w:rsidRPr="009C1457">
        <w:rPr>
          <w:rFonts w:ascii="Arial" w:hAnsi="Arial" w:cs="Arial"/>
          <w:sz w:val="24"/>
          <w:szCs w:val="24"/>
        </w:rPr>
        <w:t xml:space="preserve"> </w:t>
      </w:r>
      <w:r w:rsidR="004830BD" w:rsidRPr="009C1457">
        <w:rPr>
          <w:rFonts w:ascii="Arial" w:hAnsi="Arial" w:cs="Arial"/>
          <w:sz w:val="24"/>
          <w:szCs w:val="24"/>
        </w:rPr>
        <w:t>to</w:t>
      </w:r>
      <w:r w:rsidR="006004E5" w:rsidRPr="009C1457">
        <w:rPr>
          <w:rFonts w:ascii="Arial" w:hAnsi="Arial" w:cs="Arial"/>
          <w:sz w:val="24"/>
          <w:szCs w:val="24"/>
        </w:rPr>
        <w:t xml:space="preserve"> </w:t>
      </w:r>
      <w:r w:rsidR="004830BD" w:rsidRPr="009C1457">
        <w:rPr>
          <w:rFonts w:ascii="Arial" w:hAnsi="Arial" w:cs="Arial"/>
          <w:sz w:val="24"/>
          <w:szCs w:val="24"/>
        </w:rPr>
        <w:t>recent</w:t>
      </w:r>
      <w:r w:rsidR="006004E5" w:rsidRPr="009C1457">
        <w:rPr>
          <w:rFonts w:ascii="Arial" w:hAnsi="Arial" w:cs="Arial"/>
          <w:sz w:val="24"/>
          <w:szCs w:val="24"/>
        </w:rPr>
        <w:t xml:space="preserve"> </w:t>
      </w:r>
      <w:r w:rsidR="004830BD" w:rsidRPr="009C1457">
        <w:rPr>
          <w:rFonts w:ascii="Arial" w:hAnsi="Arial" w:cs="Arial"/>
          <w:sz w:val="24"/>
          <w:szCs w:val="24"/>
        </w:rPr>
        <w:t>EU</w:t>
      </w:r>
      <w:r w:rsidR="006004E5" w:rsidRPr="009C1457">
        <w:rPr>
          <w:rFonts w:ascii="Arial" w:hAnsi="Arial" w:cs="Arial"/>
          <w:sz w:val="24"/>
          <w:szCs w:val="24"/>
        </w:rPr>
        <w:t xml:space="preserve"> </w:t>
      </w:r>
      <w:r w:rsidR="004830BD" w:rsidRPr="009C1457">
        <w:rPr>
          <w:rFonts w:ascii="Arial" w:hAnsi="Arial" w:cs="Arial"/>
          <w:sz w:val="24"/>
          <w:szCs w:val="24"/>
        </w:rPr>
        <w:t>legislation</w:t>
      </w:r>
      <w:r w:rsidR="006004E5" w:rsidRPr="009C1457">
        <w:rPr>
          <w:rFonts w:ascii="Arial" w:hAnsi="Arial" w:cs="Arial"/>
          <w:sz w:val="24"/>
          <w:szCs w:val="24"/>
        </w:rPr>
        <w:t xml:space="preserve"> </w:t>
      </w:r>
      <w:r w:rsidR="004830BD" w:rsidRPr="009C1457">
        <w:rPr>
          <w:rFonts w:ascii="Arial" w:hAnsi="Arial" w:cs="Arial"/>
          <w:sz w:val="24"/>
          <w:szCs w:val="24"/>
        </w:rPr>
        <w:t>(</w:t>
      </w:r>
      <w:r w:rsidR="004830BD" w:rsidRPr="009C1457">
        <w:rPr>
          <w:rFonts w:ascii="Arial" w:hAnsi="Arial" w:cs="Arial"/>
          <w:i/>
          <w:iCs/>
          <w:sz w:val="24"/>
          <w:szCs w:val="24"/>
        </w:rPr>
        <w:t>regulation</w:t>
      </w:r>
      <w:r w:rsidR="006004E5" w:rsidRPr="009C1457">
        <w:rPr>
          <w:rFonts w:ascii="Arial" w:hAnsi="Arial" w:cs="Arial"/>
          <w:i/>
          <w:iCs/>
          <w:sz w:val="24"/>
          <w:szCs w:val="24"/>
        </w:rPr>
        <w:t xml:space="preserve"> </w:t>
      </w:r>
      <w:r w:rsidRPr="009C1457">
        <w:rPr>
          <w:rFonts w:ascii="Arial" w:hAnsi="Arial" w:cs="Arial"/>
          <w:i/>
          <w:iCs/>
          <w:sz w:val="24"/>
          <w:szCs w:val="24"/>
        </w:rPr>
        <w:t>4(2)(a) and (b)</w:t>
      </w:r>
      <w:r w:rsidR="004830BD" w:rsidRPr="009C1457">
        <w:rPr>
          <w:rFonts w:ascii="Arial" w:hAnsi="Arial" w:cs="Arial"/>
          <w:sz w:val="24"/>
          <w:szCs w:val="24"/>
        </w:rPr>
        <w:t>)</w:t>
      </w:r>
      <w:r w:rsidR="001022A4" w:rsidRPr="009C1457">
        <w:rPr>
          <w:rFonts w:ascii="Arial" w:hAnsi="Arial" w:cs="Arial"/>
          <w:sz w:val="24"/>
          <w:szCs w:val="24"/>
        </w:rPr>
        <w:t>,</w:t>
      </w:r>
      <w:r w:rsidR="006004E5" w:rsidRPr="009C1457">
        <w:rPr>
          <w:rFonts w:ascii="Arial" w:hAnsi="Arial" w:cs="Arial"/>
          <w:sz w:val="24"/>
          <w:szCs w:val="24"/>
        </w:rPr>
        <w:t xml:space="preserve"> </w:t>
      </w:r>
      <w:r w:rsidR="001022A4" w:rsidRPr="009C1457">
        <w:rPr>
          <w:rFonts w:ascii="Arial" w:hAnsi="Arial" w:cs="Arial"/>
          <w:sz w:val="24"/>
          <w:szCs w:val="24"/>
        </w:rPr>
        <w:t>r</w:t>
      </w:r>
      <w:r w:rsidR="004830BD" w:rsidRPr="009C1457">
        <w:rPr>
          <w:rFonts w:ascii="Arial" w:hAnsi="Arial" w:cs="Arial"/>
          <w:sz w:val="24"/>
          <w:szCs w:val="24"/>
        </w:rPr>
        <w:t>evise</w:t>
      </w:r>
      <w:r w:rsidR="006004E5" w:rsidRPr="009C1457">
        <w:rPr>
          <w:rFonts w:ascii="Arial" w:hAnsi="Arial" w:cs="Arial"/>
          <w:sz w:val="24"/>
          <w:szCs w:val="24"/>
        </w:rPr>
        <w:t xml:space="preserve"> </w:t>
      </w:r>
      <w:r w:rsidR="004830BD" w:rsidRPr="009C1457">
        <w:rPr>
          <w:rFonts w:ascii="Arial" w:hAnsi="Arial" w:cs="Arial"/>
          <w:sz w:val="24"/>
          <w:szCs w:val="24"/>
        </w:rPr>
        <w:t>the</w:t>
      </w:r>
      <w:r w:rsidR="006004E5" w:rsidRPr="009C1457">
        <w:rPr>
          <w:rFonts w:ascii="Arial" w:hAnsi="Arial" w:cs="Arial"/>
          <w:sz w:val="24"/>
          <w:szCs w:val="24"/>
        </w:rPr>
        <w:t xml:space="preserve"> </w:t>
      </w:r>
      <w:r w:rsidR="004830BD" w:rsidRPr="009C1457">
        <w:rPr>
          <w:rFonts w:ascii="Arial" w:hAnsi="Arial" w:cs="Arial"/>
          <w:sz w:val="24"/>
          <w:szCs w:val="24"/>
        </w:rPr>
        <w:t>provision</w:t>
      </w:r>
      <w:r w:rsidR="006004E5" w:rsidRPr="009C1457">
        <w:rPr>
          <w:rFonts w:ascii="Arial" w:hAnsi="Arial" w:cs="Arial"/>
          <w:sz w:val="24"/>
          <w:szCs w:val="24"/>
        </w:rPr>
        <w:t xml:space="preserve"> </w:t>
      </w:r>
      <w:r w:rsidR="004830BD" w:rsidRPr="009C1457">
        <w:rPr>
          <w:rFonts w:ascii="Arial" w:hAnsi="Arial" w:cs="Arial"/>
          <w:sz w:val="24"/>
          <w:szCs w:val="24"/>
        </w:rPr>
        <w:t>regarding</w:t>
      </w:r>
      <w:r w:rsidR="006004E5" w:rsidRPr="009C1457">
        <w:rPr>
          <w:rFonts w:ascii="Arial" w:hAnsi="Arial" w:cs="Arial"/>
          <w:sz w:val="24"/>
          <w:szCs w:val="24"/>
        </w:rPr>
        <w:t xml:space="preserve"> </w:t>
      </w:r>
      <w:r w:rsidR="004830BD" w:rsidRPr="009C1457">
        <w:rPr>
          <w:rFonts w:ascii="Arial" w:hAnsi="Arial" w:cs="Arial"/>
          <w:sz w:val="24"/>
          <w:szCs w:val="24"/>
        </w:rPr>
        <w:t>offences</w:t>
      </w:r>
      <w:r w:rsidR="006004E5" w:rsidRPr="009C1457">
        <w:rPr>
          <w:rFonts w:ascii="Arial" w:hAnsi="Arial" w:cs="Arial"/>
          <w:sz w:val="24"/>
          <w:szCs w:val="24"/>
        </w:rPr>
        <w:t xml:space="preserve"> </w:t>
      </w:r>
      <w:r w:rsidR="004830BD" w:rsidRPr="009C1457">
        <w:rPr>
          <w:rFonts w:ascii="Arial" w:hAnsi="Arial" w:cs="Arial"/>
          <w:sz w:val="24"/>
          <w:szCs w:val="24"/>
        </w:rPr>
        <w:t>in</w:t>
      </w:r>
      <w:r w:rsidR="006004E5" w:rsidRPr="009C1457">
        <w:rPr>
          <w:rFonts w:ascii="Arial" w:hAnsi="Arial" w:cs="Arial"/>
          <w:sz w:val="24"/>
          <w:szCs w:val="24"/>
        </w:rPr>
        <w:t xml:space="preserve"> </w:t>
      </w:r>
      <w:r w:rsidR="004830BD" w:rsidRPr="009C1457">
        <w:rPr>
          <w:rFonts w:ascii="Arial" w:hAnsi="Arial" w:cs="Arial"/>
          <w:sz w:val="24"/>
          <w:szCs w:val="24"/>
        </w:rPr>
        <w:t>relation</w:t>
      </w:r>
      <w:r w:rsidR="006004E5" w:rsidRPr="009C1457">
        <w:rPr>
          <w:rFonts w:ascii="Arial" w:hAnsi="Arial" w:cs="Arial"/>
          <w:sz w:val="24"/>
          <w:szCs w:val="24"/>
        </w:rPr>
        <w:t xml:space="preserve"> </w:t>
      </w:r>
      <w:r w:rsidR="004830BD" w:rsidRPr="009C1457">
        <w:rPr>
          <w:rFonts w:ascii="Arial" w:hAnsi="Arial" w:cs="Arial"/>
          <w:sz w:val="24"/>
          <w:szCs w:val="24"/>
        </w:rPr>
        <w:t>to</w:t>
      </w:r>
      <w:r w:rsidR="006004E5" w:rsidRPr="009C1457">
        <w:rPr>
          <w:rFonts w:ascii="Arial" w:hAnsi="Arial" w:cs="Arial"/>
          <w:sz w:val="24"/>
          <w:szCs w:val="24"/>
        </w:rPr>
        <w:t xml:space="preserve"> </w:t>
      </w:r>
      <w:r w:rsidR="004830BD" w:rsidRPr="009C1457">
        <w:rPr>
          <w:rFonts w:ascii="Arial" w:hAnsi="Arial" w:cs="Arial"/>
          <w:sz w:val="24"/>
          <w:szCs w:val="24"/>
        </w:rPr>
        <w:t>certification</w:t>
      </w:r>
      <w:r w:rsidR="006004E5" w:rsidRPr="009C1457">
        <w:rPr>
          <w:rFonts w:ascii="Arial" w:hAnsi="Arial" w:cs="Arial"/>
          <w:sz w:val="24"/>
          <w:szCs w:val="24"/>
        </w:rPr>
        <w:t xml:space="preserve"> </w:t>
      </w:r>
      <w:r w:rsidR="004830BD" w:rsidRPr="009C1457">
        <w:rPr>
          <w:rFonts w:ascii="Arial" w:hAnsi="Arial" w:cs="Arial"/>
          <w:sz w:val="24"/>
          <w:szCs w:val="24"/>
        </w:rPr>
        <w:t>arrangements</w:t>
      </w:r>
      <w:r w:rsidR="006004E5" w:rsidRPr="009C1457">
        <w:rPr>
          <w:rFonts w:ascii="Arial" w:hAnsi="Arial" w:cs="Arial"/>
          <w:sz w:val="24"/>
          <w:szCs w:val="24"/>
        </w:rPr>
        <w:t xml:space="preserve"> </w:t>
      </w:r>
      <w:r w:rsidR="004830BD" w:rsidRPr="009C1457">
        <w:rPr>
          <w:rFonts w:ascii="Arial" w:hAnsi="Arial" w:cs="Arial"/>
          <w:sz w:val="24"/>
          <w:szCs w:val="24"/>
        </w:rPr>
        <w:t>for</w:t>
      </w:r>
      <w:r w:rsidR="006004E5" w:rsidRPr="009C1457">
        <w:rPr>
          <w:rFonts w:ascii="Arial" w:hAnsi="Arial" w:cs="Arial"/>
          <w:sz w:val="24"/>
          <w:szCs w:val="24"/>
        </w:rPr>
        <w:t xml:space="preserve"> </w:t>
      </w:r>
      <w:r w:rsidR="004830BD" w:rsidRPr="009C1457">
        <w:rPr>
          <w:rFonts w:ascii="Arial" w:hAnsi="Arial" w:cs="Arial"/>
          <w:sz w:val="24"/>
          <w:szCs w:val="24"/>
        </w:rPr>
        <w:t>sprouts</w:t>
      </w:r>
      <w:r w:rsidR="006004E5" w:rsidRPr="009C1457">
        <w:rPr>
          <w:rFonts w:ascii="Arial" w:hAnsi="Arial" w:cs="Arial"/>
          <w:sz w:val="24"/>
          <w:szCs w:val="24"/>
        </w:rPr>
        <w:t xml:space="preserve"> </w:t>
      </w:r>
      <w:r w:rsidR="004830BD" w:rsidRPr="009C1457">
        <w:rPr>
          <w:rFonts w:ascii="Arial" w:hAnsi="Arial" w:cs="Arial"/>
          <w:sz w:val="24"/>
          <w:szCs w:val="24"/>
        </w:rPr>
        <w:t>and</w:t>
      </w:r>
      <w:r w:rsidR="006004E5" w:rsidRPr="009C1457">
        <w:rPr>
          <w:rFonts w:ascii="Arial" w:hAnsi="Arial" w:cs="Arial"/>
          <w:sz w:val="24"/>
          <w:szCs w:val="24"/>
        </w:rPr>
        <w:t xml:space="preserve"> </w:t>
      </w:r>
      <w:r w:rsidR="004830BD" w:rsidRPr="009C1457">
        <w:rPr>
          <w:rFonts w:ascii="Arial" w:hAnsi="Arial" w:cs="Arial"/>
          <w:sz w:val="24"/>
          <w:szCs w:val="24"/>
        </w:rPr>
        <w:t>seeds</w:t>
      </w:r>
      <w:r w:rsidR="006004E5" w:rsidRPr="009C1457">
        <w:rPr>
          <w:rFonts w:ascii="Arial" w:hAnsi="Arial" w:cs="Arial"/>
          <w:sz w:val="24"/>
          <w:szCs w:val="24"/>
        </w:rPr>
        <w:t xml:space="preserve"> </w:t>
      </w:r>
      <w:r w:rsidR="004830BD" w:rsidRPr="009C1457">
        <w:rPr>
          <w:rFonts w:ascii="Arial" w:hAnsi="Arial" w:cs="Arial"/>
          <w:sz w:val="24"/>
          <w:szCs w:val="24"/>
        </w:rPr>
        <w:t>intended</w:t>
      </w:r>
      <w:r w:rsidR="006004E5" w:rsidRPr="009C1457">
        <w:rPr>
          <w:rFonts w:ascii="Arial" w:hAnsi="Arial" w:cs="Arial"/>
          <w:sz w:val="24"/>
          <w:szCs w:val="24"/>
        </w:rPr>
        <w:t xml:space="preserve"> </w:t>
      </w:r>
      <w:r w:rsidR="004830BD" w:rsidRPr="009C1457">
        <w:rPr>
          <w:rFonts w:ascii="Arial" w:hAnsi="Arial" w:cs="Arial"/>
          <w:sz w:val="24"/>
          <w:szCs w:val="24"/>
        </w:rPr>
        <w:t>for</w:t>
      </w:r>
      <w:r w:rsidR="006004E5" w:rsidRPr="009C1457">
        <w:rPr>
          <w:rFonts w:ascii="Arial" w:hAnsi="Arial" w:cs="Arial"/>
          <w:sz w:val="24"/>
          <w:szCs w:val="24"/>
        </w:rPr>
        <w:t xml:space="preserve"> </w:t>
      </w:r>
      <w:r w:rsidR="004830BD" w:rsidRPr="009C1457">
        <w:rPr>
          <w:rFonts w:ascii="Arial" w:hAnsi="Arial" w:cs="Arial"/>
          <w:sz w:val="24"/>
          <w:szCs w:val="24"/>
        </w:rPr>
        <w:t>the</w:t>
      </w:r>
      <w:r w:rsidR="006004E5" w:rsidRPr="009C1457">
        <w:rPr>
          <w:rFonts w:ascii="Arial" w:hAnsi="Arial" w:cs="Arial"/>
          <w:sz w:val="24"/>
          <w:szCs w:val="24"/>
        </w:rPr>
        <w:t xml:space="preserve"> </w:t>
      </w:r>
      <w:r w:rsidR="004830BD" w:rsidRPr="009C1457">
        <w:rPr>
          <w:rFonts w:ascii="Arial" w:hAnsi="Arial" w:cs="Arial"/>
          <w:sz w:val="24"/>
          <w:szCs w:val="24"/>
        </w:rPr>
        <w:t>production</w:t>
      </w:r>
      <w:r w:rsidR="006004E5" w:rsidRPr="009C1457">
        <w:rPr>
          <w:rFonts w:ascii="Arial" w:hAnsi="Arial" w:cs="Arial"/>
          <w:sz w:val="24"/>
          <w:szCs w:val="24"/>
        </w:rPr>
        <w:t xml:space="preserve"> </w:t>
      </w:r>
      <w:r w:rsidR="004830BD" w:rsidRPr="009C1457">
        <w:rPr>
          <w:rFonts w:ascii="Arial" w:hAnsi="Arial" w:cs="Arial"/>
          <w:sz w:val="24"/>
          <w:szCs w:val="24"/>
        </w:rPr>
        <w:t>of</w:t>
      </w:r>
      <w:r w:rsidR="006004E5" w:rsidRPr="009C1457">
        <w:rPr>
          <w:rFonts w:ascii="Arial" w:hAnsi="Arial" w:cs="Arial"/>
          <w:sz w:val="24"/>
          <w:szCs w:val="24"/>
        </w:rPr>
        <w:t xml:space="preserve"> </w:t>
      </w:r>
      <w:r w:rsidR="004830BD" w:rsidRPr="009C1457">
        <w:rPr>
          <w:rFonts w:ascii="Arial" w:hAnsi="Arial" w:cs="Arial"/>
          <w:sz w:val="24"/>
          <w:szCs w:val="24"/>
        </w:rPr>
        <w:t>sprouts</w:t>
      </w:r>
      <w:r w:rsidR="006004E5" w:rsidRPr="009C1457">
        <w:rPr>
          <w:rFonts w:ascii="Arial" w:hAnsi="Arial" w:cs="Arial"/>
          <w:sz w:val="24"/>
          <w:szCs w:val="24"/>
        </w:rPr>
        <w:t xml:space="preserve"> </w:t>
      </w:r>
      <w:r w:rsidR="004830BD" w:rsidRPr="009C1457">
        <w:rPr>
          <w:rFonts w:ascii="Arial" w:hAnsi="Arial" w:cs="Arial"/>
          <w:sz w:val="24"/>
          <w:szCs w:val="24"/>
        </w:rPr>
        <w:t>to</w:t>
      </w:r>
      <w:r w:rsidR="006004E5" w:rsidRPr="009C1457">
        <w:rPr>
          <w:rFonts w:ascii="Arial" w:hAnsi="Arial" w:cs="Arial"/>
          <w:sz w:val="24"/>
          <w:szCs w:val="24"/>
        </w:rPr>
        <w:t xml:space="preserve"> </w:t>
      </w:r>
      <w:r w:rsidR="004830BD" w:rsidRPr="009C1457">
        <w:rPr>
          <w:rFonts w:ascii="Arial" w:hAnsi="Arial" w:cs="Arial"/>
          <w:sz w:val="24"/>
          <w:szCs w:val="24"/>
        </w:rPr>
        <w:t>refer</w:t>
      </w:r>
      <w:r w:rsidR="006004E5" w:rsidRPr="009C1457">
        <w:rPr>
          <w:rFonts w:ascii="Arial" w:hAnsi="Arial" w:cs="Arial"/>
          <w:sz w:val="24"/>
          <w:szCs w:val="24"/>
        </w:rPr>
        <w:t xml:space="preserve"> </w:t>
      </w:r>
      <w:r w:rsidR="004830BD" w:rsidRPr="009C1457">
        <w:rPr>
          <w:rFonts w:ascii="Arial" w:hAnsi="Arial" w:cs="Arial"/>
          <w:sz w:val="24"/>
          <w:szCs w:val="24"/>
        </w:rPr>
        <w:t>to</w:t>
      </w:r>
      <w:r w:rsidR="006004E5" w:rsidRPr="009C1457">
        <w:rPr>
          <w:rFonts w:ascii="Arial" w:hAnsi="Arial" w:cs="Arial"/>
          <w:sz w:val="24"/>
          <w:szCs w:val="24"/>
        </w:rPr>
        <w:t xml:space="preserve"> </w:t>
      </w:r>
      <w:r w:rsidR="004830BD" w:rsidRPr="009C1457">
        <w:rPr>
          <w:rFonts w:ascii="Arial" w:hAnsi="Arial" w:cs="Arial"/>
          <w:sz w:val="24"/>
          <w:szCs w:val="24"/>
        </w:rPr>
        <w:t>recent</w:t>
      </w:r>
      <w:r w:rsidR="006004E5" w:rsidRPr="009C1457">
        <w:rPr>
          <w:rFonts w:ascii="Arial" w:hAnsi="Arial" w:cs="Arial"/>
          <w:sz w:val="24"/>
          <w:szCs w:val="24"/>
        </w:rPr>
        <w:t xml:space="preserve"> </w:t>
      </w:r>
      <w:r w:rsidR="004830BD" w:rsidRPr="009C1457">
        <w:rPr>
          <w:rFonts w:ascii="Arial" w:hAnsi="Arial" w:cs="Arial"/>
          <w:sz w:val="24"/>
          <w:szCs w:val="24"/>
        </w:rPr>
        <w:t>EU</w:t>
      </w:r>
      <w:r w:rsidR="006004E5" w:rsidRPr="009C1457">
        <w:rPr>
          <w:rFonts w:ascii="Arial" w:hAnsi="Arial" w:cs="Arial"/>
          <w:sz w:val="24"/>
          <w:szCs w:val="24"/>
        </w:rPr>
        <w:t xml:space="preserve"> </w:t>
      </w:r>
      <w:r w:rsidR="004830BD" w:rsidRPr="009C1457">
        <w:rPr>
          <w:rFonts w:ascii="Arial" w:hAnsi="Arial" w:cs="Arial"/>
          <w:sz w:val="24"/>
          <w:szCs w:val="24"/>
        </w:rPr>
        <w:t>legislation</w:t>
      </w:r>
      <w:r w:rsidR="006004E5" w:rsidRPr="009C1457">
        <w:rPr>
          <w:rFonts w:ascii="Arial" w:hAnsi="Arial" w:cs="Arial"/>
          <w:sz w:val="24"/>
          <w:szCs w:val="24"/>
        </w:rPr>
        <w:t xml:space="preserve"> </w:t>
      </w:r>
      <w:r w:rsidR="004830BD" w:rsidRPr="009C1457">
        <w:rPr>
          <w:rFonts w:ascii="Arial" w:hAnsi="Arial" w:cs="Arial"/>
          <w:sz w:val="24"/>
          <w:szCs w:val="24"/>
        </w:rPr>
        <w:t>(</w:t>
      </w:r>
      <w:r w:rsidR="004830BD" w:rsidRPr="009C1457">
        <w:rPr>
          <w:rFonts w:ascii="Arial" w:hAnsi="Arial" w:cs="Arial"/>
          <w:i/>
          <w:iCs/>
          <w:sz w:val="24"/>
          <w:szCs w:val="24"/>
        </w:rPr>
        <w:t>regulation</w:t>
      </w:r>
      <w:r w:rsidR="006004E5" w:rsidRPr="009C1457">
        <w:rPr>
          <w:rFonts w:ascii="Arial" w:hAnsi="Arial" w:cs="Arial"/>
          <w:i/>
          <w:iCs/>
          <w:sz w:val="24"/>
          <w:szCs w:val="24"/>
        </w:rPr>
        <w:t xml:space="preserve"> </w:t>
      </w:r>
      <w:r w:rsidRPr="009C1457">
        <w:rPr>
          <w:rFonts w:ascii="Arial" w:hAnsi="Arial" w:cs="Arial"/>
          <w:i/>
          <w:iCs/>
          <w:sz w:val="24"/>
          <w:szCs w:val="24"/>
        </w:rPr>
        <w:t>4(6</w:t>
      </w:r>
      <w:r w:rsidR="004830BD" w:rsidRPr="009C1457">
        <w:rPr>
          <w:rFonts w:ascii="Arial" w:hAnsi="Arial" w:cs="Arial"/>
          <w:i/>
          <w:iCs/>
          <w:sz w:val="24"/>
          <w:szCs w:val="24"/>
        </w:rPr>
        <w:t>)</w:t>
      </w:r>
      <w:r w:rsidR="004830BD" w:rsidRPr="009C1457">
        <w:rPr>
          <w:rFonts w:ascii="Arial" w:hAnsi="Arial" w:cs="Arial"/>
          <w:sz w:val="24"/>
          <w:szCs w:val="24"/>
        </w:rPr>
        <w:t>)</w:t>
      </w:r>
      <w:r w:rsidR="001022A4" w:rsidRPr="009C1457">
        <w:rPr>
          <w:rFonts w:ascii="Arial" w:hAnsi="Arial" w:cs="Arial"/>
          <w:sz w:val="24"/>
          <w:szCs w:val="24"/>
        </w:rPr>
        <w:t>,</w:t>
      </w:r>
      <w:r w:rsidR="006004E5" w:rsidRPr="009C1457">
        <w:rPr>
          <w:rFonts w:ascii="Arial" w:hAnsi="Arial" w:cs="Arial"/>
          <w:sz w:val="24"/>
          <w:szCs w:val="24"/>
        </w:rPr>
        <w:t xml:space="preserve"> </w:t>
      </w:r>
      <w:r w:rsidR="004830BD" w:rsidRPr="009C1457">
        <w:rPr>
          <w:rFonts w:ascii="Arial" w:hAnsi="Arial" w:cs="Arial"/>
          <w:sz w:val="24"/>
          <w:szCs w:val="24"/>
        </w:rPr>
        <w:t>ensure</w:t>
      </w:r>
      <w:r w:rsidR="006004E5" w:rsidRPr="009C1457">
        <w:rPr>
          <w:rFonts w:ascii="Arial" w:hAnsi="Arial" w:cs="Arial"/>
          <w:sz w:val="24"/>
          <w:szCs w:val="24"/>
        </w:rPr>
        <w:t xml:space="preserve"> </w:t>
      </w:r>
      <w:r w:rsidR="004830BD" w:rsidRPr="009C1457">
        <w:rPr>
          <w:rFonts w:ascii="Arial" w:hAnsi="Arial" w:cs="Arial"/>
          <w:sz w:val="24"/>
          <w:szCs w:val="24"/>
        </w:rPr>
        <w:t>charges</w:t>
      </w:r>
      <w:r w:rsidR="006004E5" w:rsidRPr="009C1457">
        <w:rPr>
          <w:rFonts w:ascii="Arial" w:hAnsi="Arial" w:cs="Arial"/>
          <w:sz w:val="24"/>
          <w:szCs w:val="24"/>
        </w:rPr>
        <w:t xml:space="preserve"> </w:t>
      </w:r>
      <w:r w:rsidR="004830BD" w:rsidRPr="009C1457">
        <w:rPr>
          <w:rFonts w:ascii="Arial" w:hAnsi="Arial" w:cs="Arial"/>
          <w:sz w:val="24"/>
          <w:szCs w:val="24"/>
        </w:rPr>
        <w:t>and</w:t>
      </w:r>
      <w:r w:rsidR="006004E5" w:rsidRPr="009C1457">
        <w:rPr>
          <w:rFonts w:ascii="Arial" w:hAnsi="Arial" w:cs="Arial"/>
          <w:sz w:val="24"/>
          <w:szCs w:val="24"/>
        </w:rPr>
        <w:t xml:space="preserve"> </w:t>
      </w:r>
      <w:r w:rsidR="004830BD" w:rsidRPr="009C1457">
        <w:rPr>
          <w:rFonts w:ascii="Arial" w:hAnsi="Arial" w:cs="Arial"/>
          <w:sz w:val="24"/>
          <w:szCs w:val="24"/>
        </w:rPr>
        <w:t>fees</w:t>
      </w:r>
      <w:r w:rsidR="006004E5" w:rsidRPr="009C1457">
        <w:rPr>
          <w:rFonts w:ascii="Arial" w:hAnsi="Arial" w:cs="Arial"/>
          <w:sz w:val="24"/>
          <w:szCs w:val="24"/>
        </w:rPr>
        <w:t xml:space="preserve"> </w:t>
      </w:r>
      <w:r w:rsidR="004830BD" w:rsidRPr="009C1457">
        <w:rPr>
          <w:rFonts w:ascii="Arial" w:hAnsi="Arial" w:cs="Arial"/>
          <w:sz w:val="24"/>
          <w:szCs w:val="24"/>
        </w:rPr>
        <w:t>can</w:t>
      </w:r>
      <w:r w:rsidR="006004E5" w:rsidRPr="009C1457">
        <w:rPr>
          <w:rFonts w:ascii="Arial" w:hAnsi="Arial" w:cs="Arial"/>
          <w:sz w:val="24"/>
          <w:szCs w:val="24"/>
        </w:rPr>
        <w:t xml:space="preserve"> </w:t>
      </w:r>
      <w:r w:rsidR="004830BD" w:rsidRPr="009C1457">
        <w:rPr>
          <w:rFonts w:ascii="Arial" w:hAnsi="Arial" w:cs="Arial"/>
          <w:sz w:val="24"/>
          <w:szCs w:val="24"/>
        </w:rPr>
        <w:t>be</w:t>
      </w:r>
      <w:r w:rsidR="006004E5" w:rsidRPr="009C1457">
        <w:rPr>
          <w:rFonts w:ascii="Arial" w:hAnsi="Arial" w:cs="Arial"/>
          <w:sz w:val="24"/>
          <w:szCs w:val="24"/>
        </w:rPr>
        <w:t xml:space="preserve"> </w:t>
      </w:r>
      <w:r w:rsidR="004830BD" w:rsidRPr="009C1457">
        <w:rPr>
          <w:rFonts w:ascii="Arial" w:hAnsi="Arial" w:cs="Arial"/>
          <w:sz w:val="24"/>
          <w:szCs w:val="24"/>
        </w:rPr>
        <w:t>imposed</w:t>
      </w:r>
      <w:r w:rsidR="006004E5" w:rsidRPr="009C1457">
        <w:rPr>
          <w:rFonts w:ascii="Arial" w:hAnsi="Arial" w:cs="Arial"/>
          <w:sz w:val="24"/>
          <w:szCs w:val="24"/>
        </w:rPr>
        <w:t xml:space="preserve"> </w:t>
      </w:r>
      <w:r w:rsidR="004830BD" w:rsidRPr="009C1457">
        <w:rPr>
          <w:rFonts w:ascii="Arial" w:hAnsi="Arial" w:cs="Arial"/>
          <w:sz w:val="24"/>
          <w:szCs w:val="24"/>
        </w:rPr>
        <w:t>on</w:t>
      </w:r>
      <w:r w:rsidR="006004E5" w:rsidRPr="009C1457">
        <w:rPr>
          <w:rFonts w:ascii="Arial" w:hAnsi="Arial" w:cs="Arial"/>
          <w:sz w:val="24"/>
          <w:szCs w:val="24"/>
        </w:rPr>
        <w:t xml:space="preserve"> </w:t>
      </w:r>
      <w:r w:rsidR="004830BD" w:rsidRPr="009C1457">
        <w:rPr>
          <w:rFonts w:ascii="Arial" w:hAnsi="Arial" w:cs="Arial"/>
          <w:sz w:val="24"/>
          <w:szCs w:val="24"/>
        </w:rPr>
        <w:t>an</w:t>
      </w:r>
      <w:r w:rsidR="006004E5" w:rsidRPr="009C1457">
        <w:rPr>
          <w:rFonts w:ascii="Arial" w:hAnsi="Arial" w:cs="Arial"/>
          <w:sz w:val="24"/>
          <w:szCs w:val="24"/>
        </w:rPr>
        <w:t xml:space="preserve"> </w:t>
      </w:r>
      <w:r w:rsidR="004830BD" w:rsidRPr="009C1457">
        <w:rPr>
          <w:rFonts w:ascii="Arial" w:hAnsi="Arial" w:cs="Arial"/>
          <w:sz w:val="24"/>
          <w:szCs w:val="24"/>
        </w:rPr>
        <w:t>operator</w:t>
      </w:r>
      <w:r w:rsidR="006004E5" w:rsidRPr="009C1457">
        <w:rPr>
          <w:rFonts w:ascii="Arial" w:hAnsi="Arial" w:cs="Arial"/>
          <w:sz w:val="24"/>
          <w:szCs w:val="24"/>
        </w:rPr>
        <w:t xml:space="preserve"> </w:t>
      </w:r>
      <w:r w:rsidR="004830BD" w:rsidRPr="009C1457">
        <w:rPr>
          <w:rFonts w:ascii="Arial" w:hAnsi="Arial" w:cs="Arial"/>
          <w:sz w:val="24"/>
          <w:szCs w:val="24"/>
        </w:rPr>
        <w:t>by</w:t>
      </w:r>
      <w:r w:rsidR="006004E5" w:rsidRPr="009C1457">
        <w:rPr>
          <w:rFonts w:ascii="Arial" w:hAnsi="Arial" w:cs="Arial"/>
          <w:sz w:val="24"/>
          <w:szCs w:val="24"/>
        </w:rPr>
        <w:t xml:space="preserve"> </w:t>
      </w:r>
      <w:r w:rsidR="004830BD" w:rsidRPr="009C1457">
        <w:rPr>
          <w:rFonts w:ascii="Arial" w:hAnsi="Arial" w:cs="Arial"/>
          <w:sz w:val="24"/>
          <w:szCs w:val="24"/>
        </w:rPr>
        <w:t>a</w:t>
      </w:r>
      <w:r w:rsidR="006004E5" w:rsidRPr="009C1457">
        <w:rPr>
          <w:rFonts w:ascii="Arial" w:hAnsi="Arial" w:cs="Arial"/>
          <w:sz w:val="24"/>
          <w:szCs w:val="24"/>
        </w:rPr>
        <w:t xml:space="preserve"> </w:t>
      </w:r>
      <w:r w:rsidR="004830BD" w:rsidRPr="009C1457">
        <w:rPr>
          <w:rFonts w:ascii="Arial" w:hAnsi="Arial" w:cs="Arial"/>
          <w:sz w:val="24"/>
          <w:szCs w:val="24"/>
        </w:rPr>
        <w:t>competent</w:t>
      </w:r>
      <w:r w:rsidR="006004E5" w:rsidRPr="009C1457">
        <w:rPr>
          <w:rFonts w:ascii="Arial" w:hAnsi="Arial" w:cs="Arial"/>
          <w:sz w:val="24"/>
          <w:szCs w:val="24"/>
        </w:rPr>
        <w:t xml:space="preserve"> </w:t>
      </w:r>
      <w:r w:rsidR="004830BD" w:rsidRPr="009C1457">
        <w:rPr>
          <w:rFonts w:ascii="Arial" w:hAnsi="Arial" w:cs="Arial"/>
          <w:sz w:val="24"/>
          <w:szCs w:val="24"/>
        </w:rPr>
        <w:t>authority</w:t>
      </w:r>
      <w:r w:rsidR="006004E5" w:rsidRPr="009C1457">
        <w:rPr>
          <w:rFonts w:ascii="Arial" w:hAnsi="Arial" w:cs="Arial"/>
          <w:sz w:val="24"/>
          <w:szCs w:val="24"/>
        </w:rPr>
        <w:t xml:space="preserve"> </w:t>
      </w:r>
      <w:r w:rsidR="004830BD" w:rsidRPr="009C1457">
        <w:rPr>
          <w:rFonts w:ascii="Arial" w:hAnsi="Arial" w:cs="Arial"/>
          <w:sz w:val="24"/>
          <w:szCs w:val="24"/>
        </w:rPr>
        <w:t>in</w:t>
      </w:r>
      <w:r w:rsidR="006004E5" w:rsidRPr="009C1457">
        <w:rPr>
          <w:rFonts w:ascii="Arial" w:hAnsi="Arial" w:cs="Arial"/>
          <w:sz w:val="24"/>
          <w:szCs w:val="24"/>
        </w:rPr>
        <w:t xml:space="preserve"> </w:t>
      </w:r>
      <w:r w:rsidR="004830BD" w:rsidRPr="009C1457">
        <w:rPr>
          <w:rFonts w:ascii="Arial" w:hAnsi="Arial" w:cs="Arial"/>
          <w:sz w:val="24"/>
          <w:szCs w:val="24"/>
        </w:rPr>
        <w:t>respect</w:t>
      </w:r>
      <w:r w:rsidR="006004E5" w:rsidRPr="009C1457">
        <w:rPr>
          <w:rFonts w:ascii="Arial" w:hAnsi="Arial" w:cs="Arial"/>
          <w:sz w:val="24"/>
          <w:szCs w:val="24"/>
        </w:rPr>
        <w:t xml:space="preserve"> </w:t>
      </w:r>
      <w:r w:rsidR="004830BD" w:rsidRPr="009C1457">
        <w:rPr>
          <w:rFonts w:ascii="Arial" w:hAnsi="Arial" w:cs="Arial"/>
          <w:sz w:val="24"/>
          <w:szCs w:val="24"/>
        </w:rPr>
        <w:t>of</w:t>
      </w:r>
      <w:r w:rsidR="006004E5" w:rsidRPr="009C1457">
        <w:rPr>
          <w:rFonts w:ascii="Arial" w:hAnsi="Arial" w:cs="Arial"/>
          <w:sz w:val="24"/>
          <w:szCs w:val="24"/>
        </w:rPr>
        <w:t xml:space="preserve"> </w:t>
      </w:r>
      <w:r w:rsidR="004830BD" w:rsidRPr="009C1457">
        <w:rPr>
          <w:rFonts w:ascii="Arial" w:hAnsi="Arial" w:cs="Arial"/>
          <w:sz w:val="24"/>
          <w:szCs w:val="24"/>
        </w:rPr>
        <w:t>unplanned</w:t>
      </w:r>
      <w:r w:rsidR="006004E5" w:rsidRPr="009C1457">
        <w:rPr>
          <w:rFonts w:ascii="Arial" w:hAnsi="Arial" w:cs="Arial"/>
          <w:sz w:val="24"/>
          <w:szCs w:val="24"/>
        </w:rPr>
        <w:t xml:space="preserve"> </w:t>
      </w:r>
      <w:r w:rsidR="004830BD" w:rsidRPr="009C1457">
        <w:rPr>
          <w:rFonts w:ascii="Arial" w:hAnsi="Arial" w:cs="Arial"/>
          <w:sz w:val="24"/>
          <w:szCs w:val="24"/>
        </w:rPr>
        <w:t>official</w:t>
      </w:r>
      <w:r w:rsidR="006004E5" w:rsidRPr="009C1457">
        <w:rPr>
          <w:rFonts w:ascii="Arial" w:hAnsi="Arial" w:cs="Arial"/>
          <w:sz w:val="24"/>
          <w:szCs w:val="24"/>
        </w:rPr>
        <w:t xml:space="preserve"> </w:t>
      </w:r>
      <w:r w:rsidR="004830BD" w:rsidRPr="009C1457">
        <w:rPr>
          <w:rFonts w:ascii="Arial" w:hAnsi="Arial" w:cs="Arial"/>
          <w:sz w:val="24"/>
          <w:szCs w:val="24"/>
        </w:rPr>
        <w:t>controls,</w:t>
      </w:r>
      <w:r w:rsidR="006004E5" w:rsidRPr="009C1457">
        <w:rPr>
          <w:rFonts w:ascii="Arial" w:hAnsi="Arial" w:cs="Arial"/>
          <w:sz w:val="24"/>
          <w:szCs w:val="24"/>
        </w:rPr>
        <w:t xml:space="preserve"> </w:t>
      </w:r>
      <w:r w:rsidR="004830BD" w:rsidRPr="009C1457">
        <w:rPr>
          <w:rFonts w:ascii="Arial" w:hAnsi="Arial" w:cs="Arial"/>
          <w:sz w:val="24"/>
          <w:szCs w:val="24"/>
        </w:rPr>
        <w:t>and</w:t>
      </w:r>
      <w:r w:rsidR="006004E5" w:rsidRPr="009C1457">
        <w:rPr>
          <w:rFonts w:ascii="Arial" w:hAnsi="Arial" w:cs="Arial"/>
          <w:sz w:val="24"/>
          <w:szCs w:val="24"/>
        </w:rPr>
        <w:t xml:space="preserve"> </w:t>
      </w:r>
      <w:r w:rsidR="004830BD" w:rsidRPr="009C1457">
        <w:rPr>
          <w:rFonts w:ascii="Arial" w:hAnsi="Arial" w:cs="Arial"/>
          <w:sz w:val="24"/>
          <w:szCs w:val="24"/>
        </w:rPr>
        <w:t>make</w:t>
      </w:r>
      <w:r w:rsidR="006004E5" w:rsidRPr="009C1457">
        <w:rPr>
          <w:rFonts w:ascii="Arial" w:hAnsi="Arial" w:cs="Arial"/>
          <w:sz w:val="24"/>
          <w:szCs w:val="24"/>
        </w:rPr>
        <w:t xml:space="preserve"> </w:t>
      </w:r>
      <w:r w:rsidR="004830BD" w:rsidRPr="009C1457">
        <w:rPr>
          <w:rFonts w:ascii="Arial" w:hAnsi="Arial" w:cs="Arial"/>
          <w:sz w:val="24"/>
          <w:szCs w:val="24"/>
        </w:rPr>
        <w:t>consequential</w:t>
      </w:r>
      <w:r w:rsidR="006004E5" w:rsidRPr="009C1457">
        <w:rPr>
          <w:rFonts w:ascii="Arial" w:hAnsi="Arial" w:cs="Arial"/>
          <w:sz w:val="24"/>
          <w:szCs w:val="24"/>
        </w:rPr>
        <w:t xml:space="preserve"> </w:t>
      </w:r>
      <w:r w:rsidR="004830BD" w:rsidRPr="009C1457">
        <w:rPr>
          <w:rFonts w:ascii="Arial" w:hAnsi="Arial" w:cs="Arial"/>
          <w:sz w:val="24"/>
          <w:szCs w:val="24"/>
        </w:rPr>
        <w:t>provision</w:t>
      </w:r>
      <w:r w:rsidR="006004E5" w:rsidRPr="009C1457">
        <w:rPr>
          <w:rFonts w:ascii="Arial" w:hAnsi="Arial" w:cs="Arial"/>
          <w:sz w:val="24"/>
          <w:szCs w:val="24"/>
        </w:rPr>
        <w:t xml:space="preserve"> </w:t>
      </w:r>
      <w:r w:rsidR="004830BD" w:rsidRPr="009C1457">
        <w:rPr>
          <w:rFonts w:ascii="Arial" w:hAnsi="Arial" w:cs="Arial"/>
          <w:sz w:val="24"/>
          <w:szCs w:val="24"/>
        </w:rPr>
        <w:t>as</w:t>
      </w:r>
      <w:r w:rsidR="006004E5" w:rsidRPr="009C1457">
        <w:rPr>
          <w:rFonts w:ascii="Arial" w:hAnsi="Arial" w:cs="Arial"/>
          <w:sz w:val="24"/>
          <w:szCs w:val="24"/>
        </w:rPr>
        <w:t xml:space="preserve"> </w:t>
      </w:r>
      <w:r w:rsidR="004830BD" w:rsidRPr="009C1457">
        <w:rPr>
          <w:rFonts w:ascii="Arial" w:hAnsi="Arial" w:cs="Arial"/>
          <w:sz w:val="24"/>
          <w:szCs w:val="24"/>
        </w:rPr>
        <w:t>a</w:t>
      </w:r>
      <w:r w:rsidR="006004E5" w:rsidRPr="009C1457">
        <w:rPr>
          <w:rFonts w:ascii="Arial" w:hAnsi="Arial" w:cs="Arial"/>
          <w:sz w:val="24"/>
          <w:szCs w:val="24"/>
        </w:rPr>
        <w:t xml:space="preserve"> </w:t>
      </w:r>
      <w:r w:rsidR="004830BD" w:rsidRPr="009C1457">
        <w:rPr>
          <w:rFonts w:ascii="Arial" w:hAnsi="Arial" w:cs="Arial"/>
          <w:sz w:val="24"/>
          <w:szCs w:val="24"/>
        </w:rPr>
        <w:t>result</w:t>
      </w:r>
      <w:r w:rsidR="006004E5" w:rsidRPr="009C1457">
        <w:rPr>
          <w:rFonts w:ascii="Arial" w:hAnsi="Arial" w:cs="Arial"/>
          <w:sz w:val="24"/>
          <w:szCs w:val="24"/>
        </w:rPr>
        <w:t xml:space="preserve"> </w:t>
      </w:r>
      <w:r w:rsidR="004830BD" w:rsidRPr="009C1457">
        <w:rPr>
          <w:rFonts w:ascii="Arial" w:hAnsi="Arial" w:cs="Arial"/>
          <w:sz w:val="24"/>
          <w:szCs w:val="24"/>
        </w:rPr>
        <w:t>(</w:t>
      </w:r>
      <w:r w:rsidR="004830BD" w:rsidRPr="009C1457">
        <w:rPr>
          <w:rFonts w:ascii="Arial" w:hAnsi="Arial" w:cs="Arial"/>
          <w:i/>
          <w:iCs/>
          <w:sz w:val="24"/>
          <w:szCs w:val="24"/>
        </w:rPr>
        <w:t>regulation</w:t>
      </w:r>
      <w:r w:rsidR="006004E5" w:rsidRPr="009C1457">
        <w:rPr>
          <w:rFonts w:ascii="Arial" w:hAnsi="Arial" w:cs="Arial"/>
          <w:i/>
          <w:iCs/>
          <w:sz w:val="24"/>
          <w:szCs w:val="24"/>
        </w:rPr>
        <w:t xml:space="preserve"> </w:t>
      </w:r>
      <w:r w:rsidRPr="009C1457">
        <w:rPr>
          <w:rFonts w:ascii="Arial" w:hAnsi="Arial" w:cs="Arial"/>
          <w:i/>
          <w:iCs/>
          <w:sz w:val="24"/>
          <w:szCs w:val="24"/>
        </w:rPr>
        <w:t>4(7)</w:t>
      </w:r>
      <w:r w:rsidR="004830BD" w:rsidRPr="009C1457">
        <w:rPr>
          <w:rFonts w:ascii="Arial" w:hAnsi="Arial" w:cs="Arial"/>
          <w:sz w:val="24"/>
          <w:szCs w:val="24"/>
        </w:rPr>
        <w:t>)</w:t>
      </w:r>
      <w:r w:rsidR="006004E5" w:rsidRPr="009C1457">
        <w:rPr>
          <w:rFonts w:ascii="Arial" w:hAnsi="Arial" w:cs="Arial"/>
          <w:sz w:val="24"/>
          <w:szCs w:val="24"/>
        </w:rPr>
        <w:t xml:space="preserve"> </w:t>
      </w:r>
      <w:r w:rsidR="001022A4" w:rsidRPr="009C1457">
        <w:rPr>
          <w:rFonts w:ascii="Arial" w:hAnsi="Arial" w:cs="Arial"/>
          <w:sz w:val="24"/>
          <w:szCs w:val="24"/>
        </w:rPr>
        <w:t>and</w:t>
      </w:r>
      <w:r w:rsidR="006004E5" w:rsidRPr="009C1457">
        <w:rPr>
          <w:rFonts w:ascii="Arial" w:hAnsi="Arial" w:cs="Arial"/>
          <w:sz w:val="24"/>
          <w:szCs w:val="24"/>
        </w:rPr>
        <w:t xml:space="preserve"> </w:t>
      </w:r>
      <w:r w:rsidR="001022A4" w:rsidRPr="009C1457">
        <w:rPr>
          <w:rFonts w:ascii="Arial" w:hAnsi="Arial" w:cs="Arial"/>
          <w:sz w:val="24"/>
          <w:szCs w:val="24"/>
        </w:rPr>
        <w:t>i</w:t>
      </w:r>
      <w:r w:rsidR="004830BD" w:rsidRPr="009C1457">
        <w:rPr>
          <w:rFonts w:ascii="Arial" w:hAnsi="Arial" w:cs="Arial"/>
          <w:sz w:val="24"/>
          <w:szCs w:val="24"/>
        </w:rPr>
        <w:t>nsert</w:t>
      </w:r>
      <w:r w:rsidR="006004E5" w:rsidRPr="009C1457">
        <w:rPr>
          <w:rFonts w:ascii="Arial" w:hAnsi="Arial" w:cs="Arial"/>
          <w:sz w:val="24"/>
          <w:szCs w:val="24"/>
        </w:rPr>
        <w:t xml:space="preserve"> </w:t>
      </w:r>
      <w:r w:rsidR="004830BD" w:rsidRPr="009C1457">
        <w:rPr>
          <w:rFonts w:ascii="Arial" w:hAnsi="Arial" w:cs="Arial"/>
          <w:sz w:val="24"/>
          <w:szCs w:val="24"/>
        </w:rPr>
        <w:t>revised</w:t>
      </w:r>
      <w:r w:rsidR="006004E5" w:rsidRPr="009C1457">
        <w:rPr>
          <w:rFonts w:ascii="Arial" w:hAnsi="Arial" w:cs="Arial"/>
          <w:sz w:val="24"/>
          <w:szCs w:val="24"/>
        </w:rPr>
        <w:t xml:space="preserve"> </w:t>
      </w:r>
      <w:r w:rsidR="004830BD" w:rsidRPr="009C1457">
        <w:rPr>
          <w:rFonts w:ascii="Arial" w:hAnsi="Arial" w:cs="Arial"/>
          <w:sz w:val="24"/>
          <w:szCs w:val="24"/>
        </w:rPr>
        <w:t>Schedules</w:t>
      </w:r>
      <w:r w:rsidR="006004E5" w:rsidRPr="009C1457">
        <w:rPr>
          <w:rFonts w:ascii="Arial" w:hAnsi="Arial" w:cs="Arial"/>
          <w:sz w:val="24"/>
          <w:szCs w:val="24"/>
        </w:rPr>
        <w:t xml:space="preserve"> </w:t>
      </w:r>
      <w:r w:rsidR="004830BD" w:rsidRPr="009C1457">
        <w:rPr>
          <w:rFonts w:ascii="Arial" w:hAnsi="Arial" w:cs="Arial"/>
          <w:sz w:val="24"/>
          <w:szCs w:val="24"/>
        </w:rPr>
        <w:t>4</w:t>
      </w:r>
      <w:r w:rsidR="006004E5" w:rsidRPr="009C1457">
        <w:rPr>
          <w:rFonts w:ascii="Arial" w:hAnsi="Arial" w:cs="Arial"/>
          <w:sz w:val="24"/>
          <w:szCs w:val="24"/>
        </w:rPr>
        <w:t xml:space="preserve"> </w:t>
      </w:r>
      <w:r w:rsidR="004830BD" w:rsidRPr="009C1457">
        <w:rPr>
          <w:rFonts w:ascii="Arial" w:hAnsi="Arial" w:cs="Arial"/>
          <w:sz w:val="24"/>
          <w:szCs w:val="24"/>
        </w:rPr>
        <w:t>and</w:t>
      </w:r>
      <w:r w:rsidR="006004E5" w:rsidRPr="009C1457">
        <w:rPr>
          <w:rFonts w:ascii="Arial" w:hAnsi="Arial" w:cs="Arial"/>
          <w:sz w:val="24"/>
          <w:szCs w:val="24"/>
        </w:rPr>
        <w:t xml:space="preserve"> </w:t>
      </w:r>
      <w:r w:rsidR="004830BD" w:rsidRPr="009C1457">
        <w:rPr>
          <w:rFonts w:ascii="Arial" w:hAnsi="Arial" w:cs="Arial"/>
          <w:sz w:val="24"/>
          <w:szCs w:val="24"/>
        </w:rPr>
        <w:t>5</w:t>
      </w:r>
      <w:r w:rsidR="006004E5" w:rsidRPr="009C1457">
        <w:rPr>
          <w:rFonts w:ascii="Arial" w:hAnsi="Arial" w:cs="Arial"/>
          <w:sz w:val="24"/>
          <w:szCs w:val="24"/>
        </w:rPr>
        <w:t xml:space="preserve"> </w:t>
      </w:r>
      <w:r w:rsidR="004830BD" w:rsidRPr="009C1457">
        <w:rPr>
          <w:rFonts w:ascii="Arial" w:hAnsi="Arial" w:cs="Arial"/>
          <w:sz w:val="24"/>
          <w:szCs w:val="24"/>
        </w:rPr>
        <w:t>to</w:t>
      </w:r>
      <w:r w:rsidR="006004E5" w:rsidRPr="009C1457">
        <w:rPr>
          <w:rFonts w:ascii="Arial" w:hAnsi="Arial" w:cs="Arial"/>
          <w:sz w:val="24"/>
          <w:szCs w:val="24"/>
        </w:rPr>
        <w:t xml:space="preserve"> </w:t>
      </w:r>
      <w:r w:rsidR="004830BD" w:rsidRPr="009C1457">
        <w:rPr>
          <w:rFonts w:ascii="Arial" w:hAnsi="Arial" w:cs="Arial"/>
          <w:sz w:val="24"/>
          <w:szCs w:val="24"/>
        </w:rPr>
        <w:t>update</w:t>
      </w:r>
      <w:r w:rsidR="006004E5" w:rsidRPr="009C1457">
        <w:rPr>
          <w:rFonts w:ascii="Arial" w:hAnsi="Arial" w:cs="Arial"/>
          <w:sz w:val="24"/>
          <w:szCs w:val="24"/>
        </w:rPr>
        <w:t xml:space="preserve"> </w:t>
      </w:r>
      <w:r w:rsidR="004830BD" w:rsidRPr="009C1457">
        <w:rPr>
          <w:rFonts w:ascii="Arial" w:hAnsi="Arial" w:cs="Arial"/>
          <w:sz w:val="24"/>
          <w:szCs w:val="24"/>
        </w:rPr>
        <w:t>the</w:t>
      </w:r>
      <w:r w:rsidR="006004E5" w:rsidRPr="009C1457">
        <w:rPr>
          <w:rFonts w:ascii="Arial" w:hAnsi="Arial" w:cs="Arial"/>
          <w:sz w:val="24"/>
          <w:szCs w:val="24"/>
        </w:rPr>
        <w:t xml:space="preserve"> </w:t>
      </w:r>
      <w:r w:rsidR="004830BD" w:rsidRPr="009C1457">
        <w:rPr>
          <w:rFonts w:ascii="Arial" w:hAnsi="Arial" w:cs="Arial"/>
          <w:sz w:val="24"/>
          <w:szCs w:val="24"/>
        </w:rPr>
        <w:t>competent</w:t>
      </w:r>
      <w:r w:rsidR="006004E5" w:rsidRPr="009C1457">
        <w:rPr>
          <w:rFonts w:ascii="Arial" w:hAnsi="Arial" w:cs="Arial"/>
          <w:sz w:val="24"/>
          <w:szCs w:val="24"/>
        </w:rPr>
        <w:t xml:space="preserve"> </w:t>
      </w:r>
      <w:r w:rsidR="004830BD" w:rsidRPr="009C1457">
        <w:rPr>
          <w:rFonts w:ascii="Arial" w:hAnsi="Arial" w:cs="Arial"/>
          <w:sz w:val="24"/>
          <w:szCs w:val="24"/>
        </w:rPr>
        <w:t>authority</w:t>
      </w:r>
      <w:r w:rsidR="006004E5" w:rsidRPr="009C1457">
        <w:rPr>
          <w:rFonts w:ascii="Arial" w:hAnsi="Arial" w:cs="Arial"/>
          <w:sz w:val="24"/>
          <w:szCs w:val="24"/>
        </w:rPr>
        <w:t xml:space="preserve"> </w:t>
      </w:r>
      <w:r w:rsidR="004830BD" w:rsidRPr="009C1457">
        <w:rPr>
          <w:rFonts w:ascii="Arial" w:hAnsi="Arial" w:cs="Arial"/>
          <w:sz w:val="24"/>
          <w:szCs w:val="24"/>
        </w:rPr>
        <w:t>designations</w:t>
      </w:r>
      <w:r w:rsidR="006004E5" w:rsidRPr="009C1457">
        <w:rPr>
          <w:rFonts w:ascii="Arial" w:hAnsi="Arial" w:cs="Arial"/>
          <w:sz w:val="24"/>
          <w:szCs w:val="24"/>
        </w:rPr>
        <w:t xml:space="preserve"> </w:t>
      </w:r>
      <w:r w:rsidR="004830BD" w:rsidRPr="009C1457">
        <w:rPr>
          <w:rFonts w:ascii="Arial" w:hAnsi="Arial" w:cs="Arial"/>
          <w:sz w:val="24"/>
          <w:szCs w:val="24"/>
        </w:rPr>
        <w:t>for</w:t>
      </w:r>
      <w:r w:rsidR="006004E5" w:rsidRPr="009C1457">
        <w:rPr>
          <w:rFonts w:ascii="Arial" w:hAnsi="Arial" w:cs="Arial"/>
          <w:sz w:val="24"/>
          <w:szCs w:val="24"/>
        </w:rPr>
        <w:t xml:space="preserve"> </w:t>
      </w:r>
      <w:r w:rsidR="004830BD" w:rsidRPr="009C1457">
        <w:rPr>
          <w:rFonts w:ascii="Arial" w:hAnsi="Arial" w:cs="Arial"/>
          <w:sz w:val="24"/>
          <w:szCs w:val="24"/>
        </w:rPr>
        <w:t>the</w:t>
      </w:r>
      <w:r w:rsidR="006004E5" w:rsidRPr="009C1457">
        <w:rPr>
          <w:rFonts w:ascii="Arial" w:hAnsi="Arial" w:cs="Arial"/>
          <w:sz w:val="24"/>
          <w:szCs w:val="24"/>
        </w:rPr>
        <w:t xml:space="preserve"> </w:t>
      </w:r>
      <w:r w:rsidR="004830BD" w:rsidRPr="009C1457">
        <w:rPr>
          <w:rFonts w:ascii="Arial" w:hAnsi="Arial" w:cs="Arial"/>
          <w:sz w:val="24"/>
          <w:szCs w:val="24"/>
        </w:rPr>
        <w:t>purpose</w:t>
      </w:r>
      <w:r w:rsidR="006004E5" w:rsidRPr="009C1457">
        <w:rPr>
          <w:rFonts w:ascii="Arial" w:hAnsi="Arial" w:cs="Arial"/>
          <w:sz w:val="24"/>
          <w:szCs w:val="24"/>
        </w:rPr>
        <w:t xml:space="preserve"> </w:t>
      </w:r>
      <w:r w:rsidR="004830BD" w:rsidRPr="009C1457">
        <w:rPr>
          <w:rFonts w:ascii="Arial" w:hAnsi="Arial" w:cs="Arial"/>
          <w:sz w:val="24"/>
          <w:szCs w:val="24"/>
        </w:rPr>
        <w:t>of</w:t>
      </w:r>
      <w:r w:rsidR="006004E5" w:rsidRPr="009C1457">
        <w:rPr>
          <w:rFonts w:ascii="Arial" w:hAnsi="Arial" w:cs="Arial"/>
          <w:sz w:val="24"/>
          <w:szCs w:val="24"/>
        </w:rPr>
        <w:t xml:space="preserve"> </w:t>
      </w:r>
      <w:r w:rsidR="004830BD" w:rsidRPr="009C1457">
        <w:rPr>
          <w:rFonts w:ascii="Arial" w:hAnsi="Arial" w:cs="Arial"/>
          <w:sz w:val="24"/>
          <w:szCs w:val="24"/>
        </w:rPr>
        <w:t>Regulation</w:t>
      </w:r>
      <w:r w:rsidR="006004E5" w:rsidRPr="009C1457">
        <w:rPr>
          <w:rFonts w:ascii="Arial" w:hAnsi="Arial" w:cs="Arial"/>
          <w:sz w:val="24"/>
          <w:szCs w:val="24"/>
        </w:rPr>
        <w:t xml:space="preserve"> </w:t>
      </w:r>
      <w:r w:rsidR="004830BD" w:rsidRPr="009C1457">
        <w:rPr>
          <w:rFonts w:ascii="Arial" w:hAnsi="Arial" w:cs="Arial"/>
          <w:sz w:val="24"/>
          <w:szCs w:val="24"/>
        </w:rPr>
        <w:t>(EU)</w:t>
      </w:r>
      <w:r w:rsidR="006004E5" w:rsidRPr="009C1457">
        <w:rPr>
          <w:rFonts w:ascii="Arial" w:hAnsi="Arial" w:cs="Arial"/>
          <w:sz w:val="24"/>
          <w:szCs w:val="24"/>
        </w:rPr>
        <w:t xml:space="preserve"> </w:t>
      </w:r>
      <w:r w:rsidR="004830BD" w:rsidRPr="009C1457">
        <w:rPr>
          <w:rFonts w:ascii="Arial" w:hAnsi="Arial" w:cs="Arial"/>
          <w:sz w:val="24"/>
          <w:szCs w:val="24"/>
        </w:rPr>
        <w:t>2017/625</w:t>
      </w:r>
      <w:r w:rsidR="006004E5" w:rsidRPr="009C1457">
        <w:rPr>
          <w:rFonts w:ascii="Arial" w:hAnsi="Arial" w:cs="Arial"/>
          <w:sz w:val="24"/>
          <w:szCs w:val="24"/>
        </w:rPr>
        <w:t xml:space="preserve"> </w:t>
      </w:r>
      <w:r w:rsidR="004830BD" w:rsidRPr="009C1457">
        <w:rPr>
          <w:rFonts w:ascii="Arial" w:hAnsi="Arial" w:cs="Arial"/>
          <w:sz w:val="24"/>
          <w:szCs w:val="24"/>
        </w:rPr>
        <w:t>(</w:t>
      </w:r>
      <w:r w:rsidR="004830BD" w:rsidRPr="009C1457">
        <w:rPr>
          <w:rFonts w:ascii="Arial" w:hAnsi="Arial" w:cs="Arial"/>
          <w:i/>
          <w:iCs/>
          <w:sz w:val="24"/>
          <w:szCs w:val="24"/>
        </w:rPr>
        <w:t>regulation</w:t>
      </w:r>
      <w:r w:rsidR="006004E5" w:rsidRPr="009C1457">
        <w:rPr>
          <w:rFonts w:ascii="Arial" w:hAnsi="Arial" w:cs="Arial"/>
          <w:i/>
          <w:iCs/>
          <w:sz w:val="24"/>
          <w:szCs w:val="24"/>
        </w:rPr>
        <w:t xml:space="preserve"> </w:t>
      </w:r>
      <w:r w:rsidRPr="009C1457">
        <w:rPr>
          <w:rFonts w:ascii="Arial" w:hAnsi="Arial" w:cs="Arial"/>
          <w:i/>
          <w:iCs/>
          <w:sz w:val="24"/>
          <w:szCs w:val="24"/>
        </w:rPr>
        <w:t>4(9) and (10)</w:t>
      </w:r>
      <w:r w:rsidR="004830BD" w:rsidRPr="009C1457">
        <w:rPr>
          <w:rFonts w:ascii="Arial" w:hAnsi="Arial" w:cs="Arial"/>
          <w:sz w:val="24"/>
          <w:szCs w:val="24"/>
        </w:rPr>
        <w:t>).</w:t>
      </w:r>
    </w:p>
    <w:p w14:paraId="28BD3A3D" w14:textId="77777777" w:rsidR="006A430C" w:rsidRPr="009C1457" w:rsidRDefault="006A430C" w:rsidP="006A430C">
      <w:pPr>
        <w:pStyle w:val="T1"/>
        <w:rPr>
          <w:rFonts w:ascii="Arial" w:hAnsi="Arial" w:cs="Arial"/>
          <w:sz w:val="24"/>
          <w:szCs w:val="24"/>
        </w:rPr>
      </w:pPr>
      <w:r w:rsidRPr="009C1457">
        <w:rPr>
          <w:rFonts w:ascii="Arial" w:hAnsi="Arial" w:cs="Arial"/>
          <w:sz w:val="24"/>
          <w:szCs w:val="24"/>
        </w:rPr>
        <w:t xml:space="preserve">Regulation 5 amends the Animal Feed (Composition, Marketing and Use) Regulations (Northern Ireland) 2016 (S.R. 2016 No.4) by correcting a typographical error in regulation 19 </w:t>
      </w:r>
      <w:proofErr w:type="gramStart"/>
      <w:r w:rsidRPr="009C1457">
        <w:rPr>
          <w:rFonts w:ascii="Arial" w:hAnsi="Arial" w:cs="Arial"/>
          <w:sz w:val="24"/>
          <w:szCs w:val="24"/>
        </w:rPr>
        <w:t>in reference to</w:t>
      </w:r>
      <w:proofErr w:type="gramEnd"/>
      <w:r w:rsidRPr="009C1457">
        <w:rPr>
          <w:rFonts w:ascii="Arial" w:hAnsi="Arial" w:cs="Arial"/>
          <w:sz w:val="24"/>
          <w:szCs w:val="24"/>
        </w:rPr>
        <w:t xml:space="preserve"> Regulation (EC) No 1829/2003.</w:t>
      </w:r>
    </w:p>
    <w:p w14:paraId="7E700402" w14:textId="18B81C26" w:rsidR="001D3A99" w:rsidRDefault="008E6742" w:rsidP="00FF4E38">
      <w:pPr>
        <w:pStyle w:val="T1"/>
        <w:rPr>
          <w:rFonts w:ascii="Arial" w:hAnsi="Arial" w:cs="Arial"/>
          <w:sz w:val="24"/>
          <w:szCs w:val="24"/>
        </w:rPr>
      </w:pPr>
      <w:r w:rsidRPr="009C1457">
        <w:rPr>
          <w:rFonts w:ascii="Arial" w:hAnsi="Arial" w:cs="Arial"/>
          <w:sz w:val="24"/>
          <w:szCs w:val="24"/>
        </w:rPr>
        <w:t xml:space="preserve">A full impact assessment of the effect that these Regulations will have on the costs </w:t>
      </w:r>
      <w:r w:rsidR="00FB6E87" w:rsidRPr="009C1457">
        <w:rPr>
          <w:rFonts w:ascii="Arial" w:hAnsi="Arial" w:cs="Arial"/>
          <w:sz w:val="24"/>
          <w:szCs w:val="24"/>
        </w:rPr>
        <w:t>to</w:t>
      </w:r>
      <w:r w:rsidRPr="009C1457">
        <w:rPr>
          <w:rFonts w:ascii="Arial" w:hAnsi="Arial" w:cs="Arial"/>
          <w:sz w:val="24"/>
          <w:szCs w:val="24"/>
        </w:rPr>
        <w:t xml:space="preserve"> business and food authorities</w:t>
      </w:r>
      <w:r w:rsidR="00FF4E38" w:rsidRPr="009C1457">
        <w:rPr>
          <w:rFonts w:ascii="Arial" w:hAnsi="Arial" w:cs="Arial"/>
          <w:sz w:val="24"/>
          <w:szCs w:val="24"/>
        </w:rPr>
        <w:t xml:space="preserve"> </w:t>
      </w:r>
      <w:r w:rsidR="0093337C" w:rsidRPr="009C1457">
        <w:rPr>
          <w:rFonts w:ascii="Arial" w:hAnsi="Arial" w:cs="Arial"/>
          <w:sz w:val="24"/>
          <w:szCs w:val="24"/>
        </w:rPr>
        <w:t>is</w:t>
      </w:r>
      <w:r w:rsidRPr="009C1457">
        <w:rPr>
          <w:rFonts w:ascii="Arial" w:hAnsi="Arial" w:cs="Arial"/>
          <w:sz w:val="24"/>
          <w:szCs w:val="24"/>
        </w:rPr>
        <w:t xml:space="preserve"> available with these Regulations at </w:t>
      </w:r>
      <w:hyperlink r:id="rId12" w:tooltip="UK Legislation website" w:history="1">
        <w:r w:rsidRPr="009C1457">
          <w:rPr>
            <w:rFonts w:ascii="Arial" w:hAnsi="Arial" w:cs="Arial"/>
            <w:sz w:val="24"/>
            <w:szCs w:val="24"/>
          </w:rPr>
          <w:t>www.legislation.gov.uk</w:t>
        </w:r>
      </w:hyperlink>
      <w:r w:rsidRPr="009C1457">
        <w:rPr>
          <w:rFonts w:ascii="Arial" w:hAnsi="Arial" w:cs="Arial"/>
          <w:sz w:val="24"/>
          <w:szCs w:val="24"/>
        </w:rPr>
        <w:t>.</w:t>
      </w:r>
      <w:r w:rsidR="001D3A99" w:rsidRPr="009C1457">
        <w:rPr>
          <w:rFonts w:ascii="Arial" w:hAnsi="Arial" w:cs="Arial"/>
          <w:sz w:val="24"/>
          <w:szCs w:val="24"/>
        </w:rPr>
        <w:tab/>
      </w:r>
    </w:p>
    <w:p w14:paraId="6A1CA67C" w14:textId="682BC43A" w:rsidR="00241A4F" w:rsidRDefault="00241A4F" w:rsidP="00FF4E38">
      <w:pPr>
        <w:pStyle w:val="T1"/>
        <w:rPr>
          <w:rFonts w:ascii="Arial" w:hAnsi="Arial" w:cs="Arial"/>
          <w:sz w:val="24"/>
          <w:szCs w:val="24"/>
        </w:rPr>
      </w:pPr>
    </w:p>
    <w:p w14:paraId="7213D576" w14:textId="7DF0FB63" w:rsidR="00241A4F" w:rsidRDefault="00241A4F" w:rsidP="00FF4E38">
      <w:pPr>
        <w:pStyle w:val="T1"/>
        <w:rPr>
          <w:rFonts w:ascii="Arial" w:hAnsi="Arial" w:cs="Arial"/>
          <w:sz w:val="24"/>
          <w:szCs w:val="24"/>
        </w:rPr>
      </w:pPr>
    </w:p>
    <w:p w14:paraId="20E8F7FB" w14:textId="247E2B22" w:rsidR="00241A4F" w:rsidRDefault="00241A4F" w:rsidP="00FF4E38">
      <w:pPr>
        <w:pStyle w:val="T1"/>
        <w:rPr>
          <w:rFonts w:ascii="Arial" w:hAnsi="Arial" w:cs="Arial"/>
          <w:sz w:val="24"/>
          <w:szCs w:val="24"/>
        </w:rPr>
      </w:pPr>
    </w:p>
    <w:p w14:paraId="5DBCCCFF" w14:textId="212338C1" w:rsidR="00241A4F" w:rsidRDefault="00241A4F" w:rsidP="00241A4F">
      <w:pPr>
        <w:jc w:val="right"/>
      </w:pPr>
    </w:p>
    <w:p w14:paraId="2F1136BE" w14:textId="2778C82B" w:rsidR="00241A4F" w:rsidRPr="000C2A22" w:rsidRDefault="000D634E" w:rsidP="00615D68">
      <w:pPr>
        <w:pStyle w:val="Title"/>
        <w:spacing w:after="0"/>
      </w:pPr>
      <w:r w:rsidRPr="000C2A22">
        <w:t xml:space="preserve">Annex B: </w:t>
      </w:r>
      <w:r w:rsidR="00241A4F" w:rsidRPr="000C2A22">
        <w:t xml:space="preserve">Impact Assessment (IA)     </w:t>
      </w:r>
      <w:r w:rsidR="00241A4F" w:rsidRPr="000C2A22">
        <w:rPr>
          <w:rFonts w:ascii="Arial Black" w:hAnsi="Arial Black"/>
          <w:noProof/>
          <w:sz w:val="16"/>
          <w:szCs w:val="16"/>
        </w:rPr>
        <w:t xml:space="preserve"> </w:t>
      </w:r>
    </w:p>
    <w:p w14:paraId="426DE446" w14:textId="77777777" w:rsidR="00241A4F" w:rsidRDefault="00241A4F" w:rsidP="00241A4F">
      <w:r>
        <w:rPr>
          <w:noProof/>
        </w:rPr>
        <mc:AlternateContent>
          <mc:Choice Requires="wps">
            <w:drawing>
              <wp:inline distT="0" distB="0" distL="0" distR="0" wp14:anchorId="12125678" wp14:editId="7DEC7EE3">
                <wp:extent cx="6108700" cy="6350"/>
                <wp:effectExtent l="0" t="0" r="25400" b="31750"/>
                <wp:docPr id="3"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0" cy="635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307278A" id="Line 2" o:spid="_x0000_s1026" alt="&quot;&quot;" style="visibility:visible;mso-wrap-style:square;mso-left-percent:-10001;mso-top-percent:-10001;mso-position-horizontal:absolute;mso-position-horizontal-relative:char;mso-position-vertical:absolute;mso-position-vertical-relative:line;mso-left-percent:-10001;mso-top-percent:-10001" from="0,0" to="48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rYxQEAAG0DAAAOAAAAZHJzL2Uyb0RvYy54bWysU8FuGyEQvVfqPyDu9a6dxrVWXufgNL24&#10;raWkHzAG1osKDALsXf99B+w4TXOLekEMM/N48x4s70Zr2FGFqNG1fDqpOVNOoNRu3/JfTw+fFpzF&#10;BE6CQadaflKR360+flgOvlEz7NFIFRiBuNgMvuV9Sr6pqih6ZSFO0CtHyQ6DhURh2FcywEDo1lSz&#10;up5XAwbpAwoVI53en5N8VfC7Ton0s+uiSsy0nLilsoay7vJarZbQ7AP4XosLDXgHCwva0aVXqHtI&#10;wA5Bv4GyWgSM2KWJQFth12mhygw0zbT+Z5rHHrwqs5A40V9liv8PVvw4bgPTsuU3nDmwZNFGO8Vm&#10;WZnBx4YK1m4b8mxidI9+g+J3ZA7XPbi9KgyfTp7aprmjetWSg+gJfzd8R0k1cEhYZBq7YDMkCcDG&#10;4sbp6oYaExN0OJ/Wiy81mSYoN7+5LWZV0Dz3+hDTN4WW5U3LDdEu2HDcxJS5QPNckq9y+KCNKX4b&#10;x4aWz24/E3pORTRa5mwJwn63NoEdIT+ZelFT0RntVVnAg5MFrVcgv172CbQ57+l24y6CZA3Oau5Q&#10;nrYhw2VtyNNC8/L+8qP5Oy5VL79k9QcAAP//AwBQSwMEFAAGAAgAAAAhANy67xbYAAAAAwEAAA8A&#10;AABkcnMvZG93bnJldi54bWxMj0FLxDAQhe+C/yGM4EXc1D0sWpsuIgp6ELEKXmeT2bbaTEqS7Xb/&#10;vaMX9zLweI8336vWsx/URDH1gQ1cLQpQxDa4nlsDH++Pl9egUkZ2OAQmAwdKsK5PTyosXdjzG01N&#10;bpWUcCrRQJfzWGqdbEce0yKMxOJtQ/SYRcZWu4h7KfeDXhbFSnvsWT50ONJ9R/a72XkDzefhK/bz&#10;04N95mba2uT068WLMedn890tqExz/g/DL76gQy1Mm7Bjl9RgQIbkvyvezWopciOhAnRd6WP2+gcA&#10;AP//AwBQSwECLQAUAAYACAAAACEAtoM4kv4AAADhAQAAEwAAAAAAAAAAAAAAAAAAAAAAW0NvbnRl&#10;bnRfVHlwZXNdLnhtbFBLAQItABQABgAIAAAAIQA4/SH/1gAAAJQBAAALAAAAAAAAAAAAAAAAAC8B&#10;AABfcmVscy8ucmVsc1BLAQItABQABgAIAAAAIQDTvRrYxQEAAG0DAAAOAAAAAAAAAAAAAAAAAC4C&#10;AABkcnMvZTJvRG9jLnhtbFBLAQItABQABgAIAAAAIQDcuu8W2AAAAAMBAAAPAAAAAAAAAAAAAAAA&#10;AB8EAABkcnMvZG93bnJldi54bWxQSwUGAAAAAAQABADzAAAAJAUAAAAA&#10;" strokecolor="green" strokeweight="2pt">
                <w10:anchorlock/>
              </v:line>
            </w:pict>
          </mc:Fallback>
        </mc:AlternateContent>
      </w:r>
    </w:p>
    <w:p w14:paraId="4B19B39D" w14:textId="77777777" w:rsidR="000D634E" w:rsidRDefault="000D634E" w:rsidP="00241A4F">
      <w:pPr>
        <w:pStyle w:val="Heading1"/>
      </w:pPr>
      <w:bookmarkStart w:id="34" w:name="IATitle"/>
    </w:p>
    <w:p w14:paraId="0CDB35B0" w14:textId="48143A9F" w:rsidR="00241A4F" w:rsidRDefault="00241A4F" w:rsidP="00241A4F">
      <w:pPr>
        <w:pStyle w:val="Heading1"/>
        <w:rPr>
          <w:b w:val="0"/>
          <w:bCs/>
        </w:rPr>
      </w:pPr>
      <w:r w:rsidRPr="00EB09B2">
        <w:t xml:space="preserve">Title: </w:t>
      </w:r>
      <w:r w:rsidRPr="00350E46">
        <w:rPr>
          <w:b w:val="0"/>
          <w:bCs/>
        </w:rPr>
        <w:t>Consultation on the proposed Food and Feed Hygiene and Safety (Miscellaneous Amendments) Regulations (Northern Ireland) 2021</w:t>
      </w:r>
      <w:bookmarkEnd w:id="34"/>
    </w:p>
    <w:p w14:paraId="09E5D8B0" w14:textId="77777777" w:rsidR="000D634E" w:rsidRPr="000D634E" w:rsidRDefault="000D634E" w:rsidP="000D634E">
      <w:pPr>
        <w:rPr>
          <w:lang w:eastAsia="en-US"/>
        </w:rPr>
      </w:pPr>
    </w:p>
    <w:p w14:paraId="3E91F5DA" w14:textId="77777777" w:rsidR="00241A4F" w:rsidRPr="009B7A48" w:rsidRDefault="00241A4F" w:rsidP="00241A4F">
      <w:pPr>
        <w:pStyle w:val="Heading2"/>
      </w:pPr>
      <w:r w:rsidRPr="00EB09B2">
        <w:t>Details</w:t>
      </w:r>
    </w:p>
    <w:tbl>
      <w:tblPr>
        <w:tblStyle w:val="TableGrid"/>
        <w:tblW w:w="0" w:type="auto"/>
        <w:tblInd w:w="0" w:type="dxa"/>
        <w:tblLook w:val="04A0" w:firstRow="1" w:lastRow="0" w:firstColumn="1" w:lastColumn="0" w:noHBand="0" w:noVBand="1"/>
      </w:tblPr>
      <w:tblGrid>
        <w:gridCol w:w="4779"/>
        <w:gridCol w:w="4850"/>
      </w:tblGrid>
      <w:tr w:rsidR="00241A4F" w:rsidRPr="00037E8F" w14:paraId="757603E1" w14:textId="77777777" w:rsidTr="00241A4F">
        <w:tc>
          <w:tcPr>
            <w:tcW w:w="5097" w:type="dxa"/>
          </w:tcPr>
          <w:p w14:paraId="00918823" w14:textId="77777777" w:rsidR="00241A4F" w:rsidRPr="00037E8F" w:rsidRDefault="00241A4F" w:rsidP="00241A4F">
            <w:pPr>
              <w:pStyle w:val="IATitle"/>
              <w:spacing w:line="360" w:lineRule="auto"/>
              <w:ind w:left="0"/>
              <w:rPr>
                <w:b/>
                <w:bCs/>
                <w:sz w:val="24"/>
              </w:rPr>
            </w:pPr>
            <w:r w:rsidRPr="00037E8F">
              <w:rPr>
                <w:b/>
                <w:bCs/>
                <w:sz w:val="24"/>
              </w:rPr>
              <w:t xml:space="preserve">IA No:  </w:t>
            </w:r>
          </w:p>
        </w:tc>
        <w:tc>
          <w:tcPr>
            <w:tcW w:w="5097" w:type="dxa"/>
          </w:tcPr>
          <w:p w14:paraId="6A205551" w14:textId="77777777" w:rsidR="00241A4F" w:rsidRPr="00037E8F" w:rsidRDefault="00241A4F" w:rsidP="00241A4F">
            <w:pPr>
              <w:pStyle w:val="IATitle"/>
              <w:spacing w:line="360" w:lineRule="auto"/>
              <w:ind w:left="0"/>
              <w:rPr>
                <w:sz w:val="24"/>
              </w:rPr>
            </w:pPr>
            <w:r w:rsidRPr="00037E8F">
              <w:rPr>
                <w:rStyle w:val="IANoChar"/>
                <w:sz w:val="24"/>
              </w:rPr>
              <w:t>OPD 1/2021</w:t>
            </w:r>
          </w:p>
        </w:tc>
      </w:tr>
      <w:tr w:rsidR="00241A4F" w:rsidRPr="00037E8F" w14:paraId="78E921DB" w14:textId="77777777" w:rsidTr="00241A4F">
        <w:tc>
          <w:tcPr>
            <w:tcW w:w="5097" w:type="dxa"/>
          </w:tcPr>
          <w:p w14:paraId="4B7FB2EB" w14:textId="77777777" w:rsidR="00241A4F" w:rsidRPr="00037E8F" w:rsidRDefault="00241A4F" w:rsidP="00241A4F">
            <w:pPr>
              <w:pStyle w:val="IATitle"/>
              <w:spacing w:line="360" w:lineRule="auto"/>
              <w:ind w:left="0"/>
              <w:rPr>
                <w:b/>
                <w:bCs/>
                <w:sz w:val="24"/>
              </w:rPr>
            </w:pPr>
            <w:r w:rsidRPr="00037E8F">
              <w:rPr>
                <w:b/>
                <w:bCs/>
                <w:sz w:val="24"/>
              </w:rPr>
              <w:t xml:space="preserve">RPC Reference No:   </w:t>
            </w:r>
          </w:p>
        </w:tc>
        <w:tc>
          <w:tcPr>
            <w:tcW w:w="5097" w:type="dxa"/>
          </w:tcPr>
          <w:p w14:paraId="7CFFB5A9" w14:textId="77777777" w:rsidR="00241A4F" w:rsidRPr="00037E8F" w:rsidRDefault="00241A4F" w:rsidP="00241A4F">
            <w:pPr>
              <w:pStyle w:val="IATitle"/>
              <w:spacing w:line="360" w:lineRule="auto"/>
              <w:ind w:left="0"/>
              <w:rPr>
                <w:sz w:val="24"/>
              </w:rPr>
            </w:pPr>
            <w:r w:rsidRPr="00037E8F">
              <w:rPr>
                <w:sz w:val="24"/>
              </w:rPr>
              <w:t>N/A</w:t>
            </w:r>
          </w:p>
        </w:tc>
      </w:tr>
      <w:tr w:rsidR="00241A4F" w:rsidRPr="00037E8F" w14:paraId="38B37E59" w14:textId="77777777" w:rsidTr="00241A4F">
        <w:tc>
          <w:tcPr>
            <w:tcW w:w="5097" w:type="dxa"/>
          </w:tcPr>
          <w:p w14:paraId="22C4CC5E" w14:textId="77777777" w:rsidR="00241A4F" w:rsidRPr="00037E8F" w:rsidRDefault="00241A4F" w:rsidP="00241A4F">
            <w:pPr>
              <w:pStyle w:val="IATitle"/>
              <w:spacing w:line="360" w:lineRule="auto"/>
              <w:ind w:left="0"/>
              <w:rPr>
                <w:b/>
                <w:bCs/>
                <w:sz w:val="24"/>
              </w:rPr>
            </w:pPr>
            <w:r w:rsidRPr="00037E8F">
              <w:rPr>
                <w:b/>
                <w:bCs/>
                <w:sz w:val="24"/>
              </w:rPr>
              <w:t>Lead department or agency:</w:t>
            </w:r>
          </w:p>
        </w:tc>
        <w:tc>
          <w:tcPr>
            <w:tcW w:w="5097" w:type="dxa"/>
          </w:tcPr>
          <w:p w14:paraId="72E0E4B9" w14:textId="77777777" w:rsidR="00241A4F" w:rsidRPr="00037E8F" w:rsidRDefault="00241A4F" w:rsidP="00241A4F">
            <w:pPr>
              <w:pStyle w:val="IATitle"/>
              <w:spacing w:line="360" w:lineRule="auto"/>
              <w:ind w:left="0"/>
              <w:rPr>
                <w:sz w:val="24"/>
              </w:rPr>
            </w:pPr>
            <w:r w:rsidRPr="00037E8F">
              <w:rPr>
                <w:sz w:val="24"/>
              </w:rPr>
              <w:t>Food Standards Agency Northern Ireland</w:t>
            </w:r>
          </w:p>
        </w:tc>
      </w:tr>
      <w:tr w:rsidR="00241A4F" w:rsidRPr="00037E8F" w14:paraId="7755E1AC" w14:textId="77777777" w:rsidTr="00241A4F">
        <w:tc>
          <w:tcPr>
            <w:tcW w:w="5097" w:type="dxa"/>
          </w:tcPr>
          <w:p w14:paraId="590300F6" w14:textId="77777777" w:rsidR="00241A4F" w:rsidRPr="00037E8F" w:rsidRDefault="00241A4F" w:rsidP="00241A4F">
            <w:pPr>
              <w:pStyle w:val="IATitle"/>
              <w:spacing w:line="360" w:lineRule="auto"/>
              <w:ind w:left="0"/>
              <w:rPr>
                <w:b/>
                <w:bCs/>
                <w:sz w:val="24"/>
              </w:rPr>
            </w:pPr>
            <w:r w:rsidRPr="00037E8F">
              <w:rPr>
                <w:b/>
                <w:bCs/>
                <w:sz w:val="24"/>
              </w:rPr>
              <w:t xml:space="preserve">Other departments or agencies:   </w:t>
            </w:r>
          </w:p>
        </w:tc>
        <w:tc>
          <w:tcPr>
            <w:tcW w:w="5097" w:type="dxa"/>
          </w:tcPr>
          <w:p w14:paraId="6348B508" w14:textId="77777777" w:rsidR="00241A4F" w:rsidRPr="00037E8F" w:rsidRDefault="00241A4F" w:rsidP="00241A4F">
            <w:pPr>
              <w:pStyle w:val="IATitle"/>
              <w:spacing w:line="360" w:lineRule="auto"/>
              <w:ind w:left="0"/>
              <w:rPr>
                <w:sz w:val="24"/>
              </w:rPr>
            </w:pPr>
            <w:r w:rsidRPr="00037E8F">
              <w:rPr>
                <w:sz w:val="24"/>
              </w:rPr>
              <w:t>N/A</w:t>
            </w:r>
          </w:p>
        </w:tc>
      </w:tr>
      <w:tr w:rsidR="00241A4F" w:rsidRPr="00037E8F" w14:paraId="294FCE45" w14:textId="77777777" w:rsidTr="00241A4F">
        <w:tc>
          <w:tcPr>
            <w:tcW w:w="5097" w:type="dxa"/>
          </w:tcPr>
          <w:p w14:paraId="34BF87A9" w14:textId="77777777" w:rsidR="00241A4F" w:rsidRPr="00037E8F" w:rsidRDefault="00241A4F" w:rsidP="00241A4F">
            <w:pPr>
              <w:pStyle w:val="IATitle"/>
              <w:spacing w:line="360" w:lineRule="auto"/>
              <w:ind w:left="0"/>
              <w:rPr>
                <w:b/>
                <w:bCs/>
                <w:sz w:val="24"/>
              </w:rPr>
            </w:pPr>
            <w:r w:rsidRPr="00037E8F">
              <w:rPr>
                <w:b/>
                <w:bCs/>
                <w:sz w:val="24"/>
              </w:rPr>
              <w:t xml:space="preserve">Date: </w:t>
            </w:r>
          </w:p>
        </w:tc>
        <w:tc>
          <w:tcPr>
            <w:tcW w:w="5097" w:type="dxa"/>
          </w:tcPr>
          <w:p w14:paraId="32C421C2" w14:textId="77777777" w:rsidR="00241A4F" w:rsidRPr="00037E8F" w:rsidRDefault="00241A4F" w:rsidP="00241A4F">
            <w:pPr>
              <w:pStyle w:val="IATitle"/>
              <w:spacing w:line="360" w:lineRule="auto"/>
              <w:ind w:left="0"/>
              <w:rPr>
                <w:sz w:val="24"/>
              </w:rPr>
            </w:pPr>
            <w:r w:rsidRPr="00037E8F">
              <w:rPr>
                <w:rStyle w:val="IADateChar"/>
                <w:sz w:val="24"/>
              </w:rPr>
              <w:t>29/03/2021</w:t>
            </w:r>
          </w:p>
        </w:tc>
      </w:tr>
      <w:tr w:rsidR="00241A4F" w:rsidRPr="00037E8F" w14:paraId="0629F8FD" w14:textId="77777777" w:rsidTr="00241A4F">
        <w:tc>
          <w:tcPr>
            <w:tcW w:w="5097" w:type="dxa"/>
          </w:tcPr>
          <w:p w14:paraId="75A8E8C8" w14:textId="77777777" w:rsidR="00241A4F" w:rsidRPr="00037E8F" w:rsidRDefault="00241A4F" w:rsidP="00241A4F">
            <w:pPr>
              <w:pStyle w:val="IATitle"/>
              <w:spacing w:line="360" w:lineRule="auto"/>
              <w:ind w:left="0"/>
              <w:rPr>
                <w:b/>
                <w:bCs/>
                <w:sz w:val="24"/>
              </w:rPr>
            </w:pPr>
            <w:r w:rsidRPr="00037E8F">
              <w:rPr>
                <w:b/>
                <w:bCs/>
                <w:sz w:val="24"/>
              </w:rPr>
              <w:t>Stage:</w:t>
            </w:r>
          </w:p>
        </w:tc>
        <w:tc>
          <w:tcPr>
            <w:tcW w:w="5097" w:type="dxa"/>
          </w:tcPr>
          <w:p w14:paraId="6BF737F1" w14:textId="77777777" w:rsidR="00241A4F" w:rsidRPr="00037E8F" w:rsidRDefault="00241A4F" w:rsidP="00241A4F">
            <w:pPr>
              <w:pStyle w:val="IATitle"/>
              <w:spacing w:line="360" w:lineRule="auto"/>
              <w:ind w:left="0"/>
              <w:rPr>
                <w:sz w:val="24"/>
              </w:rPr>
            </w:pPr>
            <w:r w:rsidRPr="00037E8F">
              <w:rPr>
                <w:rStyle w:val="IAStageChar"/>
                <w:sz w:val="24"/>
              </w:rPr>
              <w:fldChar w:fldCharType="begin"/>
            </w:r>
            <w:r w:rsidRPr="00037E8F">
              <w:rPr>
                <w:rStyle w:val="IAStageChar"/>
                <w:sz w:val="24"/>
              </w:rPr>
              <w:instrText xml:space="preserve"> DOCPROPERTY  Stage </w:instrText>
            </w:r>
            <w:r w:rsidRPr="00037E8F">
              <w:rPr>
                <w:rStyle w:val="IAStageChar"/>
                <w:sz w:val="24"/>
              </w:rPr>
              <w:fldChar w:fldCharType="separate"/>
            </w:r>
            <w:r w:rsidRPr="00037E8F">
              <w:rPr>
                <w:rStyle w:val="IAStageChar"/>
                <w:sz w:val="24"/>
              </w:rPr>
              <w:t>Development/Options</w:t>
            </w:r>
            <w:r w:rsidRPr="00037E8F">
              <w:rPr>
                <w:rStyle w:val="IAStageChar"/>
                <w:sz w:val="24"/>
              </w:rPr>
              <w:fldChar w:fldCharType="end"/>
            </w:r>
          </w:p>
        </w:tc>
      </w:tr>
      <w:tr w:rsidR="00241A4F" w:rsidRPr="00037E8F" w14:paraId="434B134A" w14:textId="77777777" w:rsidTr="00241A4F">
        <w:tc>
          <w:tcPr>
            <w:tcW w:w="5097" w:type="dxa"/>
          </w:tcPr>
          <w:p w14:paraId="1341ACB3" w14:textId="77777777" w:rsidR="00241A4F" w:rsidRPr="00037E8F" w:rsidRDefault="00241A4F" w:rsidP="00241A4F">
            <w:pPr>
              <w:pStyle w:val="IATitle"/>
              <w:spacing w:line="360" w:lineRule="auto"/>
              <w:ind w:left="0"/>
              <w:rPr>
                <w:b/>
                <w:bCs/>
                <w:sz w:val="24"/>
              </w:rPr>
            </w:pPr>
            <w:r w:rsidRPr="00037E8F">
              <w:rPr>
                <w:b/>
                <w:bCs/>
                <w:sz w:val="24"/>
              </w:rPr>
              <w:t>Source of intervention:</w:t>
            </w:r>
          </w:p>
        </w:tc>
        <w:tc>
          <w:tcPr>
            <w:tcW w:w="5097" w:type="dxa"/>
          </w:tcPr>
          <w:p w14:paraId="598AF7A3" w14:textId="77777777" w:rsidR="00241A4F" w:rsidRPr="00037E8F" w:rsidRDefault="00241A4F" w:rsidP="00241A4F">
            <w:pPr>
              <w:pStyle w:val="IATitle"/>
              <w:spacing w:line="360" w:lineRule="auto"/>
              <w:ind w:left="0"/>
              <w:rPr>
                <w:sz w:val="24"/>
              </w:rPr>
            </w:pPr>
            <w:r w:rsidRPr="00037E8F">
              <w:rPr>
                <w:rStyle w:val="IASOIChar"/>
                <w:sz w:val="24"/>
              </w:rPr>
              <w:fldChar w:fldCharType="begin">
                <w:ffData>
                  <w:name w:val="IAInterSource"/>
                  <w:enabled/>
                  <w:calcOnExit w:val="0"/>
                  <w:ddList>
                    <w:listEntry w:val="Domestic"/>
                    <w:listEntry w:val="EU"/>
                    <w:listEntry w:val="International"/>
                  </w:ddList>
                </w:ffData>
              </w:fldChar>
            </w:r>
            <w:r w:rsidRPr="00037E8F">
              <w:rPr>
                <w:rStyle w:val="IASOIChar"/>
                <w:sz w:val="24"/>
              </w:rPr>
              <w:instrText xml:space="preserve"> FORMDROPDOWN </w:instrText>
            </w:r>
            <w:r w:rsidR="00825CB4">
              <w:rPr>
                <w:rStyle w:val="IASOIChar"/>
                <w:sz w:val="24"/>
              </w:rPr>
            </w:r>
            <w:r w:rsidR="00825CB4">
              <w:rPr>
                <w:rStyle w:val="IASOIChar"/>
                <w:sz w:val="24"/>
              </w:rPr>
              <w:fldChar w:fldCharType="separate"/>
            </w:r>
            <w:r w:rsidRPr="00037E8F">
              <w:rPr>
                <w:rStyle w:val="IASOIChar"/>
                <w:sz w:val="24"/>
              </w:rPr>
              <w:fldChar w:fldCharType="end"/>
            </w:r>
          </w:p>
        </w:tc>
      </w:tr>
      <w:tr w:rsidR="00241A4F" w:rsidRPr="00037E8F" w14:paraId="10594483" w14:textId="77777777" w:rsidTr="00241A4F">
        <w:tc>
          <w:tcPr>
            <w:tcW w:w="5097" w:type="dxa"/>
          </w:tcPr>
          <w:p w14:paraId="322FC704" w14:textId="77777777" w:rsidR="00241A4F" w:rsidRPr="00037E8F" w:rsidRDefault="00241A4F" w:rsidP="00241A4F">
            <w:pPr>
              <w:pStyle w:val="IATitle"/>
              <w:spacing w:line="360" w:lineRule="auto"/>
              <w:ind w:left="0"/>
              <w:rPr>
                <w:b/>
                <w:bCs/>
                <w:sz w:val="24"/>
              </w:rPr>
            </w:pPr>
            <w:r w:rsidRPr="00037E8F">
              <w:rPr>
                <w:b/>
                <w:bCs/>
                <w:sz w:val="24"/>
              </w:rPr>
              <w:t>Type of measure:</w:t>
            </w:r>
          </w:p>
        </w:tc>
        <w:tc>
          <w:tcPr>
            <w:tcW w:w="5097" w:type="dxa"/>
          </w:tcPr>
          <w:p w14:paraId="6DF2A2B7" w14:textId="77777777" w:rsidR="00241A4F" w:rsidRPr="00037E8F" w:rsidRDefault="00241A4F" w:rsidP="00241A4F">
            <w:pPr>
              <w:pStyle w:val="IATitle"/>
              <w:spacing w:line="360" w:lineRule="auto"/>
              <w:ind w:left="0"/>
              <w:rPr>
                <w:sz w:val="24"/>
              </w:rPr>
            </w:pPr>
            <w:r w:rsidRPr="00037E8F">
              <w:rPr>
                <w:rStyle w:val="IATOMChar"/>
                <w:sz w:val="24"/>
              </w:rPr>
              <w:t>Statutory Rule</w:t>
            </w:r>
          </w:p>
        </w:tc>
      </w:tr>
      <w:tr w:rsidR="00241A4F" w:rsidRPr="00037E8F" w14:paraId="5A4912EB" w14:textId="77777777" w:rsidTr="00241A4F">
        <w:tc>
          <w:tcPr>
            <w:tcW w:w="5097" w:type="dxa"/>
          </w:tcPr>
          <w:p w14:paraId="4BA61D25" w14:textId="77777777" w:rsidR="00241A4F" w:rsidRPr="00037E8F" w:rsidRDefault="00241A4F" w:rsidP="00241A4F">
            <w:pPr>
              <w:pStyle w:val="IATitle"/>
              <w:spacing w:line="360" w:lineRule="auto"/>
              <w:ind w:left="0"/>
              <w:rPr>
                <w:bCs/>
                <w:sz w:val="24"/>
              </w:rPr>
            </w:pPr>
            <w:r w:rsidRPr="00037E8F">
              <w:rPr>
                <w:rStyle w:val="IATableLabelCharChar"/>
                <w:bCs/>
                <w:sz w:val="24"/>
              </w:rPr>
              <w:t>Contact for enquiries:</w:t>
            </w:r>
          </w:p>
        </w:tc>
        <w:tc>
          <w:tcPr>
            <w:tcW w:w="5097" w:type="dxa"/>
          </w:tcPr>
          <w:p w14:paraId="3EB90030" w14:textId="77777777" w:rsidR="00241A4F" w:rsidRPr="00037E8F" w:rsidRDefault="00241A4F" w:rsidP="00241A4F">
            <w:pPr>
              <w:pStyle w:val="IATitle"/>
              <w:spacing w:line="360" w:lineRule="auto"/>
              <w:ind w:left="0"/>
              <w:rPr>
                <w:sz w:val="24"/>
              </w:rPr>
            </w:pPr>
            <w:r w:rsidRPr="00037E8F">
              <w:rPr>
                <w:rStyle w:val="IACOEChar"/>
                <w:sz w:val="24"/>
              </w:rPr>
              <w:t>Billy Armstrong</w:t>
            </w:r>
          </w:p>
        </w:tc>
      </w:tr>
      <w:tr w:rsidR="00241A4F" w:rsidRPr="00037E8F" w14:paraId="1A56E0AC" w14:textId="77777777" w:rsidTr="00241A4F">
        <w:tc>
          <w:tcPr>
            <w:tcW w:w="5097" w:type="dxa"/>
          </w:tcPr>
          <w:p w14:paraId="4067A746" w14:textId="77777777" w:rsidR="00241A4F" w:rsidRPr="002D3E45" w:rsidRDefault="00241A4F" w:rsidP="00241A4F">
            <w:pPr>
              <w:pStyle w:val="IATitle"/>
              <w:spacing w:line="360" w:lineRule="auto"/>
              <w:ind w:left="0"/>
              <w:rPr>
                <w:rStyle w:val="IATableLabelCharChar"/>
                <w:bCs/>
                <w:sz w:val="24"/>
              </w:rPr>
            </w:pPr>
            <w:r w:rsidRPr="002D3E45">
              <w:rPr>
                <w:rStyle w:val="IATableLabelCharChar"/>
                <w:bCs/>
                <w:sz w:val="24"/>
              </w:rPr>
              <w:t>RPC Opinion</w:t>
            </w:r>
            <w:r>
              <w:rPr>
                <w:rStyle w:val="IATableLabelCharChar"/>
                <w:bCs/>
                <w:sz w:val="24"/>
              </w:rPr>
              <w:t>:</w:t>
            </w:r>
          </w:p>
        </w:tc>
        <w:tc>
          <w:tcPr>
            <w:tcW w:w="5097" w:type="dxa"/>
          </w:tcPr>
          <w:p w14:paraId="63890377" w14:textId="77777777" w:rsidR="00241A4F" w:rsidRPr="00037E8F" w:rsidRDefault="00241A4F" w:rsidP="00241A4F">
            <w:pPr>
              <w:pStyle w:val="IATitle"/>
              <w:spacing w:line="360" w:lineRule="auto"/>
              <w:ind w:left="0"/>
              <w:rPr>
                <w:rStyle w:val="IACOEChar"/>
                <w:sz w:val="24"/>
              </w:rPr>
            </w:pPr>
            <w:r>
              <w:rPr>
                <w:rStyle w:val="IARPCChar"/>
              </w:rPr>
              <w:fldChar w:fldCharType="begin">
                <w:ffData>
                  <w:name w:val="IARPC"/>
                  <w:enabled/>
                  <w:calcOnExit w:val="0"/>
                  <w:ddList>
                    <w:listEntry w:val="Not Applicable"/>
                    <w:listEntry w:val="RPC Opinion Status"/>
                    <w:listEntry w:val="Awaiting Scrutiny"/>
                    <w:listEntry w:val="RED"/>
                    <w:listEntry w:val="AMBER"/>
                    <w:listEntry w:val="GREEN"/>
                    <w:listEntry w:val="EANDCB Validated"/>
                  </w:ddList>
                </w:ffData>
              </w:fldChar>
            </w:r>
            <w:r>
              <w:rPr>
                <w:rStyle w:val="IARPCChar"/>
              </w:rPr>
              <w:instrText xml:space="preserve"> </w:instrText>
            </w:r>
            <w:bookmarkStart w:id="35" w:name="IARPC"/>
            <w:r>
              <w:rPr>
                <w:rStyle w:val="IARPCChar"/>
              </w:rPr>
              <w:instrText xml:space="preserve">FORMDROPDOWN </w:instrText>
            </w:r>
            <w:r w:rsidR="00825CB4">
              <w:rPr>
                <w:rStyle w:val="IARPCChar"/>
              </w:rPr>
            </w:r>
            <w:r w:rsidR="00825CB4">
              <w:rPr>
                <w:rStyle w:val="IARPCChar"/>
              </w:rPr>
              <w:fldChar w:fldCharType="separate"/>
            </w:r>
            <w:r>
              <w:rPr>
                <w:rStyle w:val="IARPCChar"/>
              </w:rPr>
              <w:fldChar w:fldCharType="end"/>
            </w:r>
            <w:bookmarkEnd w:id="35"/>
          </w:p>
        </w:tc>
      </w:tr>
    </w:tbl>
    <w:p w14:paraId="11F5E44E" w14:textId="77777777" w:rsidR="00241A4F" w:rsidRDefault="00241A4F" w:rsidP="00241A4F">
      <w:pPr>
        <w:pStyle w:val="Header"/>
        <w:spacing w:before="80" w:after="80"/>
        <w:rPr>
          <w:rFonts w:ascii="Arial" w:hAnsi="Arial" w:cs="Arial"/>
          <w:noProof/>
          <w:sz w:val="22"/>
          <w:szCs w:val="22"/>
        </w:rPr>
      </w:pPr>
      <w:r>
        <w:rPr>
          <w:noProof/>
          <w:sz w:val="24"/>
        </w:rPr>
        <mc:AlternateContent>
          <mc:Choice Requires="wps">
            <w:drawing>
              <wp:inline distT="0" distB="0" distL="0" distR="0" wp14:anchorId="69F55BF9" wp14:editId="55C435CF">
                <wp:extent cx="6127750" cy="6350"/>
                <wp:effectExtent l="0" t="0" r="25400" b="31750"/>
                <wp:docPr id="4"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7750" cy="635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A25DFA9" id="Line 2"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48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hXzQEAAHcDAAAOAAAAZHJzL2Uyb0RvYy54bWysU8GO0zAQvSPxD5bvNGnY7a6ipnvoslwK&#10;VNqF+9R2EgvHY9luk/49Y6cUFm6IizX2vHme98ZeP0yDYSflg0bb8OWi5ExZgVLbruFfX57e3XMW&#10;IlgJBq1q+FkF/rB5+2Y9ulpV2KORyjMisaEeXcP7GF1dFEH0aoCwQKcsJVv0A0Ta+q6QHkZiH0xR&#10;leWqGNFL51GoEOj0cU7yTeZvWyXil7YNKjLTcOot5tXn9ZDWYrOGuvPgei0ubcA/dDGAtnTpleoR&#10;IrCj139RDVp4DNjGhcChwLbVQmUNpGZZ/qHmuQenshYyJ7irTeH/0YrPp71nWjb8hjMLA41op61i&#10;VXJmdKEmwNbufdImJvvsdii+B2Zx24PtVO7w5eyobJkqilclaRMc8R/GTygJA8eI2aap9QNrjXbf&#10;UmEiJyvYlOdyvs5FTZEJOlwtq7u7WxqfoNzqPUXpKqgTS6p1PsSPCgeWgoYbEpA54bQLcYb+hCS4&#10;xSdtDJ1DbSwbG17d3pRlrghotEzZlAy+O2yNZydIj6e8Lwk0s72CeTxamdl6BfLDJY6gzRxTo8Ze&#10;rEluzL4eUJ73PtEll2i6WdHlJabn8/s+o379l80PAAAA//8DAFBLAwQUAAYACAAAACEAFyOzKNoA&#10;AAADAQAADwAAAGRycy9kb3ducmV2LnhtbEyPT0vDQBDF74LfYRnBm90oWNo0m+KfFrwItnpob5Ps&#10;mIRkZ0N208Zv7+hFLwOP93jze9l6cp060RAazwZuZwko4tLbhisDH+/bmwWoEJEtdp7JwBcFWOeX&#10;Fxmm1p95R6d9rJSUcEjRQB1jn2odypochpnvicX79IPDKHKotB3wLOWu03dJMtcOG5YPNfb0VFPZ&#10;7kdnAN8W43bTHtrn5eth82Lx0R6LnTHXV9PDClSkKf6F4Qdf0CEXpsKPbIPqDMiQ+HvFW87vRRYS&#10;SkDnmf7Pnn8DAAD//wMAUEsBAi0AFAAGAAgAAAAhALaDOJL+AAAA4QEAABMAAAAAAAAAAAAAAAAA&#10;AAAAAFtDb250ZW50X1R5cGVzXS54bWxQSwECLQAUAAYACAAAACEAOP0h/9YAAACUAQAACwAAAAAA&#10;AAAAAAAAAAAvAQAAX3JlbHMvLnJlbHNQSwECLQAUAAYACAAAACEAyORYV80BAAB3AwAADgAAAAAA&#10;AAAAAAAAAAAuAgAAZHJzL2Uyb0RvYy54bWxQSwECLQAUAAYACAAAACEAFyOzKNoAAAADAQAADwAA&#10;AAAAAAAAAAAAAAAnBAAAZHJzL2Rvd25yZXYueG1sUEsFBgAAAAAEAAQA8wAAAC4FAAAAAA==&#10;" strokecolor="green" strokeweight="2pt">
                <w10:anchorlock/>
              </v:line>
            </w:pict>
          </mc:Fallback>
        </mc:AlternateContent>
      </w:r>
    </w:p>
    <w:p w14:paraId="21443232" w14:textId="3A9BD3E5" w:rsidR="00241A4F" w:rsidRDefault="00241A4F" w:rsidP="00241A4F">
      <w:pPr>
        <w:pStyle w:val="Heading2"/>
        <w:rPr>
          <w:rFonts w:eastAsia="SimSun"/>
          <w:i w:val="0"/>
          <w:iCs w:val="0"/>
        </w:rPr>
      </w:pPr>
      <w:r w:rsidRPr="000D634E">
        <w:rPr>
          <w:rFonts w:eastAsia="SimSun"/>
          <w:i w:val="0"/>
          <w:iCs w:val="0"/>
        </w:rPr>
        <w:t xml:space="preserve">Summary: Intervention and Options </w:t>
      </w:r>
    </w:p>
    <w:p w14:paraId="071CD375" w14:textId="77777777" w:rsidR="000D634E" w:rsidRPr="000D634E" w:rsidRDefault="000D634E" w:rsidP="000D634E">
      <w:pPr>
        <w:rPr>
          <w:rFonts w:eastAsia="SimSun"/>
        </w:rPr>
      </w:pPr>
    </w:p>
    <w:p w14:paraId="504661EF" w14:textId="77777777" w:rsidR="00241A4F" w:rsidRDefault="00241A4F" w:rsidP="00241A4F">
      <w:pPr>
        <w:pStyle w:val="Heading3"/>
      </w:pPr>
      <w:bookmarkStart w:id="36" w:name="CostText"/>
      <w:r>
        <w:t>Cost of Preferred (or more likely) Option</w:t>
      </w:r>
      <w:bookmarkEnd w:id="36"/>
      <w:r>
        <w:t xml:space="preserve"> </w:t>
      </w:r>
      <w:r w:rsidRPr="00310BBC">
        <w:t>(in 201</w:t>
      </w:r>
      <w:r>
        <w:t>9</w:t>
      </w:r>
      <w:r w:rsidRPr="00310BBC">
        <w:t xml:space="preserve"> prices)</w:t>
      </w:r>
    </w:p>
    <w:p w14:paraId="3727E963" w14:textId="77777777" w:rsidR="00241A4F" w:rsidRDefault="00241A4F" w:rsidP="00241A4F"/>
    <w:tbl>
      <w:tblPr>
        <w:tblStyle w:val="TableGrid"/>
        <w:tblW w:w="0" w:type="auto"/>
        <w:tblInd w:w="0" w:type="dxa"/>
        <w:tblLook w:val="04A0" w:firstRow="1" w:lastRow="0" w:firstColumn="1" w:lastColumn="0" w:noHBand="0" w:noVBand="1"/>
      </w:tblPr>
      <w:tblGrid>
        <w:gridCol w:w="4762"/>
        <w:gridCol w:w="4867"/>
      </w:tblGrid>
      <w:tr w:rsidR="00241A4F" w:rsidRPr="00EB09B2" w14:paraId="4BEAC695" w14:textId="77777777" w:rsidTr="00241A4F">
        <w:tc>
          <w:tcPr>
            <w:tcW w:w="5111" w:type="dxa"/>
          </w:tcPr>
          <w:p w14:paraId="11315375" w14:textId="77777777" w:rsidR="00241A4F" w:rsidRPr="00EB09B2" w:rsidRDefault="00241A4F" w:rsidP="00241A4F">
            <w:pPr>
              <w:spacing w:line="360" w:lineRule="auto"/>
              <w:rPr>
                <w:rFonts w:ascii="Arial" w:hAnsi="Arial" w:cs="Arial"/>
                <w:b/>
                <w:bCs/>
              </w:rPr>
            </w:pPr>
            <w:r w:rsidRPr="00EB09B2">
              <w:rPr>
                <w:rFonts w:ascii="Arial" w:hAnsi="Arial" w:cs="Arial"/>
                <w:b/>
                <w:bCs/>
              </w:rPr>
              <w:t>Total Net Present Social Value</w:t>
            </w:r>
          </w:p>
        </w:tc>
        <w:tc>
          <w:tcPr>
            <w:tcW w:w="5083" w:type="dxa"/>
          </w:tcPr>
          <w:p w14:paraId="2C5B76D6" w14:textId="77777777" w:rsidR="00241A4F" w:rsidRPr="00EB09B2" w:rsidRDefault="00241A4F" w:rsidP="00241A4F">
            <w:pPr>
              <w:rPr>
                <w:rFonts w:ascii="Arial" w:hAnsi="Arial" w:cs="Arial"/>
              </w:rPr>
            </w:pPr>
            <w:r w:rsidRPr="00EB09B2">
              <w:rPr>
                <w:rFonts w:ascii="Arial" w:hAnsi="Arial" w:cs="Arial"/>
              </w:rPr>
              <w:t>£0.001m</w:t>
            </w:r>
          </w:p>
        </w:tc>
      </w:tr>
      <w:tr w:rsidR="00241A4F" w:rsidRPr="00EB09B2" w14:paraId="5D220B66" w14:textId="77777777" w:rsidTr="00241A4F">
        <w:tc>
          <w:tcPr>
            <w:tcW w:w="5111" w:type="dxa"/>
          </w:tcPr>
          <w:p w14:paraId="08D12FFA" w14:textId="77777777" w:rsidR="00241A4F" w:rsidRPr="00EB09B2" w:rsidRDefault="00241A4F" w:rsidP="00241A4F">
            <w:pPr>
              <w:spacing w:line="360" w:lineRule="auto"/>
              <w:rPr>
                <w:rFonts w:ascii="Arial" w:hAnsi="Arial" w:cs="Arial"/>
                <w:b/>
                <w:bCs/>
              </w:rPr>
            </w:pPr>
            <w:r w:rsidRPr="00EB09B2">
              <w:rPr>
                <w:rFonts w:ascii="Arial" w:hAnsi="Arial" w:cs="Arial"/>
                <w:b/>
                <w:bCs/>
              </w:rPr>
              <w:t>Business Net Present Value</w:t>
            </w:r>
          </w:p>
        </w:tc>
        <w:tc>
          <w:tcPr>
            <w:tcW w:w="5083" w:type="dxa"/>
          </w:tcPr>
          <w:p w14:paraId="5C2A483C" w14:textId="77777777" w:rsidR="00241A4F" w:rsidRPr="00EB09B2" w:rsidRDefault="00241A4F" w:rsidP="00241A4F">
            <w:pPr>
              <w:rPr>
                <w:rFonts w:ascii="Arial" w:hAnsi="Arial" w:cs="Arial"/>
              </w:rPr>
            </w:pPr>
            <w:r w:rsidRPr="00EB09B2">
              <w:rPr>
                <w:rFonts w:ascii="Arial" w:hAnsi="Arial" w:cs="Arial"/>
              </w:rPr>
              <w:t>NIL</w:t>
            </w:r>
          </w:p>
        </w:tc>
      </w:tr>
      <w:tr w:rsidR="00241A4F" w:rsidRPr="00EB09B2" w14:paraId="14B4C1C5" w14:textId="77777777" w:rsidTr="00241A4F">
        <w:tc>
          <w:tcPr>
            <w:tcW w:w="5111" w:type="dxa"/>
          </w:tcPr>
          <w:p w14:paraId="7E1C2D94" w14:textId="77777777" w:rsidR="00241A4F" w:rsidRPr="00EB09B2" w:rsidRDefault="00241A4F" w:rsidP="00241A4F">
            <w:pPr>
              <w:spacing w:line="360" w:lineRule="auto"/>
              <w:rPr>
                <w:rFonts w:ascii="Arial" w:hAnsi="Arial" w:cs="Arial"/>
                <w:b/>
                <w:bCs/>
              </w:rPr>
            </w:pPr>
            <w:r w:rsidRPr="00EB09B2">
              <w:rPr>
                <w:rFonts w:ascii="Arial" w:hAnsi="Arial" w:cs="Arial"/>
                <w:b/>
                <w:bCs/>
              </w:rPr>
              <w:t>Net cost to business per year</w:t>
            </w:r>
          </w:p>
        </w:tc>
        <w:tc>
          <w:tcPr>
            <w:tcW w:w="5083" w:type="dxa"/>
          </w:tcPr>
          <w:p w14:paraId="1A0D8BB1" w14:textId="77777777" w:rsidR="00241A4F" w:rsidRPr="00EB09B2" w:rsidRDefault="00241A4F" w:rsidP="00241A4F">
            <w:pPr>
              <w:rPr>
                <w:rFonts w:ascii="Arial" w:hAnsi="Arial" w:cs="Arial"/>
              </w:rPr>
            </w:pPr>
            <w:r w:rsidRPr="00EB09B2">
              <w:rPr>
                <w:rFonts w:ascii="Arial" w:hAnsi="Arial" w:cs="Arial"/>
              </w:rPr>
              <w:t>NIL</w:t>
            </w:r>
          </w:p>
        </w:tc>
      </w:tr>
      <w:tr w:rsidR="00241A4F" w:rsidRPr="00EB09B2" w14:paraId="19DAE7E5" w14:textId="77777777" w:rsidTr="00241A4F">
        <w:tc>
          <w:tcPr>
            <w:tcW w:w="5111" w:type="dxa"/>
          </w:tcPr>
          <w:p w14:paraId="757A6C71" w14:textId="77777777" w:rsidR="00241A4F" w:rsidRPr="00EB09B2" w:rsidRDefault="00241A4F" w:rsidP="00241A4F">
            <w:pPr>
              <w:pStyle w:val="IATableLabel"/>
              <w:spacing w:before="0" w:after="0" w:line="360" w:lineRule="auto"/>
              <w:ind w:left="0"/>
              <w:rPr>
                <w:rFonts w:cs="Arial"/>
                <w:bCs/>
                <w:sz w:val="24"/>
                <w:szCs w:val="24"/>
              </w:rPr>
            </w:pPr>
            <w:r w:rsidRPr="00EB09B2">
              <w:rPr>
                <w:rFonts w:cs="Arial"/>
                <w:bCs/>
                <w:sz w:val="24"/>
                <w:szCs w:val="24"/>
              </w:rPr>
              <w:t>Business Impact Target Status</w:t>
            </w:r>
          </w:p>
        </w:tc>
        <w:tc>
          <w:tcPr>
            <w:tcW w:w="5083" w:type="dxa"/>
          </w:tcPr>
          <w:p w14:paraId="749F2EFF" w14:textId="77777777" w:rsidR="00241A4F" w:rsidRPr="00EB09B2" w:rsidRDefault="00241A4F" w:rsidP="00241A4F">
            <w:pPr>
              <w:rPr>
                <w:rFonts w:ascii="Arial" w:hAnsi="Arial" w:cs="Arial"/>
              </w:rPr>
            </w:pPr>
            <w:r w:rsidRPr="00EB09B2">
              <w:rPr>
                <w:rFonts w:ascii="Arial" w:hAnsi="Arial" w:cs="Arial"/>
              </w:rPr>
              <w:fldChar w:fldCharType="begin">
                <w:ffData>
                  <w:name w:val="IAPrefMQ"/>
                  <w:enabled/>
                  <w:calcOnExit w:val="0"/>
                  <w:ddList>
                    <w:listEntry w:val="Non qualifying provision"/>
                    <w:listEntry w:val="Qualifying provision"/>
                    <w:listEntry w:val="Not a regulatory provision"/>
                  </w:ddList>
                </w:ffData>
              </w:fldChar>
            </w:r>
            <w:r w:rsidRPr="00EB09B2">
              <w:rPr>
                <w:rFonts w:ascii="Arial" w:hAnsi="Arial" w:cs="Arial"/>
              </w:rPr>
              <w:instrText xml:space="preserve"> </w:instrText>
            </w:r>
            <w:bookmarkStart w:id="37" w:name="IAPrefMQ"/>
            <w:r w:rsidRPr="00EB09B2">
              <w:rPr>
                <w:rFonts w:ascii="Arial" w:hAnsi="Arial" w:cs="Arial"/>
              </w:rPr>
              <w:instrText xml:space="preserve">FORMDROPDOWN </w:instrText>
            </w:r>
            <w:r w:rsidR="00825CB4">
              <w:rPr>
                <w:rFonts w:ascii="Arial" w:hAnsi="Arial" w:cs="Arial"/>
              </w:rPr>
            </w:r>
            <w:r w:rsidR="00825CB4">
              <w:rPr>
                <w:rFonts w:ascii="Arial" w:hAnsi="Arial" w:cs="Arial"/>
              </w:rPr>
              <w:fldChar w:fldCharType="separate"/>
            </w:r>
            <w:r w:rsidRPr="00EB09B2">
              <w:rPr>
                <w:rFonts w:ascii="Arial" w:hAnsi="Arial" w:cs="Arial"/>
              </w:rPr>
              <w:fldChar w:fldCharType="end"/>
            </w:r>
            <w:bookmarkEnd w:id="37"/>
          </w:p>
        </w:tc>
      </w:tr>
    </w:tbl>
    <w:p w14:paraId="7DFF0E62" w14:textId="77777777" w:rsidR="00241A4F" w:rsidRDefault="00241A4F" w:rsidP="00241A4F"/>
    <w:tbl>
      <w:tblPr>
        <w:tblStyle w:val="TableGrid"/>
        <w:tblW w:w="0" w:type="auto"/>
        <w:tblInd w:w="0" w:type="dxa"/>
        <w:tblLook w:val="04A0" w:firstRow="1" w:lastRow="0" w:firstColumn="1" w:lastColumn="0" w:noHBand="0" w:noVBand="1"/>
      </w:tblPr>
      <w:tblGrid>
        <w:gridCol w:w="3519"/>
        <w:gridCol w:w="6110"/>
      </w:tblGrid>
      <w:tr w:rsidR="00241A4F" w14:paraId="03861F47" w14:textId="77777777" w:rsidTr="00241A4F">
        <w:tc>
          <w:tcPr>
            <w:tcW w:w="3681" w:type="dxa"/>
          </w:tcPr>
          <w:p w14:paraId="3CD7CFC5" w14:textId="77777777" w:rsidR="00241A4F" w:rsidRPr="00040474" w:rsidRDefault="00241A4F" w:rsidP="00241A4F">
            <w:pPr>
              <w:pStyle w:val="IAIOQ1"/>
              <w:spacing w:line="276" w:lineRule="auto"/>
              <w:rPr>
                <w:sz w:val="24"/>
                <w:szCs w:val="24"/>
              </w:rPr>
            </w:pPr>
            <w:bookmarkStart w:id="38" w:name="Summary1"/>
            <w:r w:rsidRPr="00040474">
              <w:rPr>
                <w:sz w:val="24"/>
                <w:szCs w:val="24"/>
              </w:rPr>
              <w:t>What is the problem under consideration? Why is government action or intervention necessary?</w:t>
            </w:r>
            <w:bookmarkEnd w:id="38"/>
          </w:p>
          <w:p w14:paraId="3E4A904F" w14:textId="77777777" w:rsidR="00241A4F" w:rsidRPr="00040474" w:rsidRDefault="00241A4F" w:rsidP="00241A4F">
            <w:pPr>
              <w:spacing w:line="276" w:lineRule="auto"/>
            </w:pPr>
          </w:p>
        </w:tc>
        <w:tc>
          <w:tcPr>
            <w:tcW w:w="6513" w:type="dxa"/>
          </w:tcPr>
          <w:p w14:paraId="040EA99E" w14:textId="3F6938F6" w:rsidR="000D634E" w:rsidRPr="000D634E" w:rsidRDefault="00241A4F" w:rsidP="000D634E">
            <w:pPr>
              <w:pStyle w:val="IATableLines"/>
              <w:numPr>
                <w:ilvl w:val="0"/>
                <w:numId w:val="27"/>
              </w:numPr>
              <w:spacing w:line="276" w:lineRule="auto"/>
              <w:rPr>
                <w:sz w:val="24"/>
                <w:szCs w:val="24"/>
              </w:rPr>
            </w:pPr>
            <w:bookmarkStart w:id="39" w:name="IAIOA1"/>
            <w:r w:rsidRPr="00040474">
              <w:rPr>
                <w:sz w:val="24"/>
                <w:szCs w:val="24"/>
              </w:rPr>
              <w:t>Tertiary legislation associated with the EU Official Controls Regulation needs to be given effect in Northern Ireland by a new statutory rule.</w:t>
            </w:r>
          </w:p>
          <w:p w14:paraId="7F6291F3" w14:textId="68FC4DF6" w:rsidR="00241A4F" w:rsidRPr="000D634E" w:rsidRDefault="00241A4F" w:rsidP="00241A4F">
            <w:pPr>
              <w:pStyle w:val="IATableLines"/>
              <w:numPr>
                <w:ilvl w:val="0"/>
                <w:numId w:val="27"/>
              </w:numPr>
              <w:spacing w:line="276" w:lineRule="auto"/>
              <w:rPr>
                <w:sz w:val="24"/>
                <w:szCs w:val="24"/>
              </w:rPr>
            </w:pPr>
            <w:r w:rsidRPr="00040474">
              <w:rPr>
                <w:sz w:val="24"/>
                <w:szCs w:val="24"/>
              </w:rPr>
              <w:t>Technical amendments need to be made to The Food Hygiene Regulations (Northern Ireland) 2006, The Fishery Products (Official Controls Charges) Regulations (Northern Ireland) 2007 and the Animal Feed (Composition, Marketing and Use) Regulations (Northern Ireland) 2006.</w:t>
            </w:r>
            <w:bookmarkEnd w:id="39"/>
          </w:p>
        </w:tc>
      </w:tr>
      <w:tr w:rsidR="00241A4F" w14:paraId="436CC444" w14:textId="77777777" w:rsidTr="00241A4F">
        <w:tc>
          <w:tcPr>
            <w:tcW w:w="3681" w:type="dxa"/>
          </w:tcPr>
          <w:p w14:paraId="4B6A9C5E" w14:textId="77777777" w:rsidR="00241A4F" w:rsidRPr="00040474" w:rsidRDefault="00241A4F" w:rsidP="00241A4F">
            <w:pPr>
              <w:pStyle w:val="IAIOQ2"/>
              <w:spacing w:line="276" w:lineRule="auto"/>
              <w:rPr>
                <w:sz w:val="24"/>
                <w:szCs w:val="24"/>
              </w:rPr>
            </w:pPr>
            <w:bookmarkStart w:id="40" w:name="Summary2"/>
            <w:r w:rsidRPr="00040474">
              <w:rPr>
                <w:sz w:val="24"/>
                <w:szCs w:val="24"/>
              </w:rPr>
              <w:lastRenderedPageBreak/>
              <w:t>What are the policy objectives of the action or intervention and the intended effects?</w:t>
            </w:r>
            <w:bookmarkEnd w:id="40"/>
          </w:p>
          <w:p w14:paraId="53FD971E" w14:textId="77777777" w:rsidR="00241A4F" w:rsidRPr="00040474" w:rsidRDefault="00241A4F" w:rsidP="00241A4F">
            <w:pPr>
              <w:spacing w:line="276" w:lineRule="auto"/>
            </w:pPr>
          </w:p>
        </w:tc>
        <w:tc>
          <w:tcPr>
            <w:tcW w:w="6513" w:type="dxa"/>
          </w:tcPr>
          <w:p w14:paraId="429B32FD" w14:textId="77777777" w:rsidR="00241A4F" w:rsidRPr="00040474" w:rsidRDefault="00241A4F" w:rsidP="00241A4F">
            <w:pPr>
              <w:pStyle w:val="IATableLines"/>
              <w:numPr>
                <w:ilvl w:val="0"/>
                <w:numId w:val="28"/>
              </w:numPr>
              <w:spacing w:line="276" w:lineRule="auto"/>
              <w:rPr>
                <w:rFonts w:eastAsia="Calibri"/>
                <w:sz w:val="24"/>
                <w:szCs w:val="24"/>
                <w:lang w:eastAsia="en-US"/>
              </w:rPr>
            </w:pPr>
            <w:bookmarkStart w:id="41" w:name="IAIOA2"/>
            <w:r w:rsidRPr="00040474">
              <w:rPr>
                <w:rFonts w:eastAsia="Calibri"/>
                <w:sz w:val="24"/>
                <w:szCs w:val="24"/>
                <w:lang w:eastAsia="en-US"/>
              </w:rPr>
              <w:t>The EU tertiary legislation enabled by this statutory rule provides the details with which Member States must comply and builds upon and clarifies the existing risk-based approach towards the performance of official controls. The organisation of such controls is harmonised at an EU level to ensure a consistent high-level of consumer protection, provide confidence in the safety and standards of food produced in the EU or imported from third countries and provides for effective functioning of the EU single market.</w:t>
            </w:r>
          </w:p>
          <w:p w14:paraId="56FFECA0" w14:textId="77777777" w:rsidR="00241A4F" w:rsidRPr="00040474" w:rsidRDefault="00241A4F" w:rsidP="00241A4F">
            <w:pPr>
              <w:pStyle w:val="IATableLines"/>
              <w:numPr>
                <w:ilvl w:val="0"/>
                <w:numId w:val="28"/>
              </w:numPr>
              <w:spacing w:line="276" w:lineRule="auto"/>
              <w:rPr>
                <w:sz w:val="24"/>
                <w:szCs w:val="24"/>
              </w:rPr>
            </w:pPr>
            <w:r w:rsidRPr="00040474">
              <w:rPr>
                <w:rFonts w:eastAsia="Calibri"/>
                <w:sz w:val="24"/>
                <w:szCs w:val="24"/>
                <w:lang w:eastAsia="en-US"/>
              </w:rPr>
              <w:t>Regarding the technical amendments, legislative accuracy leads to clarity of policy and more effective enforcement.</w:t>
            </w:r>
          </w:p>
          <w:bookmarkEnd w:id="41"/>
          <w:p w14:paraId="3325925D" w14:textId="77777777" w:rsidR="00241A4F" w:rsidRPr="00040474" w:rsidRDefault="00241A4F" w:rsidP="00241A4F">
            <w:pPr>
              <w:spacing w:line="276" w:lineRule="auto"/>
            </w:pPr>
          </w:p>
        </w:tc>
      </w:tr>
      <w:tr w:rsidR="00241A4F" w14:paraId="0FED92F4" w14:textId="77777777" w:rsidTr="00241A4F">
        <w:tc>
          <w:tcPr>
            <w:tcW w:w="3681" w:type="dxa"/>
          </w:tcPr>
          <w:p w14:paraId="3EB22D4F" w14:textId="77777777" w:rsidR="00241A4F" w:rsidRPr="00040474" w:rsidRDefault="00241A4F" w:rsidP="00241A4F">
            <w:pPr>
              <w:pStyle w:val="IAIOQ3"/>
              <w:spacing w:line="276" w:lineRule="auto"/>
              <w:rPr>
                <w:sz w:val="24"/>
                <w:szCs w:val="24"/>
              </w:rPr>
            </w:pPr>
            <w:bookmarkStart w:id="42" w:name="IAIOQ3"/>
            <w:r w:rsidRPr="00040474">
              <w:rPr>
                <w:sz w:val="24"/>
                <w:szCs w:val="24"/>
              </w:rPr>
              <w:t>What policy options have been considered, including any alternatives to regulation? Please justify preferred option (further details in Evidence Base)</w:t>
            </w:r>
            <w:bookmarkEnd w:id="42"/>
          </w:p>
          <w:p w14:paraId="548109E9" w14:textId="77777777" w:rsidR="00241A4F" w:rsidRPr="00040474" w:rsidRDefault="00241A4F" w:rsidP="00241A4F">
            <w:pPr>
              <w:spacing w:line="276" w:lineRule="auto"/>
            </w:pPr>
          </w:p>
        </w:tc>
        <w:tc>
          <w:tcPr>
            <w:tcW w:w="6513" w:type="dxa"/>
          </w:tcPr>
          <w:p w14:paraId="75662428" w14:textId="77777777" w:rsidR="00241A4F" w:rsidRDefault="00241A4F" w:rsidP="00241A4F">
            <w:pPr>
              <w:pStyle w:val="IATableLines"/>
              <w:spacing w:line="276" w:lineRule="auto"/>
              <w:rPr>
                <w:bCs/>
                <w:sz w:val="24"/>
                <w:szCs w:val="24"/>
              </w:rPr>
            </w:pPr>
            <w:r w:rsidRPr="00040474">
              <w:rPr>
                <w:b/>
                <w:sz w:val="24"/>
                <w:szCs w:val="24"/>
              </w:rPr>
              <w:t>Option 1</w:t>
            </w:r>
            <w:r w:rsidRPr="00040474">
              <w:rPr>
                <w:bCs/>
                <w:sz w:val="24"/>
                <w:szCs w:val="24"/>
              </w:rPr>
              <w:t xml:space="preserve"> – Do nothing – do not amend national legislation to provide for the execution of powers and enforcement of the tertiary legislation associated with the OCR and leave technical inaccuracies in domestic legislation uncorrected.</w:t>
            </w:r>
          </w:p>
          <w:p w14:paraId="6A85FDAD" w14:textId="77777777" w:rsidR="00241A4F" w:rsidRPr="00040474" w:rsidRDefault="00241A4F" w:rsidP="00241A4F">
            <w:pPr>
              <w:pStyle w:val="IATableLines"/>
              <w:spacing w:line="276" w:lineRule="auto"/>
              <w:rPr>
                <w:bCs/>
                <w:color w:val="000000"/>
                <w:sz w:val="24"/>
                <w:szCs w:val="24"/>
              </w:rPr>
            </w:pPr>
          </w:p>
          <w:p w14:paraId="3161CC76" w14:textId="77777777" w:rsidR="00241A4F" w:rsidRPr="00040474" w:rsidRDefault="00241A4F" w:rsidP="00241A4F">
            <w:pPr>
              <w:pStyle w:val="EBBullet"/>
              <w:numPr>
                <w:ilvl w:val="0"/>
                <w:numId w:val="0"/>
              </w:numPr>
              <w:spacing w:line="276" w:lineRule="auto"/>
              <w:ind w:left="130"/>
              <w:rPr>
                <w:sz w:val="24"/>
                <w:szCs w:val="24"/>
              </w:rPr>
            </w:pPr>
            <w:r w:rsidRPr="00040474">
              <w:rPr>
                <w:b/>
                <w:bCs w:val="0"/>
                <w:sz w:val="24"/>
                <w:szCs w:val="24"/>
              </w:rPr>
              <w:t>Option 2</w:t>
            </w:r>
            <w:r w:rsidRPr="00040474">
              <w:rPr>
                <w:sz w:val="24"/>
                <w:szCs w:val="24"/>
              </w:rPr>
              <w:t xml:space="preserve">: – Amend national legislation to provide for the execution of powers and enforcement of the tertiary legislation associated with the OCR which has been made </w:t>
            </w:r>
            <w:proofErr w:type="gramStart"/>
            <w:r w:rsidRPr="00040474">
              <w:rPr>
                <w:sz w:val="24"/>
                <w:szCs w:val="24"/>
              </w:rPr>
              <w:t>subsequent to</w:t>
            </w:r>
            <w:proofErr w:type="gramEnd"/>
            <w:r w:rsidRPr="00040474">
              <w:rPr>
                <w:sz w:val="24"/>
                <w:szCs w:val="24"/>
              </w:rPr>
              <w:t xml:space="preserve"> 14 December 2019 and to correct technical errors in The Food Hygiene Regulations (Northern Ireland) 2006, The Fishery Products (Official Controls Charges) Regulations (Northern Ireland) 2007 and The Animal Feed (Composition, Marketing and Use) Regulations (Northern Ireland) 2016 (SR 2016 No.4). This is the preferred option.</w:t>
            </w:r>
          </w:p>
        </w:tc>
      </w:tr>
    </w:tbl>
    <w:p w14:paraId="282B4414" w14:textId="77777777" w:rsidR="00241A4F" w:rsidRDefault="00241A4F" w:rsidP="00241A4F"/>
    <w:p w14:paraId="1EDF77E7" w14:textId="77777777" w:rsidR="00241A4F" w:rsidRDefault="00241A4F" w:rsidP="00241A4F"/>
    <w:tbl>
      <w:tblPr>
        <w:tblStyle w:val="TableGrid"/>
        <w:tblW w:w="0" w:type="auto"/>
        <w:tblInd w:w="0" w:type="dxa"/>
        <w:tblLook w:val="04A0" w:firstRow="1" w:lastRow="0" w:firstColumn="1" w:lastColumn="0" w:noHBand="0" w:noVBand="1"/>
      </w:tblPr>
      <w:tblGrid>
        <w:gridCol w:w="4823"/>
        <w:gridCol w:w="4806"/>
      </w:tblGrid>
      <w:tr w:rsidR="00241A4F" w:rsidRPr="008B0FDB" w14:paraId="02AC6BE6" w14:textId="77777777" w:rsidTr="00241A4F">
        <w:tc>
          <w:tcPr>
            <w:tcW w:w="5097" w:type="dxa"/>
          </w:tcPr>
          <w:p w14:paraId="7E079B14" w14:textId="77777777" w:rsidR="00241A4F" w:rsidRPr="008B0FDB" w:rsidRDefault="00241A4F" w:rsidP="00241A4F">
            <w:pPr>
              <w:spacing w:line="360" w:lineRule="auto"/>
              <w:rPr>
                <w:rFonts w:ascii="Arial" w:hAnsi="Arial" w:cs="Arial"/>
                <w:b/>
                <w:bCs/>
              </w:rPr>
            </w:pPr>
            <w:r w:rsidRPr="008B0FDB">
              <w:rPr>
                <w:rFonts w:ascii="Arial" w:hAnsi="Arial" w:cs="Arial"/>
                <w:b/>
                <w:bCs/>
              </w:rPr>
              <w:t>Will the policy be reviewed?</w:t>
            </w:r>
          </w:p>
        </w:tc>
        <w:tc>
          <w:tcPr>
            <w:tcW w:w="5097" w:type="dxa"/>
          </w:tcPr>
          <w:p w14:paraId="04D53705" w14:textId="77777777" w:rsidR="00241A4F" w:rsidRPr="008B0FDB" w:rsidRDefault="00241A4F" w:rsidP="00241A4F">
            <w:pPr>
              <w:spacing w:line="360" w:lineRule="auto"/>
              <w:rPr>
                <w:rFonts w:ascii="Arial" w:hAnsi="Arial" w:cs="Arial"/>
              </w:rPr>
            </w:pPr>
            <w:r w:rsidRPr="008B0FDB">
              <w:rPr>
                <w:rFonts w:ascii="Arial" w:hAnsi="Arial" w:cs="Arial"/>
              </w:rPr>
              <w:t xml:space="preserve">It </w:t>
            </w:r>
            <w:r w:rsidRPr="008B0FDB">
              <w:rPr>
                <w:rStyle w:val="IAIOPolicyReviewChar"/>
                <w:rFonts w:cs="Arial"/>
              </w:rPr>
              <w:fldChar w:fldCharType="begin">
                <w:ffData>
                  <w:name w:val="IAPolicyReview"/>
                  <w:enabled/>
                  <w:calcOnExit w:val="0"/>
                  <w:ddList>
                    <w:listEntry w:val="will not"/>
                    <w:listEntry w:val="will/will not"/>
                    <w:listEntry w:val="will"/>
                  </w:ddList>
                </w:ffData>
              </w:fldChar>
            </w:r>
            <w:r w:rsidRPr="008B0FDB">
              <w:rPr>
                <w:rStyle w:val="IAIOPolicyReviewChar"/>
                <w:rFonts w:cs="Arial"/>
              </w:rPr>
              <w:instrText xml:space="preserve"> </w:instrText>
            </w:r>
            <w:bookmarkStart w:id="43" w:name="IAPolicyReview"/>
            <w:r w:rsidRPr="008B0FDB">
              <w:rPr>
                <w:rStyle w:val="IAIOPolicyReviewChar"/>
                <w:rFonts w:cs="Arial"/>
              </w:rPr>
              <w:instrText xml:space="preserve">FORMDROPDOWN </w:instrText>
            </w:r>
            <w:r w:rsidR="00825CB4">
              <w:rPr>
                <w:rStyle w:val="IAIOPolicyReviewChar"/>
                <w:rFonts w:cs="Arial"/>
              </w:rPr>
            </w:r>
            <w:r w:rsidR="00825CB4">
              <w:rPr>
                <w:rStyle w:val="IAIOPolicyReviewChar"/>
                <w:rFonts w:cs="Arial"/>
              </w:rPr>
              <w:fldChar w:fldCharType="separate"/>
            </w:r>
            <w:r w:rsidRPr="008B0FDB">
              <w:rPr>
                <w:rStyle w:val="IAIOPolicyReviewChar"/>
                <w:rFonts w:cs="Arial"/>
              </w:rPr>
              <w:fldChar w:fldCharType="end"/>
            </w:r>
            <w:bookmarkEnd w:id="43"/>
            <w:r w:rsidRPr="008B0FDB">
              <w:rPr>
                <w:rFonts w:ascii="Arial" w:hAnsi="Arial" w:cs="Arial"/>
              </w:rPr>
              <w:t xml:space="preserve"> be reviewed.  </w:t>
            </w:r>
          </w:p>
        </w:tc>
      </w:tr>
      <w:tr w:rsidR="00241A4F" w:rsidRPr="008B0FDB" w14:paraId="1BFD0B95" w14:textId="77777777" w:rsidTr="00241A4F">
        <w:tc>
          <w:tcPr>
            <w:tcW w:w="5097" w:type="dxa"/>
          </w:tcPr>
          <w:p w14:paraId="2BB4090F" w14:textId="77777777" w:rsidR="00241A4F" w:rsidRPr="008B0FDB" w:rsidRDefault="00241A4F" w:rsidP="00241A4F">
            <w:pPr>
              <w:spacing w:line="360" w:lineRule="auto"/>
              <w:rPr>
                <w:rFonts w:ascii="Arial" w:hAnsi="Arial" w:cs="Arial"/>
                <w:b/>
                <w:bCs/>
              </w:rPr>
            </w:pPr>
            <w:r w:rsidRPr="008B0FDB">
              <w:rPr>
                <w:rFonts w:ascii="Arial" w:hAnsi="Arial" w:cs="Arial"/>
                <w:b/>
                <w:bCs/>
              </w:rPr>
              <w:t>If applicable, set review date:</w:t>
            </w:r>
          </w:p>
        </w:tc>
        <w:tc>
          <w:tcPr>
            <w:tcW w:w="5097" w:type="dxa"/>
          </w:tcPr>
          <w:p w14:paraId="34CC4843" w14:textId="77777777" w:rsidR="00241A4F" w:rsidRPr="008B0FDB" w:rsidRDefault="00241A4F" w:rsidP="00241A4F">
            <w:pPr>
              <w:spacing w:line="360" w:lineRule="auto"/>
              <w:rPr>
                <w:rFonts w:ascii="Arial" w:hAnsi="Arial" w:cs="Arial"/>
              </w:rPr>
            </w:pPr>
            <w:r w:rsidRPr="008B0FDB">
              <w:rPr>
                <w:rStyle w:val="IAIOReviewMonthChar"/>
                <w:rFonts w:cs="Arial"/>
              </w:rPr>
              <w:fldChar w:fldCharType="begin">
                <w:ffData>
                  <w:name w:val="IAReviewMonth"/>
                  <w:enabled/>
                  <w:calcOnExit w:val="0"/>
                  <w:ddList>
                    <w:listEntry w:val="N/A"/>
                    <w:listEntry w:val="Month"/>
                    <w:listEntry w:val="01"/>
                    <w:listEntry w:val="02"/>
                    <w:listEntry w:val="03"/>
                    <w:listEntry w:val="04"/>
                    <w:listEntry w:val="05"/>
                    <w:listEntry w:val="06"/>
                    <w:listEntry w:val="07"/>
                    <w:listEntry w:val="08"/>
                    <w:listEntry w:val="09"/>
                    <w:listEntry w:val="10"/>
                    <w:listEntry w:val="11"/>
                    <w:listEntry w:val="12"/>
                  </w:ddList>
                </w:ffData>
              </w:fldChar>
            </w:r>
            <w:r w:rsidRPr="008B0FDB">
              <w:rPr>
                <w:rStyle w:val="IAIOReviewMonthChar"/>
                <w:rFonts w:cs="Arial"/>
              </w:rPr>
              <w:instrText xml:space="preserve"> </w:instrText>
            </w:r>
            <w:bookmarkStart w:id="44" w:name="IAReviewMonth"/>
            <w:r w:rsidRPr="008B0FDB">
              <w:rPr>
                <w:rStyle w:val="IAIOReviewMonthChar"/>
                <w:rFonts w:cs="Arial"/>
              </w:rPr>
              <w:instrText xml:space="preserve">FORMDROPDOWN </w:instrText>
            </w:r>
            <w:r w:rsidR="00825CB4">
              <w:rPr>
                <w:rStyle w:val="IAIOReviewMonthChar"/>
                <w:rFonts w:cs="Arial"/>
              </w:rPr>
            </w:r>
            <w:r w:rsidR="00825CB4">
              <w:rPr>
                <w:rStyle w:val="IAIOReviewMonthChar"/>
                <w:rFonts w:cs="Arial"/>
              </w:rPr>
              <w:fldChar w:fldCharType="separate"/>
            </w:r>
            <w:r w:rsidRPr="008B0FDB">
              <w:rPr>
                <w:rStyle w:val="IAIOReviewMonthChar"/>
                <w:rFonts w:cs="Arial"/>
              </w:rPr>
              <w:fldChar w:fldCharType="end"/>
            </w:r>
            <w:bookmarkEnd w:id="44"/>
            <w:r w:rsidRPr="008B0FDB">
              <w:rPr>
                <w:rFonts w:ascii="Arial" w:hAnsi="Arial" w:cs="Arial"/>
              </w:rPr>
              <w:t>/</w:t>
            </w:r>
            <w:r w:rsidRPr="008B0FDB">
              <w:rPr>
                <w:rStyle w:val="IAIOReviewYearChar"/>
                <w:rFonts w:cs="Arial"/>
              </w:rPr>
              <w:fldChar w:fldCharType="begin">
                <w:ffData>
                  <w:name w:val="IAReviewYear"/>
                  <w:enabled/>
                  <w:calcOnExit w:val="0"/>
                  <w:ddList>
                    <w:listEntry w:val="N/A"/>
                    <w:listEntry w:val="Year"/>
                    <w:listEntry w:val="2010"/>
                    <w:listEntry w:val="2011"/>
                    <w:listEntry w:val="2012"/>
                    <w:listEntry w:val="2013"/>
                    <w:listEntry w:val="2014"/>
                    <w:listEntry w:val="2015"/>
                    <w:listEntry w:val="2016"/>
                    <w:listEntry w:val="2017"/>
                    <w:listEntry w:val="2018"/>
                    <w:listEntry w:val="2019"/>
                    <w:listEntry w:val="2020"/>
                    <w:listEntry w:val="2021"/>
                    <w:listEntry w:val="2022"/>
                    <w:listEntry w:val="2023"/>
                    <w:listEntry w:val="2024"/>
                    <w:listEntry w:val="2025"/>
                  </w:ddList>
                </w:ffData>
              </w:fldChar>
            </w:r>
            <w:r w:rsidRPr="008B0FDB">
              <w:rPr>
                <w:rStyle w:val="IAIOReviewYearChar"/>
                <w:rFonts w:cs="Arial"/>
              </w:rPr>
              <w:instrText xml:space="preserve"> </w:instrText>
            </w:r>
            <w:bookmarkStart w:id="45" w:name="IAReviewYear"/>
            <w:r w:rsidRPr="008B0FDB">
              <w:rPr>
                <w:rStyle w:val="IAIOReviewYearChar"/>
                <w:rFonts w:cs="Arial"/>
              </w:rPr>
              <w:instrText xml:space="preserve">FORMDROPDOWN </w:instrText>
            </w:r>
            <w:r w:rsidR="00825CB4">
              <w:rPr>
                <w:rStyle w:val="IAIOReviewYearChar"/>
                <w:rFonts w:cs="Arial"/>
              </w:rPr>
            </w:r>
            <w:r w:rsidR="00825CB4">
              <w:rPr>
                <w:rStyle w:val="IAIOReviewYearChar"/>
                <w:rFonts w:cs="Arial"/>
              </w:rPr>
              <w:fldChar w:fldCharType="separate"/>
            </w:r>
            <w:r w:rsidRPr="008B0FDB">
              <w:rPr>
                <w:rStyle w:val="IAIOReviewYearChar"/>
                <w:rFonts w:cs="Arial"/>
              </w:rPr>
              <w:fldChar w:fldCharType="end"/>
            </w:r>
            <w:bookmarkEnd w:id="45"/>
          </w:p>
        </w:tc>
      </w:tr>
    </w:tbl>
    <w:p w14:paraId="55B2136B" w14:textId="1CA923D2" w:rsidR="00241A4F" w:rsidRDefault="00241A4F" w:rsidP="00241A4F">
      <w:pPr>
        <w:spacing w:line="360" w:lineRule="auto"/>
        <w:rPr>
          <w:rFonts w:ascii="Arial" w:hAnsi="Arial" w:cs="Arial"/>
        </w:rPr>
      </w:pPr>
    </w:p>
    <w:p w14:paraId="1FCFE5B0" w14:textId="77777777" w:rsidR="00615D68" w:rsidRPr="008B0FDB" w:rsidRDefault="00615D68" w:rsidP="00241A4F">
      <w:pPr>
        <w:spacing w:line="360" w:lineRule="auto"/>
        <w:rPr>
          <w:rFonts w:ascii="Arial" w:hAnsi="Arial" w:cs="Arial"/>
        </w:rPr>
      </w:pPr>
    </w:p>
    <w:tbl>
      <w:tblPr>
        <w:tblStyle w:val="TableGrid"/>
        <w:tblW w:w="0" w:type="auto"/>
        <w:tblInd w:w="0" w:type="dxa"/>
        <w:tblLook w:val="04A0" w:firstRow="1" w:lastRow="0" w:firstColumn="1" w:lastColumn="0" w:noHBand="0" w:noVBand="1"/>
      </w:tblPr>
      <w:tblGrid>
        <w:gridCol w:w="4854"/>
        <w:gridCol w:w="4775"/>
      </w:tblGrid>
      <w:tr w:rsidR="00241A4F" w:rsidRPr="008B0FDB" w14:paraId="018B074E" w14:textId="77777777" w:rsidTr="00241A4F">
        <w:tc>
          <w:tcPr>
            <w:tcW w:w="5097" w:type="dxa"/>
          </w:tcPr>
          <w:p w14:paraId="2B9FC3DE" w14:textId="77777777" w:rsidR="00241A4F" w:rsidRPr="008B0FDB" w:rsidRDefault="00241A4F" w:rsidP="00241A4F">
            <w:pPr>
              <w:spacing w:line="360" w:lineRule="auto"/>
              <w:rPr>
                <w:rFonts w:ascii="Arial" w:hAnsi="Arial" w:cs="Arial"/>
                <w:b/>
                <w:bCs/>
              </w:rPr>
            </w:pPr>
            <w:r w:rsidRPr="008B0FDB">
              <w:rPr>
                <w:rFonts w:ascii="Arial" w:hAnsi="Arial" w:cs="Arial"/>
                <w:b/>
                <w:bCs/>
              </w:rPr>
              <w:t>Is this measure likely to impact on international trade and investment?</w:t>
            </w:r>
          </w:p>
        </w:tc>
        <w:tc>
          <w:tcPr>
            <w:tcW w:w="5097" w:type="dxa"/>
          </w:tcPr>
          <w:p w14:paraId="2B29E6E1" w14:textId="77777777" w:rsidR="00241A4F" w:rsidRPr="008B0FDB" w:rsidRDefault="00241A4F" w:rsidP="00241A4F">
            <w:pPr>
              <w:spacing w:line="360" w:lineRule="auto"/>
              <w:rPr>
                <w:rFonts w:ascii="Arial" w:hAnsi="Arial" w:cs="Arial"/>
              </w:rPr>
            </w:pPr>
            <w:r w:rsidRPr="008B0FDB">
              <w:rPr>
                <w:rFonts w:ascii="Arial" w:hAnsi="Arial" w:cs="Arial"/>
              </w:rPr>
              <w:fldChar w:fldCharType="begin">
                <w:ffData>
                  <w:name w:val=""/>
                  <w:enabled/>
                  <w:calcOnExit w:val="0"/>
                  <w:ddList>
                    <w:listEntry w:val="No"/>
                    <w:listEntry w:val="Yes / No"/>
                    <w:listEntry w:val="Yes"/>
                  </w:ddList>
                </w:ffData>
              </w:fldChar>
            </w:r>
            <w:r w:rsidRPr="008B0FDB">
              <w:rPr>
                <w:rFonts w:ascii="Arial" w:hAnsi="Arial" w:cs="Arial"/>
              </w:rPr>
              <w:instrText xml:space="preserve"> FORMDROPDOWN </w:instrText>
            </w:r>
            <w:r w:rsidR="00825CB4">
              <w:rPr>
                <w:rFonts w:ascii="Arial" w:hAnsi="Arial" w:cs="Arial"/>
              </w:rPr>
            </w:r>
            <w:r w:rsidR="00825CB4">
              <w:rPr>
                <w:rFonts w:ascii="Arial" w:hAnsi="Arial" w:cs="Arial"/>
              </w:rPr>
              <w:fldChar w:fldCharType="separate"/>
            </w:r>
            <w:r w:rsidRPr="008B0FDB">
              <w:rPr>
                <w:rFonts w:ascii="Arial" w:hAnsi="Arial" w:cs="Arial"/>
              </w:rPr>
              <w:fldChar w:fldCharType="end"/>
            </w:r>
          </w:p>
        </w:tc>
      </w:tr>
    </w:tbl>
    <w:p w14:paraId="4DA3EC57" w14:textId="340C5D4F" w:rsidR="00241A4F" w:rsidRDefault="00241A4F" w:rsidP="00241A4F">
      <w:pPr>
        <w:spacing w:line="360" w:lineRule="auto"/>
        <w:rPr>
          <w:rFonts w:ascii="Arial" w:hAnsi="Arial" w:cs="Arial"/>
        </w:rPr>
      </w:pPr>
    </w:p>
    <w:p w14:paraId="59648048" w14:textId="77777777" w:rsidR="000D634E" w:rsidRPr="008B0FDB" w:rsidRDefault="000D634E" w:rsidP="00241A4F">
      <w:pPr>
        <w:spacing w:line="360" w:lineRule="auto"/>
        <w:rPr>
          <w:rFonts w:ascii="Arial" w:hAnsi="Arial" w:cs="Arial"/>
        </w:rPr>
      </w:pPr>
    </w:p>
    <w:tbl>
      <w:tblPr>
        <w:tblStyle w:val="TableGrid"/>
        <w:tblW w:w="0" w:type="auto"/>
        <w:tblInd w:w="0" w:type="dxa"/>
        <w:tblLook w:val="04A0" w:firstRow="1" w:lastRow="0" w:firstColumn="1" w:lastColumn="0" w:noHBand="0" w:noVBand="1"/>
      </w:tblPr>
      <w:tblGrid>
        <w:gridCol w:w="4860"/>
        <w:gridCol w:w="4769"/>
      </w:tblGrid>
      <w:tr w:rsidR="00241A4F" w:rsidRPr="008B0FDB" w14:paraId="1744DB30" w14:textId="77777777" w:rsidTr="00241A4F">
        <w:tc>
          <w:tcPr>
            <w:tcW w:w="5097" w:type="dxa"/>
          </w:tcPr>
          <w:p w14:paraId="24AE9781" w14:textId="77777777" w:rsidR="00241A4F" w:rsidRPr="008B0FDB" w:rsidRDefault="00241A4F" w:rsidP="00241A4F">
            <w:pPr>
              <w:pStyle w:val="Header"/>
              <w:spacing w:before="80" w:after="80" w:line="360" w:lineRule="auto"/>
              <w:rPr>
                <w:rFonts w:ascii="Arial" w:hAnsi="Arial" w:cs="Arial"/>
                <w:b/>
                <w:bCs/>
                <w:noProof/>
                <w:sz w:val="24"/>
                <w:szCs w:val="24"/>
              </w:rPr>
            </w:pPr>
            <w:r w:rsidRPr="008B0FDB">
              <w:rPr>
                <w:rFonts w:ascii="Arial" w:hAnsi="Arial" w:cs="Arial"/>
                <w:b/>
                <w:bCs/>
                <w:noProof/>
                <w:sz w:val="24"/>
                <w:szCs w:val="24"/>
              </w:rPr>
              <w:lastRenderedPageBreak/>
              <w:t>Are any of these organisations in scope?</w:t>
            </w:r>
          </w:p>
        </w:tc>
        <w:tc>
          <w:tcPr>
            <w:tcW w:w="5097" w:type="dxa"/>
          </w:tcPr>
          <w:p w14:paraId="58F70342" w14:textId="77777777" w:rsidR="00241A4F" w:rsidRPr="008B0FDB" w:rsidRDefault="00241A4F" w:rsidP="00241A4F">
            <w:pPr>
              <w:pStyle w:val="Header"/>
              <w:spacing w:before="80" w:after="80" w:line="360" w:lineRule="auto"/>
              <w:rPr>
                <w:rFonts w:ascii="Arial" w:hAnsi="Arial" w:cs="Arial"/>
                <w:noProof/>
                <w:sz w:val="24"/>
                <w:szCs w:val="24"/>
              </w:rPr>
            </w:pPr>
          </w:p>
        </w:tc>
      </w:tr>
      <w:tr w:rsidR="00241A4F" w:rsidRPr="008B0FDB" w14:paraId="5D624CEA" w14:textId="77777777" w:rsidTr="00241A4F">
        <w:tc>
          <w:tcPr>
            <w:tcW w:w="5097" w:type="dxa"/>
          </w:tcPr>
          <w:p w14:paraId="47997C9B" w14:textId="77777777" w:rsidR="00241A4F" w:rsidRPr="008B0FDB" w:rsidRDefault="00241A4F" w:rsidP="00241A4F">
            <w:pPr>
              <w:pStyle w:val="Header"/>
              <w:spacing w:before="80" w:after="80" w:line="360" w:lineRule="auto"/>
              <w:rPr>
                <w:rFonts w:ascii="Arial" w:hAnsi="Arial" w:cs="Arial"/>
                <w:b/>
                <w:bCs/>
                <w:noProof/>
                <w:sz w:val="24"/>
                <w:szCs w:val="24"/>
              </w:rPr>
            </w:pPr>
            <w:r w:rsidRPr="008B0FDB">
              <w:rPr>
                <w:rFonts w:ascii="Arial" w:hAnsi="Arial" w:cs="Arial"/>
                <w:b/>
                <w:bCs/>
                <w:noProof/>
                <w:sz w:val="24"/>
                <w:szCs w:val="24"/>
              </w:rPr>
              <w:t>Micro</w:t>
            </w:r>
          </w:p>
        </w:tc>
        <w:tc>
          <w:tcPr>
            <w:tcW w:w="5097" w:type="dxa"/>
          </w:tcPr>
          <w:p w14:paraId="664E1AAD" w14:textId="77777777" w:rsidR="00241A4F" w:rsidRPr="008B0FDB" w:rsidRDefault="00241A4F" w:rsidP="00241A4F">
            <w:pPr>
              <w:pStyle w:val="Header"/>
              <w:spacing w:before="80" w:after="80" w:line="360" w:lineRule="auto"/>
              <w:rPr>
                <w:rFonts w:ascii="Arial" w:hAnsi="Arial" w:cs="Arial"/>
                <w:noProof/>
                <w:sz w:val="24"/>
                <w:szCs w:val="24"/>
              </w:rPr>
            </w:pPr>
            <w:r w:rsidRPr="008B0FDB">
              <w:rPr>
                <w:rStyle w:val="IAIOCheckMicroChar"/>
                <w:b/>
                <w:sz w:val="24"/>
                <w:szCs w:val="24"/>
              </w:rPr>
              <w:fldChar w:fldCharType="begin">
                <w:ffData>
                  <w:name w:val="IACheckMicro"/>
                  <w:enabled/>
                  <w:calcOnExit w:val="0"/>
                  <w:ddList>
                    <w:listEntry w:val="No"/>
                    <w:listEntry w:val="Yes"/>
                    <w:listEntry w:val="Yes/No"/>
                  </w:ddList>
                </w:ffData>
              </w:fldChar>
            </w:r>
            <w:r w:rsidRPr="008B0FDB">
              <w:rPr>
                <w:rStyle w:val="IAIOCheckMicroChar"/>
                <w:sz w:val="24"/>
                <w:szCs w:val="24"/>
              </w:rPr>
              <w:instrText xml:space="preserve"> </w:instrText>
            </w:r>
            <w:bookmarkStart w:id="46" w:name="IACheckMicro"/>
            <w:r w:rsidRPr="008B0FDB">
              <w:rPr>
                <w:rStyle w:val="IAIOCheckMicroChar"/>
                <w:sz w:val="24"/>
                <w:szCs w:val="24"/>
              </w:rPr>
              <w:instrText xml:space="preserve">FORMDROPDOWN </w:instrText>
            </w:r>
            <w:r w:rsidR="00825CB4">
              <w:rPr>
                <w:rStyle w:val="IAIOCheckMicroChar"/>
                <w:b/>
                <w:sz w:val="24"/>
                <w:szCs w:val="24"/>
              </w:rPr>
            </w:r>
            <w:r w:rsidR="00825CB4">
              <w:rPr>
                <w:rStyle w:val="IAIOCheckMicroChar"/>
                <w:b/>
                <w:sz w:val="24"/>
                <w:szCs w:val="24"/>
              </w:rPr>
              <w:fldChar w:fldCharType="separate"/>
            </w:r>
            <w:r w:rsidRPr="008B0FDB">
              <w:rPr>
                <w:rStyle w:val="IAIOCheckMicroChar"/>
                <w:b/>
                <w:sz w:val="24"/>
                <w:szCs w:val="24"/>
              </w:rPr>
              <w:fldChar w:fldCharType="end"/>
            </w:r>
            <w:bookmarkEnd w:id="46"/>
          </w:p>
        </w:tc>
      </w:tr>
      <w:tr w:rsidR="00241A4F" w:rsidRPr="008B0FDB" w14:paraId="58EE6DC9" w14:textId="77777777" w:rsidTr="00241A4F">
        <w:tc>
          <w:tcPr>
            <w:tcW w:w="5097" w:type="dxa"/>
          </w:tcPr>
          <w:p w14:paraId="1F2DA6B2" w14:textId="77777777" w:rsidR="00241A4F" w:rsidRPr="008B0FDB" w:rsidRDefault="00241A4F" w:rsidP="00241A4F">
            <w:pPr>
              <w:pStyle w:val="Header"/>
              <w:spacing w:before="80" w:after="80" w:line="360" w:lineRule="auto"/>
              <w:rPr>
                <w:rFonts w:ascii="Arial" w:hAnsi="Arial" w:cs="Arial"/>
                <w:b/>
                <w:bCs/>
                <w:noProof/>
                <w:sz w:val="24"/>
                <w:szCs w:val="24"/>
              </w:rPr>
            </w:pPr>
            <w:r w:rsidRPr="008B0FDB">
              <w:rPr>
                <w:rFonts w:ascii="Arial" w:hAnsi="Arial" w:cs="Arial"/>
                <w:b/>
                <w:bCs/>
                <w:noProof/>
                <w:sz w:val="24"/>
                <w:szCs w:val="24"/>
              </w:rPr>
              <w:t>Small</w:t>
            </w:r>
          </w:p>
        </w:tc>
        <w:tc>
          <w:tcPr>
            <w:tcW w:w="5097" w:type="dxa"/>
          </w:tcPr>
          <w:p w14:paraId="3560AD8B" w14:textId="77777777" w:rsidR="00241A4F" w:rsidRPr="008B0FDB" w:rsidRDefault="00241A4F" w:rsidP="00241A4F">
            <w:pPr>
              <w:pStyle w:val="Header"/>
              <w:spacing w:before="80" w:after="80" w:line="360" w:lineRule="auto"/>
              <w:rPr>
                <w:rFonts w:ascii="Arial" w:hAnsi="Arial" w:cs="Arial"/>
                <w:noProof/>
                <w:sz w:val="24"/>
                <w:szCs w:val="24"/>
              </w:rPr>
            </w:pPr>
            <w:r w:rsidRPr="008B0FDB">
              <w:rPr>
                <w:rStyle w:val="IAIOCheckSmallChar"/>
                <w:b/>
                <w:sz w:val="24"/>
                <w:szCs w:val="24"/>
              </w:rPr>
              <w:fldChar w:fldCharType="begin">
                <w:ffData>
                  <w:name w:val="IACheckSmall"/>
                  <w:enabled/>
                  <w:calcOnExit w:val="0"/>
                  <w:ddList>
                    <w:listEntry w:val="No"/>
                    <w:listEntry w:val="Yes/No"/>
                    <w:listEntry w:val="Yes"/>
                  </w:ddList>
                </w:ffData>
              </w:fldChar>
            </w:r>
            <w:r w:rsidRPr="008B0FDB">
              <w:rPr>
                <w:rStyle w:val="IAIOCheckSmallChar"/>
                <w:sz w:val="24"/>
                <w:szCs w:val="24"/>
              </w:rPr>
              <w:instrText xml:space="preserve"> </w:instrText>
            </w:r>
            <w:bookmarkStart w:id="47" w:name="IACheckSmall"/>
            <w:r w:rsidRPr="008B0FDB">
              <w:rPr>
                <w:rStyle w:val="IAIOCheckSmallChar"/>
                <w:sz w:val="24"/>
                <w:szCs w:val="24"/>
              </w:rPr>
              <w:instrText xml:space="preserve">FORMDROPDOWN </w:instrText>
            </w:r>
            <w:r w:rsidR="00825CB4">
              <w:rPr>
                <w:rStyle w:val="IAIOCheckSmallChar"/>
                <w:b/>
                <w:sz w:val="24"/>
                <w:szCs w:val="24"/>
              </w:rPr>
            </w:r>
            <w:r w:rsidR="00825CB4">
              <w:rPr>
                <w:rStyle w:val="IAIOCheckSmallChar"/>
                <w:b/>
                <w:sz w:val="24"/>
                <w:szCs w:val="24"/>
              </w:rPr>
              <w:fldChar w:fldCharType="separate"/>
            </w:r>
            <w:r w:rsidRPr="008B0FDB">
              <w:rPr>
                <w:rStyle w:val="IAIOCheckSmallChar"/>
                <w:b/>
                <w:sz w:val="24"/>
                <w:szCs w:val="24"/>
              </w:rPr>
              <w:fldChar w:fldCharType="end"/>
            </w:r>
            <w:bookmarkEnd w:id="47"/>
          </w:p>
        </w:tc>
      </w:tr>
      <w:tr w:rsidR="00241A4F" w:rsidRPr="008B0FDB" w14:paraId="1BCC3B24" w14:textId="77777777" w:rsidTr="00241A4F">
        <w:tc>
          <w:tcPr>
            <w:tcW w:w="5097" w:type="dxa"/>
          </w:tcPr>
          <w:p w14:paraId="4DF68C03" w14:textId="77777777" w:rsidR="00241A4F" w:rsidRPr="008B0FDB" w:rsidRDefault="00241A4F" w:rsidP="00241A4F">
            <w:pPr>
              <w:pStyle w:val="Header"/>
              <w:spacing w:before="80" w:after="80" w:line="360" w:lineRule="auto"/>
              <w:rPr>
                <w:rFonts w:ascii="Arial" w:hAnsi="Arial" w:cs="Arial"/>
                <w:b/>
                <w:bCs/>
                <w:noProof/>
                <w:sz w:val="24"/>
                <w:szCs w:val="24"/>
              </w:rPr>
            </w:pPr>
            <w:r w:rsidRPr="008B0FDB">
              <w:rPr>
                <w:rFonts w:ascii="Arial" w:hAnsi="Arial" w:cs="Arial"/>
                <w:b/>
                <w:bCs/>
                <w:noProof/>
                <w:sz w:val="24"/>
                <w:szCs w:val="24"/>
              </w:rPr>
              <w:t>Medium</w:t>
            </w:r>
          </w:p>
        </w:tc>
        <w:tc>
          <w:tcPr>
            <w:tcW w:w="5097" w:type="dxa"/>
          </w:tcPr>
          <w:p w14:paraId="066640AF" w14:textId="77777777" w:rsidR="00241A4F" w:rsidRPr="008B0FDB" w:rsidRDefault="00241A4F" w:rsidP="00241A4F">
            <w:pPr>
              <w:pStyle w:val="Header"/>
              <w:spacing w:before="80" w:after="80" w:line="360" w:lineRule="auto"/>
              <w:rPr>
                <w:rFonts w:ascii="Arial" w:hAnsi="Arial" w:cs="Arial"/>
                <w:noProof/>
                <w:sz w:val="24"/>
                <w:szCs w:val="24"/>
              </w:rPr>
            </w:pPr>
            <w:r w:rsidRPr="008B0FDB">
              <w:rPr>
                <w:rStyle w:val="IAIOCheckMediumChar"/>
                <w:b/>
                <w:sz w:val="24"/>
                <w:szCs w:val="24"/>
              </w:rPr>
              <w:fldChar w:fldCharType="begin">
                <w:ffData>
                  <w:name w:val="IACheckMedium"/>
                  <w:enabled/>
                  <w:calcOnExit w:val="0"/>
                  <w:ddList>
                    <w:listEntry w:val="No"/>
                    <w:listEntry w:val="Yes/No"/>
                    <w:listEntry w:val="Yes"/>
                  </w:ddList>
                </w:ffData>
              </w:fldChar>
            </w:r>
            <w:r w:rsidRPr="008B0FDB">
              <w:rPr>
                <w:rStyle w:val="IAIOCheckMediumChar"/>
                <w:sz w:val="24"/>
                <w:szCs w:val="24"/>
              </w:rPr>
              <w:instrText xml:space="preserve"> </w:instrText>
            </w:r>
            <w:bookmarkStart w:id="48" w:name="IACheckMedium"/>
            <w:r w:rsidRPr="008B0FDB">
              <w:rPr>
                <w:rStyle w:val="IAIOCheckMediumChar"/>
                <w:sz w:val="24"/>
                <w:szCs w:val="24"/>
              </w:rPr>
              <w:instrText xml:space="preserve">FORMDROPDOWN </w:instrText>
            </w:r>
            <w:r w:rsidR="00825CB4">
              <w:rPr>
                <w:rStyle w:val="IAIOCheckMediumChar"/>
                <w:b/>
                <w:sz w:val="24"/>
                <w:szCs w:val="24"/>
              </w:rPr>
            </w:r>
            <w:r w:rsidR="00825CB4">
              <w:rPr>
                <w:rStyle w:val="IAIOCheckMediumChar"/>
                <w:b/>
                <w:sz w:val="24"/>
                <w:szCs w:val="24"/>
              </w:rPr>
              <w:fldChar w:fldCharType="separate"/>
            </w:r>
            <w:r w:rsidRPr="008B0FDB">
              <w:rPr>
                <w:rStyle w:val="IAIOCheckMediumChar"/>
                <w:b/>
                <w:sz w:val="24"/>
                <w:szCs w:val="24"/>
              </w:rPr>
              <w:fldChar w:fldCharType="end"/>
            </w:r>
            <w:bookmarkEnd w:id="48"/>
          </w:p>
        </w:tc>
      </w:tr>
      <w:tr w:rsidR="00241A4F" w:rsidRPr="008B0FDB" w14:paraId="0E1E2AFA" w14:textId="77777777" w:rsidTr="00241A4F">
        <w:tc>
          <w:tcPr>
            <w:tcW w:w="5097" w:type="dxa"/>
          </w:tcPr>
          <w:p w14:paraId="05058516" w14:textId="77777777" w:rsidR="00241A4F" w:rsidRPr="008B0FDB" w:rsidRDefault="00241A4F" w:rsidP="00241A4F">
            <w:pPr>
              <w:pStyle w:val="Header"/>
              <w:spacing w:before="80" w:after="80" w:line="360" w:lineRule="auto"/>
              <w:rPr>
                <w:rFonts w:ascii="Arial" w:hAnsi="Arial" w:cs="Arial"/>
                <w:b/>
                <w:bCs/>
                <w:noProof/>
                <w:sz w:val="24"/>
                <w:szCs w:val="24"/>
              </w:rPr>
            </w:pPr>
            <w:r w:rsidRPr="008B0FDB">
              <w:rPr>
                <w:rFonts w:ascii="Arial" w:hAnsi="Arial" w:cs="Arial"/>
                <w:b/>
                <w:bCs/>
                <w:noProof/>
                <w:sz w:val="24"/>
                <w:szCs w:val="24"/>
              </w:rPr>
              <w:t>Large</w:t>
            </w:r>
          </w:p>
        </w:tc>
        <w:tc>
          <w:tcPr>
            <w:tcW w:w="5097" w:type="dxa"/>
          </w:tcPr>
          <w:p w14:paraId="3FCF4887" w14:textId="77777777" w:rsidR="00241A4F" w:rsidRPr="008B0FDB" w:rsidRDefault="00241A4F" w:rsidP="00241A4F">
            <w:pPr>
              <w:pStyle w:val="Header"/>
              <w:spacing w:before="80" w:after="80" w:line="360" w:lineRule="auto"/>
              <w:rPr>
                <w:rFonts w:ascii="Arial" w:hAnsi="Arial" w:cs="Arial"/>
                <w:noProof/>
                <w:sz w:val="24"/>
                <w:szCs w:val="24"/>
              </w:rPr>
            </w:pPr>
            <w:r w:rsidRPr="008B0FDB">
              <w:rPr>
                <w:rStyle w:val="IAIOCheckLargeChar"/>
                <w:b/>
                <w:sz w:val="24"/>
                <w:szCs w:val="24"/>
              </w:rPr>
              <w:fldChar w:fldCharType="begin">
                <w:ffData>
                  <w:name w:val="IACheckLarge"/>
                  <w:enabled/>
                  <w:calcOnExit w:val="0"/>
                  <w:ddList>
                    <w:listEntry w:val="No"/>
                    <w:listEntry w:val="Yes/No"/>
                    <w:listEntry w:val="Yes"/>
                  </w:ddList>
                </w:ffData>
              </w:fldChar>
            </w:r>
            <w:r w:rsidRPr="008B0FDB">
              <w:rPr>
                <w:rStyle w:val="IAIOCheckLargeChar"/>
                <w:sz w:val="24"/>
                <w:szCs w:val="24"/>
              </w:rPr>
              <w:instrText xml:space="preserve"> </w:instrText>
            </w:r>
            <w:bookmarkStart w:id="49" w:name="IACheckLarge"/>
            <w:r w:rsidRPr="008B0FDB">
              <w:rPr>
                <w:rStyle w:val="IAIOCheckLargeChar"/>
                <w:sz w:val="24"/>
                <w:szCs w:val="24"/>
              </w:rPr>
              <w:instrText xml:space="preserve">FORMDROPDOWN </w:instrText>
            </w:r>
            <w:r w:rsidR="00825CB4">
              <w:rPr>
                <w:rStyle w:val="IAIOCheckLargeChar"/>
                <w:b/>
                <w:sz w:val="24"/>
                <w:szCs w:val="24"/>
              </w:rPr>
            </w:r>
            <w:r w:rsidR="00825CB4">
              <w:rPr>
                <w:rStyle w:val="IAIOCheckLargeChar"/>
                <w:b/>
                <w:sz w:val="24"/>
                <w:szCs w:val="24"/>
              </w:rPr>
              <w:fldChar w:fldCharType="separate"/>
            </w:r>
            <w:r w:rsidRPr="008B0FDB">
              <w:rPr>
                <w:rStyle w:val="IAIOCheckLargeChar"/>
                <w:b/>
                <w:sz w:val="24"/>
                <w:szCs w:val="24"/>
              </w:rPr>
              <w:fldChar w:fldCharType="end"/>
            </w:r>
            <w:bookmarkEnd w:id="49"/>
          </w:p>
        </w:tc>
      </w:tr>
    </w:tbl>
    <w:p w14:paraId="36637AAF" w14:textId="77777777" w:rsidR="00241A4F" w:rsidRPr="008B0FDB" w:rsidRDefault="00241A4F" w:rsidP="00241A4F">
      <w:pPr>
        <w:pStyle w:val="Header"/>
        <w:spacing w:before="80" w:after="80" w:line="360" w:lineRule="auto"/>
        <w:rPr>
          <w:rFonts w:ascii="Arial" w:hAnsi="Arial" w:cs="Arial"/>
          <w:noProof/>
          <w:sz w:val="24"/>
          <w:szCs w:val="24"/>
        </w:rPr>
      </w:pPr>
    </w:p>
    <w:tbl>
      <w:tblPr>
        <w:tblStyle w:val="TableGrid"/>
        <w:tblW w:w="0" w:type="auto"/>
        <w:tblInd w:w="0" w:type="dxa"/>
        <w:tblLook w:val="04A0" w:firstRow="1" w:lastRow="0" w:firstColumn="1" w:lastColumn="0" w:noHBand="0" w:noVBand="1"/>
      </w:tblPr>
      <w:tblGrid>
        <w:gridCol w:w="4850"/>
        <w:gridCol w:w="4779"/>
      </w:tblGrid>
      <w:tr w:rsidR="00241A4F" w:rsidRPr="008B0FDB" w14:paraId="5E99E004" w14:textId="77777777" w:rsidTr="00241A4F">
        <w:tc>
          <w:tcPr>
            <w:tcW w:w="5097" w:type="dxa"/>
          </w:tcPr>
          <w:p w14:paraId="21665874" w14:textId="77777777" w:rsidR="00241A4F" w:rsidRPr="008B0FDB" w:rsidRDefault="00241A4F" w:rsidP="00241A4F">
            <w:pPr>
              <w:pStyle w:val="Header"/>
              <w:spacing w:before="80" w:after="80" w:line="360" w:lineRule="auto"/>
              <w:rPr>
                <w:rFonts w:ascii="Arial" w:hAnsi="Arial" w:cs="Arial"/>
                <w:b/>
                <w:bCs/>
                <w:noProof/>
                <w:sz w:val="24"/>
                <w:szCs w:val="24"/>
              </w:rPr>
            </w:pPr>
            <w:r w:rsidRPr="008B0FDB">
              <w:rPr>
                <w:rFonts w:ascii="Arial" w:hAnsi="Arial" w:cs="Arial"/>
                <w:b/>
                <w:bCs/>
                <w:sz w:val="24"/>
                <w:szCs w:val="24"/>
              </w:rPr>
              <w:t>What is the CO</w:t>
            </w:r>
            <w:r w:rsidRPr="008B0FDB">
              <w:rPr>
                <w:rFonts w:ascii="Arial" w:hAnsi="Arial" w:cs="Arial"/>
                <w:b/>
                <w:bCs/>
                <w:sz w:val="24"/>
                <w:szCs w:val="24"/>
                <w:vertAlign w:val="subscript"/>
              </w:rPr>
              <w:t>2</w:t>
            </w:r>
            <w:r w:rsidRPr="008B0FDB">
              <w:rPr>
                <w:rFonts w:ascii="Arial" w:hAnsi="Arial" w:cs="Arial"/>
                <w:b/>
                <w:bCs/>
                <w:sz w:val="24"/>
                <w:szCs w:val="24"/>
              </w:rPr>
              <w:t xml:space="preserve"> equivalent change in greenhouse gas emissions? </w:t>
            </w:r>
            <w:r w:rsidRPr="008B0FDB">
              <w:rPr>
                <w:rFonts w:ascii="Arial" w:hAnsi="Arial" w:cs="Arial"/>
                <w:b/>
                <w:bCs/>
                <w:sz w:val="24"/>
                <w:szCs w:val="24"/>
              </w:rPr>
              <w:br/>
              <w:t>(Million tonnes CO</w:t>
            </w:r>
            <w:r w:rsidRPr="008B0FDB">
              <w:rPr>
                <w:rFonts w:ascii="Arial" w:hAnsi="Arial" w:cs="Arial"/>
                <w:b/>
                <w:bCs/>
                <w:sz w:val="24"/>
                <w:szCs w:val="24"/>
                <w:vertAlign w:val="subscript"/>
              </w:rPr>
              <w:t>2</w:t>
            </w:r>
            <w:r w:rsidRPr="008B0FDB">
              <w:rPr>
                <w:rFonts w:ascii="Arial" w:hAnsi="Arial" w:cs="Arial"/>
                <w:b/>
                <w:bCs/>
                <w:sz w:val="24"/>
                <w:szCs w:val="24"/>
              </w:rPr>
              <w:t xml:space="preserve"> equivalent)  </w:t>
            </w:r>
          </w:p>
        </w:tc>
        <w:tc>
          <w:tcPr>
            <w:tcW w:w="5097" w:type="dxa"/>
          </w:tcPr>
          <w:p w14:paraId="6E5C1B8D" w14:textId="77777777" w:rsidR="00241A4F" w:rsidRPr="008B0FDB" w:rsidRDefault="00241A4F" w:rsidP="00241A4F">
            <w:pPr>
              <w:pStyle w:val="Header"/>
              <w:spacing w:before="80" w:after="80" w:line="360" w:lineRule="auto"/>
              <w:rPr>
                <w:rFonts w:ascii="Arial" w:hAnsi="Arial" w:cs="Arial"/>
                <w:noProof/>
                <w:sz w:val="24"/>
                <w:szCs w:val="24"/>
              </w:rPr>
            </w:pPr>
          </w:p>
        </w:tc>
      </w:tr>
      <w:tr w:rsidR="00241A4F" w:rsidRPr="008B0FDB" w14:paraId="66927952" w14:textId="77777777" w:rsidTr="00241A4F">
        <w:tc>
          <w:tcPr>
            <w:tcW w:w="5097" w:type="dxa"/>
          </w:tcPr>
          <w:p w14:paraId="5033D397" w14:textId="77777777" w:rsidR="00241A4F" w:rsidRPr="008B0FDB" w:rsidRDefault="00241A4F" w:rsidP="00241A4F">
            <w:pPr>
              <w:pStyle w:val="Header"/>
              <w:spacing w:before="80" w:after="80" w:line="360" w:lineRule="auto"/>
              <w:rPr>
                <w:rFonts w:ascii="Arial" w:hAnsi="Arial" w:cs="Arial"/>
                <w:b/>
                <w:bCs/>
                <w:noProof/>
                <w:sz w:val="24"/>
                <w:szCs w:val="24"/>
              </w:rPr>
            </w:pPr>
            <w:r w:rsidRPr="008B0FDB">
              <w:rPr>
                <w:rFonts w:ascii="Arial" w:hAnsi="Arial" w:cs="Arial"/>
                <w:b/>
                <w:bCs/>
                <w:noProof/>
                <w:sz w:val="24"/>
                <w:szCs w:val="24"/>
              </w:rPr>
              <w:t>Traded:</w:t>
            </w:r>
          </w:p>
        </w:tc>
        <w:tc>
          <w:tcPr>
            <w:tcW w:w="5097" w:type="dxa"/>
          </w:tcPr>
          <w:p w14:paraId="6F493566" w14:textId="77777777" w:rsidR="00241A4F" w:rsidRPr="008B0FDB" w:rsidRDefault="00241A4F" w:rsidP="00241A4F">
            <w:pPr>
              <w:pStyle w:val="Header"/>
              <w:spacing w:before="80" w:after="80" w:line="360" w:lineRule="auto"/>
              <w:rPr>
                <w:rFonts w:ascii="Arial" w:hAnsi="Arial" w:cs="Arial"/>
                <w:noProof/>
                <w:sz w:val="24"/>
                <w:szCs w:val="24"/>
              </w:rPr>
            </w:pPr>
            <w:r>
              <w:rPr>
                <w:rStyle w:val="IAIOCO2TradedChar"/>
              </w:rPr>
              <w:t>N/A</w:t>
            </w:r>
          </w:p>
        </w:tc>
      </w:tr>
      <w:tr w:rsidR="00241A4F" w:rsidRPr="008B0FDB" w14:paraId="645B1AF4" w14:textId="77777777" w:rsidTr="00241A4F">
        <w:tc>
          <w:tcPr>
            <w:tcW w:w="5097" w:type="dxa"/>
          </w:tcPr>
          <w:p w14:paraId="1C4534F4" w14:textId="77777777" w:rsidR="00241A4F" w:rsidRPr="008B0FDB" w:rsidRDefault="00241A4F" w:rsidP="00241A4F">
            <w:pPr>
              <w:pStyle w:val="Header"/>
              <w:spacing w:before="80" w:after="80" w:line="360" w:lineRule="auto"/>
              <w:rPr>
                <w:rFonts w:ascii="Arial" w:hAnsi="Arial" w:cs="Arial"/>
                <w:b/>
                <w:bCs/>
                <w:noProof/>
                <w:sz w:val="24"/>
                <w:szCs w:val="24"/>
              </w:rPr>
            </w:pPr>
            <w:r w:rsidRPr="008B0FDB">
              <w:rPr>
                <w:rFonts w:ascii="Arial" w:hAnsi="Arial" w:cs="Arial"/>
                <w:b/>
                <w:bCs/>
                <w:noProof/>
                <w:sz w:val="24"/>
                <w:szCs w:val="24"/>
              </w:rPr>
              <w:t>Non-traded:</w:t>
            </w:r>
          </w:p>
        </w:tc>
        <w:tc>
          <w:tcPr>
            <w:tcW w:w="5097" w:type="dxa"/>
          </w:tcPr>
          <w:p w14:paraId="260D3947" w14:textId="77777777" w:rsidR="00241A4F" w:rsidRPr="008B0FDB" w:rsidRDefault="00241A4F" w:rsidP="00241A4F">
            <w:pPr>
              <w:pStyle w:val="Header"/>
              <w:spacing w:before="80" w:after="80" w:line="360" w:lineRule="auto"/>
              <w:rPr>
                <w:rFonts w:ascii="Arial" w:hAnsi="Arial" w:cs="Arial"/>
                <w:noProof/>
                <w:sz w:val="24"/>
                <w:szCs w:val="24"/>
              </w:rPr>
            </w:pPr>
            <w:r>
              <w:rPr>
                <w:rStyle w:val="IAIOCO2TradedChar"/>
              </w:rPr>
              <w:t>N/A</w:t>
            </w:r>
          </w:p>
        </w:tc>
      </w:tr>
    </w:tbl>
    <w:p w14:paraId="032CBE80" w14:textId="77777777" w:rsidR="000C2A22" w:rsidRDefault="000C2A22" w:rsidP="00241A4F">
      <w:pPr>
        <w:pStyle w:val="Heading4"/>
        <w:rPr>
          <w:rFonts w:ascii="Arial" w:hAnsi="Arial" w:cs="Arial"/>
          <w:i w:val="0"/>
          <w:iCs w:val="0"/>
          <w:noProof/>
          <w:color w:val="262626" w:themeColor="text1" w:themeTint="D9"/>
          <w:sz w:val="28"/>
          <w:szCs w:val="28"/>
        </w:rPr>
      </w:pPr>
    </w:p>
    <w:p w14:paraId="1625EB65" w14:textId="6694E32E" w:rsidR="00241A4F" w:rsidRDefault="00241A4F" w:rsidP="00241A4F">
      <w:pPr>
        <w:pStyle w:val="Heading4"/>
        <w:rPr>
          <w:rFonts w:ascii="Arial" w:hAnsi="Arial" w:cs="Arial"/>
          <w:i w:val="0"/>
          <w:iCs w:val="0"/>
          <w:noProof/>
          <w:color w:val="262626" w:themeColor="text1" w:themeTint="D9"/>
          <w:sz w:val="28"/>
          <w:szCs w:val="28"/>
        </w:rPr>
      </w:pPr>
      <w:r w:rsidRPr="000D634E">
        <w:rPr>
          <w:rFonts w:ascii="Arial" w:hAnsi="Arial" w:cs="Arial"/>
          <w:i w:val="0"/>
          <w:iCs w:val="0"/>
          <w:noProof/>
          <w:color w:val="262626" w:themeColor="text1" w:themeTint="D9"/>
          <w:sz w:val="28"/>
          <w:szCs w:val="28"/>
        </w:rPr>
        <w:t xml:space="preserve">Declaration </w:t>
      </w:r>
    </w:p>
    <w:p w14:paraId="78DC3BC5" w14:textId="77777777" w:rsidR="000C2A22" w:rsidRPr="000C2A22" w:rsidRDefault="000C2A22" w:rsidP="000C2A22"/>
    <w:p w14:paraId="47C4329F" w14:textId="77777777" w:rsidR="00241A4F" w:rsidRPr="008B0FDB" w:rsidRDefault="00241A4F" w:rsidP="00241A4F">
      <w:pPr>
        <w:pStyle w:val="IASign-off"/>
        <w:rPr>
          <w:rFonts w:cs="Arial"/>
          <w:sz w:val="24"/>
          <w:szCs w:val="24"/>
        </w:rPr>
      </w:pPr>
      <w:r w:rsidRPr="008B0FDB">
        <w:rPr>
          <w:rFonts w:cs="Arial"/>
          <w:sz w:val="24"/>
          <w:szCs w:val="24"/>
        </w:rPr>
        <w:t xml:space="preserve">I have read the Impact Assessment and I am satisfied that, given the available evidence, it represents a reasonable view of the likely costs, </w:t>
      </w:r>
      <w:proofErr w:type="gramStart"/>
      <w:r w:rsidRPr="008B0FDB">
        <w:rPr>
          <w:rFonts w:cs="Arial"/>
          <w:sz w:val="24"/>
          <w:szCs w:val="24"/>
        </w:rPr>
        <w:t>benefits</w:t>
      </w:r>
      <w:proofErr w:type="gramEnd"/>
      <w:r w:rsidRPr="008B0FDB">
        <w:rPr>
          <w:rFonts w:cs="Arial"/>
          <w:sz w:val="24"/>
          <w:szCs w:val="24"/>
        </w:rPr>
        <w:t xml:space="preserve"> and impact of the leading options.</w:t>
      </w:r>
    </w:p>
    <w:tbl>
      <w:tblPr>
        <w:tblStyle w:val="TableGrid"/>
        <w:tblW w:w="0" w:type="auto"/>
        <w:tblInd w:w="0" w:type="dxa"/>
        <w:tblLook w:val="04A0" w:firstRow="1" w:lastRow="0" w:firstColumn="1" w:lastColumn="0" w:noHBand="0" w:noVBand="1"/>
      </w:tblPr>
      <w:tblGrid>
        <w:gridCol w:w="4907"/>
        <w:gridCol w:w="4722"/>
      </w:tblGrid>
      <w:tr w:rsidR="00241A4F" w:rsidRPr="008B0FDB" w14:paraId="6CDA368B" w14:textId="77777777" w:rsidTr="00241A4F">
        <w:tc>
          <w:tcPr>
            <w:tcW w:w="5097" w:type="dxa"/>
          </w:tcPr>
          <w:p w14:paraId="4CD6C8B1" w14:textId="77777777" w:rsidR="00241A4F" w:rsidRPr="008B0FDB" w:rsidRDefault="00241A4F" w:rsidP="00241A4F">
            <w:pPr>
              <w:pStyle w:val="Header"/>
              <w:spacing w:before="80" w:after="80"/>
              <w:rPr>
                <w:rFonts w:ascii="Arial" w:hAnsi="Arial" w:cs="Arial"/>
                <w:noProof/>
                <w:sz w:val="24"/>
                <w:szCs w:val="24"/>
              </w:rPr>
            </w:pPr>
            <w:r w:rsidRPr="008B0FDB">
              <w:rPr>
                <w:rFonts w:ascii="Arial" w:hAnsi="Arial" w:cs="Arial"/>
                <w:sz w:val="24"/>
                <w:szCs w:val="24"/>
              </w:rPr>
              <w:t xml:space="preserve">Signed by the responsible </w:t>
            </w:r>
            <w:r w:rsidRPr="008B0FDB">
              <w:rPr>
                <w:rFonts w:ascii="Arial" w:hAnsi="Arial" w:cs="Arial"/>
                <w:sz w:val="24"/>
                <w:szCs w:val="24"/>
              </w:rPr>
              <w:fldChar w:fldCharType="begin">
                <w:ffData>
                  <w:name w:val="IASignedBy"/>
                  <w:enabled/>
                  <w:calcOnExit w:val="0"/>
                  <w:ddList>
                    <w:listEntry w:val="SELECT SIGNATORY"/>
                    <w:listEntry w:val="Chair"/>
                    <w:listEntry w:val="Chief Executive"/>
                    <w:listEntry w:val="Minister"/>
                  </w:ddList>
                </w:ffData>
              </w:fldChar>
            </w:r>
            <w:r w:rsidRPr="008B0FDB">
              <w:rPr>
                <w:rFonts w:ascii="Arial" w:hAnsi="Arial" w:cs="Arial"/>
                <w:sz w:val="24"/>
                <w:szCs w:val="24"/>
              </w:rPr>
              <w:instrText xml:space="preserve"> FORMDROPDOWN </w:instrText>
            </w:r>
            <w:r w:rsidR="00825CB4">
              <w:rPr>
                <w:rFonts w:ascii="Arial" w:hAnsi="Arial" w:cs="Arial"/>
                <w:sz w:val="24"/>
                <w:szCs w:val="24"/>
              </w:rPr>
            </w:r>
            <w:r w:rsidR="00825CB4">
              <w:rPr>
                <w:rFonts w:ascii="Arial" w:hAnsi="Arial" w:cs="Arial"/>
                <w:sz w:val="24"/>
                <w:szCs w:val="24"/>
              </w:rPr>
              <w:fldChar w:fldCharType="separate"/>
            </w:r>
            <w:r w:rsidRPr="008B0FDB">
              <w:rPr>
                <w:rFonts w:ascii="Arial" w:hAnsi="Arial" w:cs="Arial"/>
                <w:sz w:val="24"/>
                <w:szCs w:val="24"/>
              </w:rPr>
              <w:fldChar w:fldCharType="end"/>
            </w:r>
            <w:r w:rsidRPr="008B0FDB">
              <w:rPr>
                <w:rFonts w:ascii="Arial" w:hAnsi="Arial" w:cs="Arial"/>
                <w:sz w:val="24"/>
                <w:szCs w:val="24"/>
              </w:rPr>
              <w:t>:</w:t>
            </w:r>
          </w:p>
        </w:tc>
        <w:tc>
          <w:tcPr>
            <w:tcW w:w="5097" w:type="dxa"/>
          </w:tcPr>
          <w:p w14:paraId="66DDFA5A" w14:textId="77777777" w:rsidR="00241A4F" w:rsidRPr="008B0FDB" w:rsidRDefault="00241A4F" w:rsidP="00241A4F">
            <w:pPr>
              <w:pStyle w:val="Header"/>
              <w:spacing w:before="80" w:after="80"/>
              <w:rPr>
                <w:rFonts w:ascii="Arial" w:hAnsi="Arial" w:cs="Arial"/>
                <w:noProof/>
                <w:sz w:val="24"/>
                <w:szCs w:val="24"/>
              </w:rPr>
            </w:pPr>
          </w:p>
        </w:tc>
      </w:tr>
      <w:tr w:rsidR="00241A4F" w:rsidRPr="008B0FDB" w14:paraId="23C78411" w14:textId="77777777" w:rsidTr="00241A4F">
        <w:tc>
          <w:tcPr>
            <w:tcW w:w="5097" w:type="dxa"/>
          </w:tcPr>
          <w:p w14:paraId="0A6B6943" w14:textId="77777777" w:rsidR="00241A4F" w:rsidRPr="008B0FDB" w:rsidRDefault="00241A4F" w:rsidP="00241A4F">
            <w:pPr>
              <w:pStyle w:val="Header"/>
              <w:spacing w:before="80" w:after="80"/>
              <w:rPr>
                <w:rFonts w:ascii="Arial" w:hAnsi="Arial" w:cs="Arial"/>
                <w:noProof/>
                <w:sz w:val="24"/>
                <w:szCs w:val="24"/>
              </w:rPr>
            </w:pPr>
            <w:r w:rsidRPr="008B0FDB">
              <w:rPr>
                <w:rFonts w:ascii="Arial" w:hAnsi="Arial" w:cs="Arial"/>
                <w:sz w:val="24"/>
                <w:szCs w:val="24"/>
              </w:rPr>
              <w:t>Date:</w:t>
            </w:r>
          </w:p>
        </w:tc>
        <w:tc>
          <w:tcPr>
            <w:tcW w:w="5097" w:type="dxa"/>
          </w:tcPr>
          <w:p w14:paraId="55B1DF11" w14:textId="77777777" w:rsidR="00241A4F" w:rsidRPr="008B0FDB" w:rsidRDefault="00241A4F" w:rsidP="00241A4F">
            <w:pPr>
              <w:pStyle w:val="Header"/>
              <w:spacing w:before="80" w:after="80"/>
              <w:rPr>
                <w:rFonts w:ascii="Arial" w:hAnsi="Arial" w:cs="Arial"/>
                <w:noProof/>
                <w:sz w:val="24"/>
                <w:szCs w:val="24"/>
              </w:rPr>
            </w:pPr>
            <w:r w:rsidRPr="008B0FDB">
              <w:rPr>
                <w:rFonts w:ascii="Arial" w:hAnsi="Arial" w:cs="Arial"/>
                <w:sz w:val="24"/>
                <w:szCs w:val="24"/>
              </w:rPr>
              <w:fldChar w:fldCharType="begin">
                <w:ffData>
                  <w:name w:val=""/>
                  <w:enabled/>
                  <w:calcOnExit w:val="0"/>
                  <w:textInput/>
                </w:ffData>
              </w:fldChar>
            </w:r>
            <w:r w:rsidRPr="008B0FDB">
              <w:rPr>
                <w:rFonts w:ascii="Arial" w:hAnsi="Arial" w:cs="Arial"/>
                <w:sz w:val="24"/>
                <w:szCs w:val="24"/>
              </w:rPr>
              <w:instrText xml:space="preserve"> FORMTEXT </w:instrText>
            </w:r>
            <w:r w:rsidRPr="008B0FDB">
              <w:rPr>
                <w:rFonts w:ascii="Arial" w:hAnsi="Arial" w:cs="Arial"/>
                <w:sz w:val="24"/>
                <w:szCs w:val="24"/>
              </w:rPr>
            </w:r>
            <w:r w:rsidRPr="008B0FDB">
              <w:rPr>
                <w:rFonts w:ascii="Arial" w:hAnsi="Arial" w:cs="Arial"/>
                <w:sz w:val="24"/>
                <w:szCs w:val="24"/>
              </w:rPr>
              <w:fldChar w:fldCharType="separate"/>
            </w:r>
            <w:r w:rsidRPr="008B0FDB">
              <w:rPr>
                <w:rFonts w:ascii="Arial" w:hAnsi="Arial" w:cs="Arial"/>
                <w:sz w:val="24"/>
                <w:szCs w:val="24"/>
              </w:rPr>
              <w:t xml:space="preserve"> </w:t>
            </w:r>
            <w:r w:rsidRPr="008B0FDB">
              <w:rPr>
                <w:rFonts w:ascii="Arial" w:hAnsi="Arial" w:cs="Arial"/>
                <w:sz w:val="24"/>
                <w:szCs w:val="24"/>
              </w:rPr>
              <w:fldChar w:fldCharType="end"/>
            </w:r>
          </w:p>
        </w:tc>
      </w:tr>
    </w:tbl>
    <w:p w14:paraId="38224170" w14:textId="77777777" w:rsidR="00241A4F" w:rsidRPr="008B0FDB" w:rsidRDefault="00241A4F" w:rsidP="00241A4F">
      <w:pPr>
        <w:pStyle w:val="Header"/>
        <w:spacing w:before="80" w:after="80"/>
        <w:rPr>
          <w:rFonts w:ascii="Arial" w:hAnsi="Arial" w:cs="Arial"/>
          <w:noProof/>
          <w:sz w:val="24"/>
          <w:szCs w:val="24"/>
        </w:rPr>
      </w:pPr>
      <w:r>
        <w:rPr>
          <w:noProof/>
          <w:sz w:val="24"/>
        </w:rPr>
        <mc:AlternateContent>
          <mc:Choice Requires="wps">
            <w:drawing>
              <wp:inline distT="0" distB="0" distL="0" distR="0" wp14:anchorId="2B917110" wp14:editId="535F795B">
                <wp:extent cx="6121400" cy="0"/>
                <wp:effectExtent l="0" t="0" r="0" b="0"/>
                <wp:docPr id="5"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14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B0B2755" id="Line 2"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bcxQEAAHQDAAAOAAAAZHJzL2Uyb0RvYy54bWysU01vEzEQvSPxHyzfyX6IVtUqmx5SyiVA&#10;pLbcJ/7YtfB6LNvJJv+esRNSCjfExfJ43jy/eWMv74+TZQcVokHX82ZRc6acQGnc0POX58cPd5zF&#10;BE6CRad6flKR36/ev1vOvlMtjmilCoxIXOxm3/MxJd9VVRSjmiAu0CtHSY1hgkRhGCoZYCb2yVZt&#10;Xd9WMwbpAwoVI50+nJN8Vfi1ViJ90zqqxGzPSVsqayjrLq/VagndEMCPRlxkwD+omMA4uvRK9QAJ&#10;2D6Yv6gmIwJG1GkhcKpQayNU6YG6aeo/unkawavSC5kT/dWm+P9oxdfDNjAje37DmYOJRrQxTrE2&#10;OzP72BFg7bYh9yaO7slvUPyIzOF6BDeoovD55KmsyRXVm5IcRE/8u/kLSsLAPmGx6ajDxLQ1/nsu&#10;zORkBTuWuZyuc1HHxAQd3jZt87Gm8YlfuQq6TJELfYjps8KJ5U3PLakvhHDYxJQlvUIy3OGjsbaM&#10;3To297y9ydQ5FdEambMlCMNubQM7QH459V1NoDPbG1jAvZOFbVQgP132CYw97+l26y6+ZCvOpu5Q&#10;nrYh02WLaLRF5uUZ5rfze1xQr59l9RMAAP//AwBQSwMEFAAGAAgAAAAhACBa0WnZAAAAAgEAAA8A&#10;AABkcnMvZG93bnJldi54bWxMj01Lw0AQhu+C/2EZwZvdKFLamE3xowUvgq0e6m2SHZOQ7GzIbtr4&#10;7516qZeBh3d455lsNblOHWgIjWcDt7MEFHHpbcOVgc+Pzc0CVIjIFjvPZOCHAqzyy4sMU+uPvKXD&#10;LlZKSjikaKCOsU+1DmVNDsPM98SSffvBYRQcKm0HPEq56/Rdksy1w4blQo09PddUtrvRGcD3xbhZ&#10;t/v2Zfm2X79afLJfxdaY66vp8QFUpCmel+GkL+qQi1PhR7ZBdQbkkfg3JVvO7wWLE+o80//V818A&#10;AAD//wMAUEsBAi0AFAAGAAgAAAAhALaDOJL+AAAA4QEAABMAAAAAAAAAAAAAAAAAAAAAAFtDb250&#10;ZW50X1R5cGVzXS54bWxQSwECLQAUAAYACAAAACEAOP0h/9YAAACUAQAACwAAAAAAAAAAAAAAAAAv&#10;AQAAX3JlbHMvLnJlbHNQSwECLQAUAAYACAAAACEAoYKW3MUBAAB0AwAADgAAAAAAAAAAAAAAAAAu&#10;AgAAZHJzL2Uyb0RvYy54bWxQSwECLQAUAAYACAAAACEAIFrRadkAAAACAQAADwAAAAAAAAAAAAAA&#10;AAAfBAAAZHJzL2Rvd25yZXYueG1sUEsFBgAAAAAEAAQA8wAAACUFAAAAAA==&#10;" strokecolor="green" strokeweight="2pt">
                <w10:anchorlock/>
              </v:line>
            </w:pict>
          </mc:Fallback>
        </mc:AlternateContent>
      </w:r>
    </w:p>
    <w:p w14:paraId="1535478C" w14:textId="77777777" w:rsidR="00241A4F" w:rsidRPr="000D634E" w:rsidRDefault="00241A4F" w:rsidP="00241A4F">
      <w:pPr>
        <w:pStyle w:val="Heading2"/>
        <w:rPr>
          <w:i w:val="0"/>
          <w:iCs w:val="0"/>
          <w:noProof/>
          <w:sz w:val="22"/>
          <w:szCs w:val="22"/>
        </w:rPr>
      </w:pPr>
      <w:r w:rsidRPr="000D634E">
        <w:rPr>
          <w:i w:val="0"/>
          <w:iCs w:val="0"/>
        </w:rPr>
        <w:t>Summary: Analysis &amp; Evidence</w:t>
      </w:r>
    </w:p>
    <w:p w14:paraId="380681E1" w14:textId="77777777" w:rsidR="00241A4F" w:rsidRPr="005F29EA" w:rsidRDefault="00241A4F" w:rsidP="00241A4F">
      <w:pPr>
        <w:pStyle w:val="Heading3"/>
      </w:pPr>
      <w:r w:rsidRPr="005F29EA">
        <w:t xml:space="preserve">Policy Option </w:t>
      </w:r>
      <w:r>
        <w:fldChar w:fldCharType="begin"/>
      </w:r>
      <w:r>
        <w:instrText xml:space="preserve"> SEQ Policy </w:instrText>
      </w:r>
      <w:r>
        <w:fldChar w:fldCharType="separate"/>
      </w:r>
      <w:r w:rsidRPr="005F29EA">
        <w:t>1</w:t>
      </w:r>
      <w:r>
        <w:fldChar w:fldCharType="end"/>
      </w:r>
    </w:p>
    <w:p w14:paraId="6CB15B2B" w14:textId="25CE4D2A" w:rsidR="00241A4F" w:rsidRDefault="00241A4F" w:rsidP="00241A4F">
      <w:pPr>
        <w:pStyle w:val="IAHeadLabel"/>
        <w:spacing w:before="50"/>
        <w:rPr>
          <w:b w:val="0"/>
          <w:bCs/>
          <w:sz w:val="24"/>
          <w:szCs w:val="24"/>
        </w:rPr>
      </w:pPr>
      <w:r w:rsidRPr="00892576">
        <w:t xml:space="preserve">Description: </w:t>
      </w:r>
      <w:r w:rsidRPr="006B70AF">
        <w:t xml:space="preserve"> </w:t>
      </w:r>
      <w:bookmarkStart w:id="50" w:name="Text70"/>
      <w:r w:rsidRPr="006B1D52">
        <w:rPr>
          <w:b w:val="0"/>
          <w:sz w:val="24"/>
          <w:szCs w:val="24"/>
        </w:rPr>
        <w:t xml:space="preserve">Do nothing – do not </w:t>
      </w:r>
      <w:r w:rsidRPr="006B1D52">
        <w:rPr>
          <w:b w:val="0"/>
          <w:bCs/>
          <w:sz w:val="24"/>
          <w:szCs w:val="24"/>
        </w:rPr>
        <w:t xml:space="preserve">amend national legislation to provide for the execution of powers and enforcement of the tertiary legislation associated with the OCR which has been made </w:t>
      </w:r>
      <w:proofErr w:type="gramStart"/>
      <w:r w:rsidRPr="006B1D52">
        <w:rPr>
          <w:b w:val="0"/>
          <w:bCs/>
          <w:sz w:val="24"/>
          <w:szCs w:val="24"/>
        </w:rPr>
        <w:t>subsequent to</w:t>
      </w:r>
      <w:proofErr w:type="gramEnd"/>
      <w:r w:rsidRPr="006B1D52">
        <w:rPr>
          <w:b w:val="0"/>
          <w:bCs/>
          <w:sz w:val="24"/>
          <w:szCs w:val="24"/>
        </w:rPr>
        <w:t xml:space="preserve"> 14 December 2019</w:t>
      </w:r>
      <w:r>
        <w:rPr>
          <w:b w:val="0"/>
          <w:bCs/>
          <w:sz w:val="24"/>
          <w:szCs w:val="24"/>
        </w:rPr>
        <w:t xml:space="preserve"> and do not make technical amendments to correct existing errors</w:t>
      </w:r>
      <w:r w:rsidRPr="006B1D52">
        <w:rPr>
          <w:b w:val="0"/>
          <w:bCs/>
          <w:sz w:val="24"/>
          <w:szCs w:val="24"/>
        </w:rPr>
        <w:t>.</w:t>
      </w:r>
      <w:bookmarkEnd w:id="50"/>
    </w:p>
    <w:p w14:paraId="6B0376EE" w14:textId="77777777" w:rsidR="00241A4F" w:rsidRDefault="00241A4F" w:rsidP="00241A4F">
      <w:pPr>
        <w:pStyle w:val="IAHeadLabel"/>
        <w:spacing w:before="50"/>
      </w:pPr>
    </w:p>
    <w:p w14:paraId="7EF68177" w14:textId="77777777" w:rsidR="00241A4F" w:rsidRPr="000D634E" w:rsidRDefault="00241A4F" w:rsidP="00241A4F">
      <w:pPr>
        <w:pStyle w:val="Heading4"/>
        <w:spacing w:before="0"/>
        <w:rPr>
          <w:rFonts w:ascii="Arial" w:hAnsi="Arial" w:cs="Arial"/>
          <w:i w:val="0"/>
          <w:iCs w:val="0"/>
          <w:color w:val="262626" w:themeColor="text1" w:themeTint="D9"/>
          <w:sz w:val="28"/>
          <w:szCs w:val="28"/>
        </w:rPr>
      </w:pPr>
      <w:r w:rsidRPr="000D634E">
        <w:rPr>
          <w:rFonts w:ascii="Arial" w:hAnsi="Arial" w:cs="Arial"/>
          <w:i w:val="0"/>
          <w:iCs w:val="0"/>
          <w:color w:val="262626" w:themeColor="text1" w:themeTint="D9"/>
          <w:sz w:val="28"/>
          <w:szCs w:val="28"/>
        </w:rPr>
        <w:t>Full Economic Assessment</w:t>
      </w:r>
    </w:p>
    <w:p w14:paraId="51D1BFEB" w14:textId="77777777" w:rsidR="00241A4F" w:rsidRPr="00EC3089" w:rsidRDefault="00241A4F" w:rsidP="00241A4F"/>
    <w:tbl>
      <w:tblPr>
        <w:tblStyle w:val="TableGrid"/>
        <w:tblW w:w="0" w:type="auto"/>
        <w:tblInd w:w="0" w:type="dxa"/>
        <w:tblLook w:val="04A0" w:firstRow="1" w:lastRow="0" w:firstColumn="1" w:lastColumn="0" w:noHBand="0" w:noVBand="1"/>
      </w:tblPr>
      <w:tblGrid>
        <w:gridCol w:w="3539"/>
        <w:gridCol w:w="2126"/>
      </w:tblGrid>
      <w:tr w:rsidR="00241A4F" w14:paraId="48183E4E" w14:textId="77777777" w:rsidTr="00241A4F">
        <w:tc>
          <w:tcPr>
            <w:tcW w:w="3539" w:type="dxa"/>
          </w:tcPr>
          <w:p w14:paraId="76BC86CA"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Price Base Year</w:t>
            </w:r>
          </w:p>
        </w:tc>
        <w:tc>
          <w:tcPr>
            <w:tcW w:w="2126" w:type="dxa"/>
          </w:tcPr>
          <w:p w14:paraId="398BED38"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N/A</w:t>
            </w:r>
          </w:p>
        </w:tc>
      </w:tr>
      <w:tr w:rsidR="00241A4F" w14:paraId="0B88A434" w14:textId="77777777" w:rsidTr="00241A4F">
        <w:tc>
          <w:tcPr>
            <w:tcW w:w="3539" w:type="dxa"/>
          </w:tcPr>
          <w:p w14:paraId="651B22AE"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PV Base Year</w:t>
            </w:r>
          </w:p>
        </w:tc>
        <w:tc>
          <w:tcPr>
            <w:tcW w:w="2126" w:type="dxa"/>
          </w:tcPr>
          <w:p w14:paraId="5D0E6013"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N/A</w:t>
            </w:r>
          </w:p>
        </w:tc>
      </w:tr>
      <w:tr w:rsidR="00241A4F" w14:paraId="1D8B888F" w14:textId="77777777" w:rsidTr="00241A4F">
        <w:tc>
          <w:tcPr>
            <w:tcW w:w="3539" w:type="dxa"/>
          </w:tcPr>
          <w:p w14:paraId="14101691"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Time Period Years</w:t>
            </w:r>
          </w:p>
        </w:tc>
        <w:tc>
          <w:tcPr>
            <w:tcW w:w="2126" w:type="dxa"/>
          </w:tcPr>
          <w:p w14:paraId="483E6A94"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N/A</w:t>
            </w:r>
          </w:p>
        </w:tc>
      </w:tr>
    </w:tbl>
    <w:p w14:paraId="0D0292CB" w14:textId="7ABB58A1" w:rsidR="00241A4F" w:rsidRDefault="00241A4F" w:rsidP="00241A4F">
      <w:pPr>
        <w:pStyle w:val="Header"/>
        <w:spacing w:before="80" w:after="80"/>
        <w:rPr>
          <w:rFonts w:ascii="Arial" w:hAnsi="Arial" w:cs="Arial"/>
          <w:noProof/>
          <w:sz w:val="22"/>
          <w:szCs w:val="22"/>
        </w:rPr>
      </w:pPr>
    </w:p>
    <w:p w14:paraId="00442210" w14:textId="50DB5FCE" w:rsidR="000C2A22" w:rsidRDefault="000C2A22" w:rsidP="00241A4F">
      <w:pPr>
        <w:pStyle w:val="Header"/>
        <w:spacing w:before="80" w:after="80"/>
        <w:rPr>
          <w:rFonts w:ascii="Arial" w:hAnsi="Arial" w:cs="Arial"/>
          <w:noProof/>
          <w:sz w:val="22"/>
          <w:szCs w:val="22"/>
        </w:rPr>
      </w:pPr>
    </w:p>
    <w:p w14:paraId="36C63C1B"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lastRenderedPageBreak/>
        <w:t>Net Benefit (Prresent Value (PV)) (£m)</w:t>
      </w:r>
    </w:p>
    <w:tbl>
      <w:tblPr>
        <w:tblStyle w:val="TableGrid"/>
        <w:tblW w:w="0" w:type="auto"/>
        <w:tblInd w:w="0" w:type="dxa"/>
        <w:tblLook w:val="04A0" w:firstRow="1" w:lastRow="0" w:firstColumn="1" w:lastColumn="0" w:noHBand="0" w:noVBand="1"/>
      </w:tblPr>
      <w:tblGrid>
        <w:gridCol w:w="3539"/>
        <w:gridCol w:w="2126"/>
      </w:tblGrid>
      <w:tr w:rsidR="00241A4F" w14:paraId="1D5A84E3" w14:textId="77777777" w:rsidTr="00241A4F">
        <w:tc>
          <w:tcPr>
            <w:tcW w:w="3539" w:type="dxa"/>
          </w:tcPr>
          <w:p w14:paraId="6DFCA0C9"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Low:</w:t>
            </w:r>
          </w:p>
        </w:tc>
        <w:tc>
          <w:tcPr>
            <w:tcW w:w="2126" w:type="dxa"/>
          </w:tcPr>
          <w:p w14:paraId="0FB13C14"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 xml:space="preserve">Optional </w:t>
            </w:r>
          </w:p>
        </w:tc>
      </w:tr>
      <w:tr w:rsidR="00241A4F" w14:paraId="0901D5F1" w14:textId="77777777" w:rsidTr="00241A4F">
        <w:tc>
          <w:tcPr>
            <w:tcW w:w="3539" w:type="dxa"/>
          </w:tcPr>
          <w:p w14:paraId="34A8C617"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High:</w:t>
            </w:r>
          </w:p>
        </w:tc>
        <w:tc>
          <w:tcPr>
            <w:tcW w:w="2126" w:type="dxa"/>
          </w:tcPr>
          <w:p w14:paraId="49C44116"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r>
      <w:tr w:rsidR="00241A4F" w14:paraId="3DFF5577" w14:textId="77777777" w:rsidTr="00241A4F">
        <w:tc>
          <w:tcPr>
            <w:tcW w:w="3539" w:type="dxa"/>
          </w:tcPr>
          <w:p w14:paraId="26793613"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Best Estimate:</w:t>
            </w:r>
          </w:p>
        </w:tc>
        <w:tc>
          <w:tcPr>
            <w:tcW w:w="2126" w:type="dxa"/>
          </w:tcPr>
          <w:p w14:paraId="131C413C"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N/A</w:t>
            </w:r>
          </w:p>
        </w:tc>
      </w:tr>
    </w:tbl>
    <w:p w14:paraId="077E98B1" w14:textId="77777777" w:rsidR="00241A4F" w:rsidRDefault="00241A4F" w:rsidP="00241A4F">
      <w:pPr>
        <w:pStyle w:val="Header"/>
        <w:spacing w:before="80" w:after="80"/>
        <w:rPr>
          <w:rFonts w:ascii="Arial" w:hAnsi="Arial" w:cs="Arial"/>
          <w:noProof/>
          <w:sz w:val="22"/>
          <w:szCs w:val="22"/>
        </w:rPr>
      </w:pPr>
    </w:p>
    <w:tbl>
      <w:tblPr>
        <w:tblStyle w:val="TableGrid"/>
        <w:tblW w:w="0" w:type="auto"/>
        <w:tblInd w:w="0" w:type="dxa"/>
        <w:tblLook w:val="04A0" w:firstRow="1" w:lastRow="0" w:firstColumn="1" w:lastColumn="0" w:noHBand="0" w:noVBand="1"/>
      </w:tblPr>
      <w:tblGrid>
        <w:gridCol w:w="1913"/>
        <w:gridCol w:w="1929"/>
        <w:gridCol w:w="1934"/>
        <w:gridCol w:w="1944"/>
        <w:gridCol w:w="1909"/>
      </w:tblGrid>
      <w:tr w:rsidR="00241A4F" w14:paraId="37EFCB82" w14:textId="77777777" w:rsidTr="00241A4F">
        <w:tc>
          <w:tcPr>
            <w:tcW w:w="2038" w:type="dxa"/>
          </w:tcPr>
          <w:p w14:paraId="1EB46557"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Costs (£m)</w:t>
            </w:r>
          </w:p>
        </w:tc>
        <w:tc>
          <w:tcPr>
            <w:tcW w:w="2039" w:type="dxa"/>
          </w:tcPr>
          <w:p w14:paraId="09A08670"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Total transition (Constant Price)</w:t>
            </w:r>
          </w:p>
        </w:tc>
        <w:tc>
          <w:tcPr>
            <w:tcW w:w="2039" w:type="dxa"/>
          </w:tcPr>
          <w:p w14:paraId="6E522344"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Total Transition Years</w:t>
            </w:r>
          </w:p>
        </w:tc>
        <w:tc>
          <w:tcPr>
            <w:tcW w:w="2039" w:type="dxa"/>
          </w:tcPr>
          <w:p w14:paraId="601FEAD3"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Average Annual (excl. Transition) (Constant Price)</w:t>
            </w:r>
          </w:p>
        </w:tc>
        <w:tc>
          <w:tcPr>
            <w:tcW w:w="2039" w:type="dxa"/>
          </w:tcPr>
          <w:p w14:paraId="43809C0F"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Total Cost (Present Value)</w:t>
            </w:r>
          </w:p>
        </w:tc>
      </w:tr>
      <w:tr w:rsidR="00241A4F" w14:paraId="51B5B94B" w14:textId="77777777" w:rsidTr="00241A4F">
        <w:tc>
          <w:tcPr>
            <w:tcW w:w="2038" w:type="dxa"/>
          </w:tcPr>
          <w:p w14:paraId="055F0ED3"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Low</w:t>
            </w:r>
          </w:p>
        </w:tc>
        <w:tc>
          <w:tcPr>
            <w:tcW w:w="2039" w:type="dxa"/>
          </w:tcPr>
          <w:p w14:paraId="2AC86AE7"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c>
          <w:tcPr>
            <w:tcW w:w="2039" w:type="dxa"/>
          </w:tcPr>
          <w:p w14:paraId="65B9E6E0" w14:textId="77777777" w:rsidR="00241A4F" w:rsidRDefault="00241A4F" w:rsidP="00241A4F">
            <w:pPr>
              <w:pStyle w:val="Header"/>
              <w:spacing w:before="80" w:after="80"/>
              <w:rPr>
                <w:rFonts w:ascii="Arial" w:hAnsi="Arial" w:cs="Arial"/>
                <w:noProof/>
                <w:sz w:val="22"/>
                <w:szCs w:val="22"/>
              </w:rPr>
            </w:pPr>
          </w:p>
        </w:tc>
        <w:tc>
          <w:tcPr>
            <w:tcW w:w="2039" w:type="dxa"/>
          </w:tcPr>
          <w:p w14:paraId="27DAF9BE"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c>
          <w:tcPr>
            <w:tcW w:w="2039" w:type="dxa"/>
          </w:tcPr>
          <w:p w14:paraId="16ABA3C0"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r>
      <w:tr w:rsidR="00241A4F" w14:paraId="38B1309A" w14:textId="77777777" w:rsidTr="00241A4F">
        <w:tc>
          <w:tcPr>
            <w:tcW w:w="2038" w:type="dxa"/>
          </w:tcPr>
          <w:p w14:paraId="43924318"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High</w:t>
            </w:r>
          </w:p>
        </w:tc>
        <w:tc>
          <w:tcPr>
            <w:tcW w:w="2039" w:type="dxa"/>
          </w:tcPr>
          <w:p w14:paraId="5D24C92F"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c>
          <w:tcPr>
            <w:tcW w:w="2039" w:type="dxa"/>
          </w:tcPr>
          <w:p w14:paraId="6746E544" w14:textId="77777777" w:rsidR="00241A4F" w:rsidRDefault="00241A4F" w:rsidP="00241A4F">
            <w:pPr>
              <w:pStyle w:val="Header"/>
              <w:spacing w:before="80" w:after="80"/>
              <w:rPr>
                <w:rFonts w:ascii="Arial" w:hAnsi="Arial" w:cs="Arial"/>
                <w:noProof/>
                <w:sz w:val="22"/>
                <w:szCs w:val="22"/>
              </w:rPr>
            </w:pPr>
          </w:p>
        </w:tc>
        <w:tc>
          <w:tcPr>
            <w:tcW w:w="2039" w:type="dxa"/>
          </w:tcPr>
          <w:p w14:paraId="25D64FB3"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c>
          <w:tcPr>
            <w:tcW w:w="2039" w:type="dxa"/>
          </w:tcPr>
          <w:p w14:paraId="29BC5262"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r>
      <w:tr w:rsidR="00241A4F" w14:paraId="62961382" w14:textId="77777777" w:rsidTr="00241A4F">
        <w:tc>
          <w:tcPr>
            <w:tcW w:w="2038" w:type="dxa"/>
          </w:tcPr>
          <w:p w14:paraId="00A243DD"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Best Estimate</w:t>
            </w:r>
          </w:p>
        </w:tc>
        <w:tc>
          <w:tcPr>
            <w:tcW w:w="2039" w:type="dxa"/>
          </w:tcPr>
          <w:p w14:paraId="6C122670"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N/A</w:t>
            </w:r>
          </w:p>
        </w:tc>
        <w:tc>
          <w:tcPr>
            <w:tcW w:w="2039" w:type="dxa"/>
          </w:tcPr>
          <w:p w14:paraId="0F597686" w14:textId="77777777" w:rsidR="00241A4F" w:rsidRDefault="00241A4F" w:rsidP="00241A4F">
            <w:pPr>
              <w:pStyle w:val="Header"/>
              <w:spacing w:before="80" w:after="80"/>
              <w:rPr>
                <w:rFonts w:ascii="Arial" w:hAnsi="Arial" w:cs="Arial"/>
                <w:noProof/>
                <w:sz w:val="22"/>
                <w:szCs w:val="22"/>
              </w:rPr>
            </w:pPr>
          </w:p>
        </w:tc>
        <w:tc>
          <w:tcPr>
            <w:tcW w:w="2039" w:type="dxa"/>
          </w:tcPr>
          <w:p w14:paraId="7624BDFB"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N/A</w:t>
            </w:r>
          </w:p>
        </w:tc>
        <w:tc>
          <w:tcPr>
            <w:tcW w:w="2039" w:type="dxa"/>
          </w:tcPr>
          <w:p w14:paraId="7A993513"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N/A</w:t>
            </w:r>
          </w:p>
        </w:tc>
      </w:tr>
    </w:tbl>
    <w:p w14:paraId="32775AF0" w14:textId="77777777" w:rsidR="00241A4F" w:rsidRDefault="00241A4F" w:rsidP="00241A4F">
      <w:pPr>
        <w:pStyle w:val="Header"/>
        <w:spacing w:before="80" w:after="80"/>
        <w:rPr>
          <w:rFonts w:ascii="Arial" w:hAnsi="Arial" w:cs="Arial"/>
          <w:noProof/>
          <w:sz w:val="22"/>
          <w:szCs w:val="22"/>
        </w:rPr>
      </w:pPr>
    </w:p>
    <w:tbl>
      <w:tblPr>
        <w:tblStyle w:val="TableGrid"/>
        <w:tblW w:w="0" w:type="auto"/>
        <w:tblInd w:w="0" w:type="dxa"/>
        <w:tblLook w:val="04A0" w:firstRow="1" w:lastRow="0" w:firstColumn="1" w:lastColumn="0" w:noHBand="0" w:noVBand="1"/>
      </w:tblPr>
      <w:tblGrid>
        <w:gridCol w:w="4768"/>
        <w:gridCol w:w="4861"/>
      </w:tblGrid>
      <w:tr w:rsidR="00241A4F" w14:paraId="1A51CB9B" w14:textId="77777777" w:rsidTr="00241A4F">
        <w:tc>
          <w:tcPr>
            <w:tcW w:w="5097" w:type="dxa"/>
          </w:tcPr>
          <w:p w14:paraId="27E87491" w14:textId="77777777" w:rsidR="00241A4F" w:rsidRPr="00C77D71" w:rsidRDefault="00241A4F" w:rsidP="00241A4F">
            <w:pPr>
              <w:pStyle w:val="Header"/>
              <w:spacing w:before="80" w:after="80"/>
              <w:rPr>
                <w:rFonts w:ascii="Arial" w:hAnsi="Arial" w:cs="Arial"/>
                <w:b/>
                <w:bCs/>
                <w:noProof/>
                <w:sz w:val="24"/>
                <w:szCs w:val="24"/>
              </w:rPr>
            </w:pPr>
            <w:r w:rsidRPr="00C77D71">
              <w:rPr>
                <w:rFonts w:ascii="Arial" w:hAnsi="Arial" w:cs="Arial"/>
                <w:b/>
                <w:bCs/>
                <w:noProof/>
                <w:sz w:val="24"/>
                <w:szCs w:val="24"/>
              </w:rPr>
              <w:t>Description and scale of key monetised costs by ‘main affected groups’</w:t>
            </w:r>
          </w:p>
        </w:tc>
        <w:tc>
          <w:tcPr>
            <w:tcW w:w="5097" w:type="dxa"/>
          </w:tcPr>
          <w:p w14:paraId="1BCCAE2D" w14:textId="77777777" w:rsidR="00241A4F" w:rsidRPr="00C77D71" w:rsidRDefault="00241A4F" w:rsidP="00241A4F">
            <w:pPr>
              <w:pStyle w:val="EBBullet"/>
              <w:numPr>
                <w:ilvl w:val="0"/>
                <w:numId w:val="30"/>
              </w:numPr>
              <w:rPr>
                <w:bCs w:val="0"/>
                <w:sz w:val="24"/>
                <w:szCs w:val="24"/>
              </w:rPr>
            </w:pPr>
            <w:r w:rsidRPr="00C77D71">
              <w:rPr>
                <w:bCs w:val="0"/>
                <w:sz w:val="24"/>
                <w:szCs w:val="24"/>
                <w:u w:val="single"/>
              </w:rPr>
              <w:t>Competent Authorities and/or Enforcement Authorities</w:t>
            </w:r>
            <w:r w:rsidRPr="00C77D71">
              <w:rPr>
                <w:bCs w:val="0"/>
                <w:sz w:val="24"/>
                <w:szCs w:val="24"/>
              </w:rPr>
              <w:t xml:space="preserve"> – costs incurred </w:t>
            </w:r>
            <w:proofErr w:type="gramStart"/>
            <w:r w:rsidRPr="00C77D71">
              <w:rPr>
                <w:bCs w:val="0"/>
                <w:sz w:val="24"/>
                <w:szCs w:val="24"/>
              </w:rPr>
              <w:t>as a result of</w:t>
            </w:r>
            <w:proofErr w:type="gramEnd"/>
            <w:r w:rsidRPr="00C77D71">
              <w:rPr>
                <w:bCs w:val="0"/>
                <w:sz w:val="24"/>
                <w:szCs w:val="24"/>
              </w:rPr>
              <w:t xml:space="preserve"> unplanned official controls under Article 79.2(c) of Regulation (EU) 2017/625 will not be recoverable.</w:t>
            </w:r>
          </w:p>
          <w:p w14:paraId="1642C37A" w14:textId="77777777" w:rsidR="00241A4F" w:rsidRPr="00C77D71" w:rsidRDefault="00241A4F" w:rsidP="00241A4F">
            <w:pPr>
              <w:pStyle w:val="Header"/>
              <w:spacing w:before="80" w:after="80"/>
              <w:rPr>
                <w:rFonts w:ascii="Arial" w:hAnsi="Arial" w:cs="Arial"/>
                <w:noProof/>
                <w:sz w:val="24"/>
                <w:szCs w:val="24"/>
              </w:rPr>
            </w:pPr>
          </w:p>
        </w:tc>
      </w:tr>
      <w:tr w:rsidR="00241A4F" w14:paraId="3E38D4D9" w14:textId="77777777" w:rsidTr="00241A4F">
        <w:tc>
          <w:tcPr>
            <w:tcW w:w="5097" w:type="dxa"/>
          </w:tcPr>
          <w:p w14:paraId="4EFCBA32" w14:textId="77777777" w:rsidR="00241A4F" w:rsidRPr="00C77D71" w:rsidRDefault="00241A4F" w:rsidP="00241A4F">
            <w:pPr>
              <w:pStyle w:val="IAPOQ2"/>
              <w:rPr>
                <w:bCs/>
                <w:sz w:val="24"/>
                <w:szCs w:val="24"/>
              </w:rPr>
            </w:pPr>
            <w:r w:rsidRPr="00C77D71">
              <w:rPr>
                <w:bCs/>
                <w:sz w:val="24"/>
                <w:szCs w:val="24"/>
              </w:rPr>
              <w:t xml:space="preserve">Other key non-monetised costs by ‘main affected groups’ </w:t>
            </w:r>
          </w:p>
          <w:p w14:paraId="507FF58B" w14:textId="77777777" w:rsidR="00241A4F" w:rsidRPr="00C77D71" w:rsidRDefault="00241A4F" w:rsidP="00241A4F">
            <w:pPr>
              <w:pStyle w:val="Header"/>
              <w:spacing w:before="80" w:after="80"/>
              <w:rPr>
                <w:rFonts w:ascii="Arial" w:hAnsi="Arial" w:cs="Arial"/>
                <w:b/>
                <w:bCs/>
                <w:noProof/>
                <w:sz w:val="24"/>
                <w:szCs w:val="24"/>
              </w:rPr>
            </w:pPr>
          </w:p>
        </w:tc>
        <w:tc>
          <w:tcPr>
            <w:tcW w:w="5097" w:type="dxa"/>
          </w:tcPr>
          <w:p w14:paraId="57FBA61E" w14:textId="77777777" w:rsidR="00241A4F" w:rsidRPr="00C77D71" w:rsidRDefault="00241A4F" w:rsidP="00241A4F">
            <w:pPr>
              <w:pStyle w:val="IAPOA2"/>
              <w:numPr>
                <w:ilvl w:val="0"/>
                <w:numId w:val="31"/>
              </w:numPr>
              <w:rPr>
                <w:bCs/>
                <w:sz w:val="24"/>
                <w:szCs w:val="24"/>
              </w:rPr>
            </w:pPr>
            <w:r w:rsidRPr="00C77D71">
              <w:rPr>
                <w:bCs/>
                <w:sz w:val="24"/>
                <w:szCs w:val="24"/>
                <w:u w:val="single"/>
              </w:rPr>
              <w:t>Central Competent Authority</w:t>
            </w:r>
            <w:r w:rsidRPr="00C77D71">
              <w:rPr>
                <w:bCs/>
                <w:sz w:val="24"/>
                <w:szCs w:val="24"/>
              </w:rPr>
              <w:t xml:space="preserve"> – there may be legal challenge from the EU Commission if EU rules are not fully implemented in Northern Ireland resulting in reputational risk.</w:t>
            </w:r>
          </w:p>
          <w:p w14:paraId="6C20B7D2" w14:textId="77777777" w:rsidR="00241A4F" w:rsidRPr="00C77D71" w:rsidRDefault="00241A4F" w:rsidP="00241A4F">
            <w:pPr>
              <w:pStyle w:val="Header"/>
              <w:spacing w:before="80" w:after="80"/>
              <w:rPr>
                <w:rFonts w:ascii="Arial" w:hAnsi="Arial" w:cs="Arial"/>
                <w:noProof/>
                <w:sz w:val="24"/>
                <w:szCs w:val="24"/>
              </w:rPr>
            </w:pPr>
          </w:p>
        </w:tc>
      </w:tr>
    </w:tbl>
    <w:p w14:paraId="254A4F7E" w14:textId="77777777" w:rsidR="00241A4F" w:rsidRDefault="00241A4F" w:rsidP="00241A4F">
      <w:pPr>
        <w:pStyle w:val="Header"/>
        <w:spacing w:before="80" w:after="80"/>
        <w:rPr>
          <w:rFonts w:ascii="Arial" w:hAnsi="Arial" w:cs="Arial"/>
          <w:noProof/>
          <w:sz w:val="22"/>
          <w:szCs w:val="22"/>
        </w:rPr>
      </w:pPr>
    </w:p>
    <w:tbl>
      <w:tblPr>
        <w:tblStyle w:val="TableGrid"/>
        <w:tblW w:w="0" w:type="auto"/>
        <w:tblInd w:w="0" w:type="dxa"/>
        <w:tblLook w:val="04A0" w:firstRow="1" w:lastRow="0" w:firstColumn="1" w:lastColumn="0" w:noHBand="0" w:noVBand="1"/>
      </w:tblPr>
      <w:tblGrid>
        <w:gridCol w:w="1913"/>
        <w:gridCol w:w="1929"/>
        <w:gridCol w:w="1934"/>
        <w:gridCol w:w="1944"/>
        <w:gridCol w:w="1909"/>
      </w:tblGrid>
      <w:tr w:rsidR="00241A4F" w14:paraId="7EDE437F" w14:textId="77777777" w:rsidTr="00241A4F">
        <w:tc>
          <w:tcPr>
            <w:tcW w:w="2038" w:type="dxa"/>
          </w:tcPr>
          <w:p w14:paraId="2ED85344" w14:textId="77777777" w:rsidR="00241A4F" w:rsidRPr="00C77D71" w:rsidRDefault="00241A4F" w:rsidP="00241A4F">
            <w:pPr>
              <w:pStyle w:val="Header"/>
              <w:spacing w:before="80" w:after="80"/>
              <w:rPr>
                <w:rFonts w:ascii="Arial" w:hAnsi="Arial" w:cs="Arial"/>
                <w:b/>
                <w:bCs/>
                <w:noProof/>
                <w:sz w:val="22"/>
                <w:szCs w:val="22"/>
              </w:rPr>
            </w:pPr>
            <w:r>
              <w:rPr>
                <w:rFonts w:ascii="Arial" w:hAnsi="Arial" w:cs="Arial"/>
                <w:b/>
                <w:bCs/>
                <w:noProof/>
                <w:sz w:val="22"/>
                <w:szCs w:val="22"/>
              </w:rPr>
              <w:t>Benefits</w:t>
            </w:r>
            <w:r w:rsidRPr="00C77D71">
              <w:rPr>
                <w:rFonts w:ascii="Arial" w:hAnsi="Arial" w:cs="Arial"/>
                <w:b/>
                <w:bCs/>
                <w:noProof/>
                <w:sz w:val="22"/>
                <w:szCs w:val="22"/>
              </w:rPr>
              <w:t xml:space="preserve"> (£m)</w:t>
            </w:r>
          </w:p>
        </w:tc>
        <w:tc>
          <w:tcPr>
            <w:tcW w:w="2039" w:type="dxa"/>
          </w:tcPr>
          <w:p w14:paraId="3BFF1DE9"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Total transition (Constant Price)</w:t>
            </w:r>
          </w:p>
        </w:tc>
        <w:tc>
          <w:tcPr>
            <w:tcW w:w="2039" w:type="dxa"/>
          </w:tcPr>
          <w:p w14:paraId="452B550D"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Total Transition Years</w:t>
            </w:r>
          </w:p>
        </w:tc>
        <w:tc>
          <w:tcPr>
            <w:tcW w:w="2039" w:type="dxa"/>
          </w:tcPr>
          <w:p w14:paraId="2A6AB2A9"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Average Annual (excl. Transition) (Constant Price)</w:t>
            </w:r>
          </w:p>
        </w:tc>
        <w:tc>
          <w:tcPr>
            <w:tcW w:w="2039" w:type="dxa"/>
          </w:tcPr>
          <w:p w14:paraId="5A54B630"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 xml:space="preserve">Total </w:t>
            </w:r>
            <w:r>
              <w:rPr>
                <w:rFonts w:ascii="Arial" w:hAnsi="Arial" w:cs="Arial"/>
                <w:b/>
                <w:bCs/>
                <w:noProof/>
                <w:sz w:val="22"/>
                <w:szCs w:val="22"/>
              </w:rPr>
              <w:t xml:space="preserve">Benefit </w:t>
            </w:r>
            <w:r w:rsidRPr="00C77D71">
              <w:rPr>
                <w:rFonts w:ascii="Arial" w:hAnsi="Arial" w:cs="Arial"/>
                <w:b/>
                <w:bCs/>
                <w:noProof/>
                <w:sz w:val="22"/>
                <w:szCs w:val="22"/>
              </w:rPr>
              <w:t>(Present Value)</w:t>
            </w:r>
          </w:p>
        </w:tc>
      </w:tr>
      <w:tr w:rsidR="00241A4F" w14:paraId="5D50763D" w14:textId="77777777" w:rsidTr="00241A4F">
        <w:tc>
          <w:tcPr>
            <w:tcW w:w="2038" w:type="dxa"/>
          </w:tcPr>
          <w:p w14:paraId="2FD06D34"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Low</w:t>
            </w:r>
          </w:p>
        </w:tc>
        <w:tc>
          <w:tcPr>
            <w:tcW w:w="2039" w:type="dxa"/>
          </w:tcPr>
          <w:p w14:paraId="69FA265A"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c>
          <w:tcPr>
            <w:tcW w:w="2039" w:type="dxa"/>
          </w:tcPr>
          <w:p w14:paraId="3C9E28F5" w14:textId="77777777" w:rsidR="00241A4F" w:rsidRDefault="00241A4F" w:rsidP="00241A4F">
            <w:pPr>
              <w:pStyle w:val="Header"/>
              <w:spacing w:before="80" w:after="80"/>
              <w:rPr>
                <w:rFonts w:ascii="Arial" w:hAnsi="Arial" w:cs="Arial"/>
                <w:noProof/>
                <w:sz w:val="22"/>
                <w:szCs w:val="22"/>
              </w:rPr>
            </w:pPr>
          </w:p>
        </w:tc>
        <w:tc>
          <w:tcPr>
            <w:tcW w:w="2039" w:type="dxa"/>
          </w:tcPr>
          <w:p w14:paraId="1A9605D0"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c>
          <w:tcPr>
            <w:tcW w:w="2039" w:type="dxa"/>
          </w:tcPr>
          <w:p w14:paraId="0869C8FE"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r>
      <w:tr w:rsidR="00241A4F" w14:paraId="5BE55DB6" w14:textId="77777777" w:rsidTr="00241A4F">
        <w:tc>
          <w:tcPr>
            <w:tcW w:w="2038" w:type="dxa"/>
          </w:tcPr>
          <w:p w14:paraId="72D4E450"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High</w:t>
            </w:r>
          </w:p>
        </w:tc>
        <w:tc>
          <w:tcPr>
            <w:tcW w:w="2039" w:type="dxa"/>
          </w:tcPr>
          <w:p w14:paraId="6C47CF50"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c>
          <w:tcPr>
            <w:tcW w:w="2039" w:type="dxa"/>
          </w:tcPr>
          <w:p w14:paraId="19E932D1" w14:textId="77777777" w:rsidR="00241A4F" w:rsidRDefault="00241A4F" w:rsidP="00241A4F">
            <w:pPr>
              <w:pStyle w:val="Header"/>
              <w:spacing w:before="80" w:after="80"/>
              <w:rPr>
                <w:rFonts w:ascii="Arial" w:hAnsi="Arial" w:cs="Arial"/>
                <w:noProof/>
                <w:sz w:val="22"/>
                <w:szCs w:val="22"/>
              </w:rPr>
            </w:pPr>
          </w:p>
        </w:tc>
        <w:tc>
          <w:tcPr>
            <w:tcW w:w="2039" w:type="dxa"/>
          </w:tcPr>
          <w:p w14:paraId="224F2E0E"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c>
          <w:tcPr>
            <w:tcW w:w="2039" w:type="dxa"/>
          </w:tcPr>
          <w:p w14:paraId="52A6966B"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r>
      <w:tr w:rsidR="00241A4F" w14:paraId="0F1D53D8" w14:textId="77777777" w:rsidTr="00241A4F">
        <w:tc>
          <w:tcPr>
            <w:tcW w:w="2038" w:type="dxa"/>
          </w:tcPr>
          <w:p w14:paraId="0948FCF7"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Best Estimate</w:t>
            </w:r>
          </w:p>
        </w:tc>
        <w:tc>
          <w:tcPr>
            <w:tcW w:w="2039" w:type="dxa"/>
          </w:tcPr>
          <w:p w14:paraId="501D4E25"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N/A</w:t>
            </w:r>
          </w:p>
        </w:tc>
        <w:tc>
          <w:tcPr>
            <w:tcW w:w="2039" w:type="dxa"/>
          </w:tcPr>
          <w:p w14:paraId="0F4BC70C" w14:textId="77777777" w:rsidR="00241A4F" w:rsidRDefault="00241A4F" w:rsidP="00241A4F">
            <w:pPr>
              <w:pStyle w:val="Header"/>
              <w:spacing w:before="80" w:after="80"/>
              <w:rPr>
                <w:rFonts w:ascii="Arial" w:hAnsi="Arial" w:cs="Arial"/>
                <w:noProof/>
                <w:sz w:val="22"/>
                <w:szCs w:val="22"/>
              </w:rPr>
            </w:pPr>
          </w:p>
        </w:tc>
        <w:tc>
          <w:tcPr>
            <w:tcW w:w="2039" w:type="dxa"/>
          </w:tcPr>
          <w:p w14:paraId="691FD686"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N/A</w:t>
            </w:r>
          </w:p>
        </w:tc>
        <w:tc>
          <w:tcPr>
            <w:tcW w:w="2039" w:type="dxa"/>
          </w:tcPr>
          <w:p w14:paraId="0575B13E"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N/A</w:t>
            </w:r>
          </w:p>
        </w:tc>
      </w:tr>
    </w:tbl>
    <w:p w14:paraId="73264169" w14:textId="77777777" w:rsidR="00241A4F" w:rsidRDefault="00241A4F" w:rsidP="00241A4F">
      <w:pPr>
        <w:pStyle w:val="Header"/>
        <w:spacing w:before="80" w:after="80"/>
        <w:rPr>
          <w:rFonts w:ascii="Arial" w:hAnsi="Arial" w:cs="Arial"/>
          <w:noProof/>
          <w:sz w:val="22"/>
          <w:szCs w:val="22"/>
        </w:rPr>
      </w:pPr>
    </w:p>
    <w:tbl>
      <w:tblPr>
        <w:tblStyle w:val="TableGrid"/>
        <w:tblW w:w="0" w:type="auto"/>
        <w:tblInd w:w="0" w:type="dxa"/>
        <w:tblLook w:val="04A0" w:firstRow="1" w:lastRow="0" w:firstColumn="1" w:lastColumn="0" w:noHBand="0" w:noVBand="1"/>
      </w:tblPr>
      <w:tblGrid>
        <w:gridCol w:w="4892"/>
        <w:gridCol w:w="4737"/>
      </w:tblGrid>
      <w:tr w:rsidR="00241A4F" w14:paraId="287C3DAD" w14:textId="77777777" w:rsidTr="00241A4F">
        <w:tc>
          <w:tcPr>
            <w:tcW w:w="5097" w:type="dxa"/>
          </w:tcPr>
          <w:p w14:paraId="1DA83EF9" w14:textId="77777777" w:rsidR="00241A4F" w:rsidRPr="00C223B2" w:rsidRDefault="00241A4F" w:rsidP="00241A4F">
            <w:pPr>
              <w:pStyle w:val="IPPOQ3"/>
              <w:rPr>
                <w:rFonts w:cs="Arial"/>
                <w:sz w:val="24"/>
                <w:szCs w:val="24"/>
              </w:rPr>
            </w:pPr>
            <w:r w:rsidRPr="00C223B2">
              <w:rPr>
                <w:rFonts w:cs="Arial"/>
                <w:sz w:val="24"/>
                <w:szCs w:val="24"/>
              </w:rPr>
              <w:t xml:space="preserve">Description and scale of key monetised benefits by ‘main affected groups’ </w:t>
            </w:r>
          </w:p>
          <w:p w14:paraId="5A84AA9A" w14:textId="77777777" w:rsidR="00241A4F" w:rsidRPr="00C223B2" w:rsidRDefault="00241A4F" w:rsidP="00241A4F">
            <w:pPr>
              <w:pStyle w:val="Header"/>
              <w:spacing w:before="80" w:after="80"/>
              <w:rPr>
                <w:rFonts w:ascii="Arial" w:hAnsi="Arial" w:cs="Arial"/>
                <w:b/>
                <w:noProof/>
                <w:sz w:val="24"/>
                <w:szCs w:val="24"/>
              </w:rPr>
            </w:pPr>
          </w:p>
        </w:tc>
        <w:tc>
          <w:tcPr>
            <w:tcW w:w="5097" w:type="dxa"/>
          </w:tcPr>
          <w:p w14:paraId="2E91AF1D" w14:textId="77777777" w:rsidR="00241A4F" w:rsidRPr="00C223B2" w:rsidRDefault="00241A4F" w:rsidP="00241A4F">
            <w:pPr>
              <w:pStyle w:val="EBBullet"/>
              <w:numPr>
                <w:ilvl w:val="0"/>
                <w:numId w:val="31"/>
              </w:numPr>
              <w:rPr>
                <w:bCs w:val="0"/>
                <w:sz w:val="24"/>
                <w:szCs w:val="24"/>
              </w:rPr>
            </w:pPr>
            <w:r w:rsidRPr="00C223B2">
              <w:rPr>
                <w:bCs w:val="0"/>
                <w:sz w:val="24"/>
                <w:szCs w:val="24"/>
              </w:rPr>
              <w:t>there is no monetised benefit from not fully implementing EU rules.</w:t>
            </w:r>
          </w:p>
          <w:p w14:paraId="25F7A4DB" w14:textId="77777777" w:rsidR="00241A4F" w:rsidRPr="00C223B2" w:rsidRDefault="00241A4F" w:rsidP="00241A4F">
            <w:pPr>
              <w:pStyle w:val="Header"/>
              <w:spacing w:before="80" w:after="80"/>
              <w:rPr>
                <w:rFonts w:ascii="Arial" w:hAnsi="Arial" w:cs="Arial"/>
                <w:noProof/>
                <w:sz w:val="24"/>
                <w:szCs w:val="24"/>
              </w:rPr>
            </w:pPr>
          </w:p>
        </w:tc>
      </w:tr>
      <w:tr w:rsidR="00241A4F" w14:paraId="13158B97" w14:textId="77777777" w:rsidTr="00241A4F">
        <w:tc>
          <w:tcPr>
            <w:tcW w:w="5097" w:type="dxa"/>
          </w:tcPr>
          <w:p w14:paraId="4156E0B4" w14:textId="77777777" w:rsidR="00241A4F" w:rsidRPr="00C223B2" w:rsidRDefault="00241A4F" w:rsidP="00241A4F">
            <w:pPr>
              <w:pStyle w:val="IAPOQ4"/>
              <w:rPr>
                <w:rFonts w:cs="Arial"/>
                <w:sz w:val="24"/>
                <w:szCs w:val="24"/>
              </w:rPr>
            </w:pPr>
            <w:r w:rsidRPr="00C223B2">
              <w:rPr>
                <w:rFonts w:cs="Arial"/>
                <w:sz w:val="24"/>
                <w:szCs w:val="24"/>
              </w:rPr>
              <w:t xml:space="preserve">Other key non-monetised benefits by ‘main affected groups’ </w:t>
            </w:r>
          </w:p>
          <w:p w14:paraId="3CF71E7A" w14:textId="77777777" w:rsidR="00241A4F" w:rsidRPr="00C223B2" w:rsidRDefault="00241A4F" w:rsidP="00241A4F">
            <w:pPr>
              <w:pStyle w:val="Header"/>
              <w:spacing w:before="80" w:after="80"/>
              <w:rPr>
                <w:rFonts w:ascii="Arial" w:hAnsi="Arial" w:cs="Arial"/>
                <w:b/>
                <w:noProof/>
                <w:sz w:val="24"/>
                <w:szCs w:val="24"/>
              </w:rPr>
            </w:pPr>
          </w:p>
        </w:tc>
        <w:tc>
          <w:tcPr>
            <w:tcW w:w="5097" w:type="dxa"/>
          </w:tcPr>
          <w:p w14:paraId="6F58F3ED" w14:textId="77777777" w:rsidR="00241A4F" w:rsidRPr="00C223B2" w:rsidRDefault="00241A4F" w:rsidP="00241A4F">
            <w:pPr>
              <w:pStyle w:val="EBBullet"/>
              <w:numPr>
                <w:ilvl w:val="0"/>
                <w:numId w:val="31"/>
              </w:numPr>
              <w:rPr>
                <w:bCs w:val="0"/>
                <w:sz w:val="24"/>
                <w:szCs w:val="24"/>
              </w:rPr>
            </w:pPr>
            <w:r w:rsidRPr="00C223B2">
              <w:rPr>
                <w:bCs w:val="0"/>
                <w:sz w:val="24"/>
                <w:szCs w:val="24"/>
              </w:rPr>
              <w:t>there is no non-monetised benefit from not fully implementing EU rules.</w:t>
            </w:r>
          </w:p>
          <w:p w14:paraId="4292C17C" w14:textId="77777777" w:rsidR="00241A4F" w:rsidRPr="00C223B2" w:rsidRDefault="00241A4F" w:rsidP="00241A4F">
            <w:pPr>
              <w:pStyle w:val="Header"/>
              <w:spacing w:before="80" w:after="80"/>
              <w:rPr>
                <w:rFonts w:ascii="Arial" w:hAnsi="Arial" w:cs="Arial"/>
                <w:noProof/>
                <w:sz w:val="24"/>
                <w:szCs w:val="24"/>
              </w:rPr>
            </w:pPr>
          </w:p>
        </w:tc>
      </w:tr>
      <w:tr w:rsidR="00241A4F" w14:paraId="7B907A8B" w14:textId="77777777" w:rsidTr="00241A4F">
        <w:tc>
          <w:tcPr>
            <w:tcW w:w="5097" w:type="dxa"/>
          </w:tcPr>
          <w:p w14:paraId="3C98D5A8" w14:textId="77777777" w:rsidR="00241A4F" w:rsidRPr="00C223B2" w:rsidRDefault="00241A4F" w:rsidP="00241A4F">
            <w:pPr>
              <w:pStyle w:val="Header"/>
              <w:spacing w:before="80" w:after="80"/>
              <w:rPr>
                <w:rFonts w:ascii="Arial" w:hAnsi="Arial" w:cs="Arial"/>
                <w:noProof/>
                <w:sz w:val="24"/>
                <w:szCs w:val="24"/>
              </w:rPr>
            </w:pPr>
            <w:r w:rsidRPr="00C223B2">
              <w:rPr>
                <w:rStyle w:val="IAPOQ5Char"/>
                <w:rFonts w:cs="Arial"/>
                <w:sz w:val="24"/>
                <w:szCs w:val="24"/>
              </w:rPr>
              <w:lastRenderedPageBreak/>
              <w:t>Key assumptions/sensitivities/risks</w:t>
            </w:r>
          </w:p>
        </w:tc>
        <w:tc>
          <w:tcPr>
            <w:tcW w:w="5097" w:type="dxa"/>
          </w:tcPr>
          <w:p w14:paraId="4E49518B" w14:textId="77777777" w:rsidR="00241A4F" w:rsidRPr="00C223B2" w:rsidRDefault="00241A4F" w:rsidP="00241A4F">
            <w:pPr>
              <w:pStyle w:val="IAPOA5"/>
              <w:numPr>
                <w:ilvl w:val="0"/>
                <w:numId w:val="31"/>
              </w:numPr>
              <w:rPr>
                <w:rFonts w:cs="Arial"/>
                <w:sz w:val="24"/>
                <w:szCs w:val="24"/>
              </w:rPr>
            </w:pPr>
            <w:r w:rsidRPr="00C223B2">
              <w:rPr>
                <w:rFonts w:cs="Arial"/>
                <w:sz w:val="24"/>
                <w:szCs w:val="24"/>
              </w:rPr>
              <w:t>There is a risk of legal challenge under Article 12 of the Withdrawal Agreement if EU rules are not fully implemented in Northern Ireland.</w:t>
            </w:r>
          </w:p>
          <w:p w14:paraId="6DCA0E38" w14:textId="77777777" w:rsidR="00241A4F" w:rsidRPr="00C223B2" w:rsidRDefault="00241A4F" w:rsidP="00241A4F">
            <w:pPr>
              <w:pStyle w:val="Header"/>
              <w:spacing w:before="80" w:after="80"/>
              <w:rPr>
                <w:rFonts w:ascii="Arial" w:hAnsi="Arial" w:cs="Arial"/>
                <w:noProof/>
                <w:sz w:val="24"/>
                <w:szCs w:val="24"/>
              </w:rPr>
            </w:pPr>
          </w:p>
        </w:tc>
      </w:tr>
      <w:tr w:rsidR="00241A4F" w14:paraId="1F6A4A2C" w14:textId="77777777" w:rsidTr="00241A4F">
        <w:tc>
          <w:tcPr>
            <w:tcW w:w="5097" w:type="dxa"/>
          </w:tcPr>
          <w:p w14:paraId="70BA1E9A" w14:textId="77777777" w:rsidR="00241A4F" w:rsidRPr="00C223B2" w:rsidRDefault="00241A4F" w:rsidP="00241A4F">
            <w:pPr>
              <w:pStyle w:val="Header"/>
              <w:spacing w:before="80" w:after="80"/>
              <w:rPr>
                <w:rFonts w:ascii="Arial" w:hAnsi="Arial" w:cs="Arial"/>
                <w:b/>
                <w:noProof/>
                <w:sz w:val="24"/>
                <w:szCs w:val="24"/>
              </w:rPr>
            </w:pPr>
            <w:r w:rsidRPr="00C223B2">
              <w:rPr>
                <w:rFonts w:ascii="Arial" w:hAnsi="Arial" w:cs="Arial"/>
                <w:b/>
                <w:sz w:val="24"/>
                <w:szCs w:val="24"/>
              </w:rPr>
              <w:t>Discount rate (%)</w:t>
            </w:r>
          </w:p>
        </w:tc>
        <w:tc>
          <w:tcPr>
            <w:tcW w:w="5097" w:type="dxa"/>
          </w:tcPr>
          <w:p w14:paraId="2F3500BE" w14:textId="77777777" w:rsidR="00241A4F" w:rsidRPr="00C223B2" w:rsidRDefault="00241A4F" w:rsidP="00241A4F">
            <w:pPr>
              <w:pStyle w:val="Header"/>
              <w:spacing w:before="80" w:after="80"/>
              <w:rPr>
                <w:rFonts w:ascii="Arial" w:hAnsi="Arial" w:cs="Arial"/>
                <w:noProof/>
                <w:sz w:val="24"/>
                <w:szCs w:val="24"/>
              </w:rPr>
            </w:pPr>
            <w:r w:rsidRPr="00C223B2">
              <w:rPr>
                <w:rFonts w:ascii="Arial" w:hAnsi="Arial" w:cs="Arial"/>
                <w:sz w:val="24"/>
                <w:szCs w:val="24"/>
              </w:rPr>
              <w:t>N/A</w:t>
            </w:r>
          </w:p>
        </w:tc>
      </w:tr>
    </w:tbl>
    <w:p w14:paraId="42BE2A21" w14:textId="77777777" w:rsidR="000C2A22" w:rsidRDefault="000C2A22" w:rsidP="00241A4F">
      <w:pPr>
        <w:pStyle w:val="Heading4"/>
        <w:rPr>
          <w:rFonts w:ascii="Arial" w:hAnsi="Arial" w:cs="Arial"/>
          <w:i w:val="0"/>
          <w:iCs w:val="0"/>
          <w:color w:val="262626" w:themeColor="text1" w:themeTint="D9"/>
          <w:sz w:val="28"/>
          <w:szCs w:val="28"/>
        </w:rPr>
      </w:pPr>
    </w:p>
    <w:p w14:paraId="4BAC48F5" w14:textId="24EA11EB" w:rsidR="00241A4F" w:rsidRPr="000D634E" w:rsidRDefault="00241A4F" w:rsidP="00241A4F">
      <w:pPr>
        <w:pStyle w:val="Heading4"/>
        <w:rPr>
          <w:rFonts w:ascii="Arial" w:hAnsi="Arial" w:cs="Arial"/>
          <w:i w:val="0"/>
          <w:iCs w:val="0"/>
          <w:color w:val="262626" w:themeColor="text1" w:themeTint="D9"/>
          <w:sz w:val="28"/>
          <w:szCs w:val="28"/>
        </w:rPr>
      </w:pPr>
      <w:r w:rsidRPr="000D634E">
        <w:rPr>
          <w:rFonts w:ascii="Arial" w:hAnsi="Arial" w:cs="Arial"/>
          <w:i w:val="0"/>
          <w:iCs w:val="0"/>
          <w:color w:val="262626" w:themeColor="text1" w:themeTint="D9"/>
          <w:sz w:val="28"/>
          <w:szCs w:val="28"/>
        </w:rPr>
        <w:t>Business Assessment (Option 1)</w:t>
      </w:r>
    </w:p>
    <w:p w14:paraId="2B77CA14" w14:textId="77777777" w:rsidR="00241A4F" w:rsidRDefault="00241A4F" w:rsidP="00241A4F">
      <w:pPr>
        <w:pStyle w:val="Header"/>
        <w:spacing w:before="80" w:after="80"/>
        <w:rPr>
          <w:rFonts w:ascii="Arial" w:hAnsi="Arial" w:cs="Arial"/>
          <w:noProof/>
          <w:sz w:val="22"/>
          <w:szCs w:val="22"/>
        </w:rPr>
      </w:pPr>
    </w:p>
    <w:p w14:paraId="2D902A66"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Direct impact on business (Equivalent Annual) £m:</w:t>
      </w:r>
    </w:p>
    <w:tbl>
      <w:tblPr>
        <w:tblStyle w:val="TableGrid"/>
        <w:tblW w:w="0" w:type="auto"/>
        <w:tblInd w:w="0" w:type="dxa"/>
        <w:tblLook w:val="04A0" w:firstRow="1" w:lastRow="0" w:firstColumn="1" w:lastColumn="0" w:noHBand="0" w:noVBand="1"/>
      </w:tblPr>
      <w:tblGrid>
        <w:gridCol w:w="4831"/>
        <w:gridCol w:w="4798"/>
      </w:tblGrid>
      <w:tr w:rsidR="00241A4F" w14:paraId="03F29DEA" w14:textId="77777777" w:rsidTr="00241A4F">
        <w:tc>
          <w:tcPr>
            <w:tcW w:w="5097" w:type="dxa"/>
          </w:tcPr>
          <w:p w14:paraId="0EB74953"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Costs:</w:t>
            </w:r>
          </w:p>
        </w:tc>
        <w:tc>
          <w:tcPr>
            <w:tcW w:w="5097" w:type="dxa"/>
          </w:tcPr>
          <w:p w14:paraId="2884A675"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N/A</w:t>
            </w:r>
          </w:p>
        </w:tc>
      </w:tr>
      <w:tr w:rsidR="00241A4F" w14:paraId="50E25B70" w14:textId="77777777" w:rsidTr="00241A4F">
        <w:tc>
          <w:tcPr>
            <w:tcW w:w="5097" w:type="dxa"/>
          </w:tcPr>
          <w:p w14:paraId="0DA0D175"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Benefits:</w:t>
            </w:r>
          </w:p>
        </w:tc>
        <w:tc>
          <w:tcPr>
            <w:tcW w:w="5097" w:type="dxa"/>
          </w:tcPr>
          <w:p w14:paraId="6D9038DD"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N/A</w:t>
            </w:r>
          </w:p>
        </w:tc>
      </w:tr>
      <w:tr w:rsidR="00241A4F" w14:paraId="1221EEA1" w14:textId="77777777" w:rsidTr="00241A4F">
        <w:tc>
          <w:tcPr>
            <w:tcW w:w="5097" w:type="dxa"/>
          </w:tcPr>
          <w:p w14:paraId="16DAB9EC"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Net:</w:t>
            </w:r>
          </w:p>
        </w:tc>
        <w:tc>
          <w:tcPr>
            <w:tcW w:w="5097" w:type="dxa"/>
          </w:tcPr>
          <w:p w14:paraId="601B4B3B"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N/A</w:t>
            </w:r>
          </w:p>
        </w:tc>
      </w:tr>
    </w:tbl>
    <w:p w14:paraId="3ACC41F3" w14:textId="77777777" w:rsidR="00241A4F" w:rsidRDefault="00241A4F" w:rsidP="00241A4F">
      <w:pPr>
        <w:pStyle w:val="Header"/>
        <w:spacing w:before="80" w:after="80"/>
        <w:rPr>
          <w:rFonts w:ascii="Arial" w:hAnsi="Arial" w:cs="Arial"/>
          <w:noProof/>
          <w:sz w:val="22"/>
          <w:szCs w:val="22"/>
        </w:rPr>
      </w:pPr>
    </w:p>
    <w:tbl>
      <w:tblPr>
        <w:tblStyle w:val="TableGrid"/>
        <w:tblW w:w="0" w:type="auto"/>
        <w:tblInd w:w="0" w:type="dxa"/>
        <w:tblLook w:val="04A0" w:firstRow="1" w:lastRow="0" w:firstColumn="1" w:lastColumn="0" w:noHBand="0" w:noVBand="1"/>
      </w:tblPr>
      <w:tblGrid>
        <w:gridCol w:w="4836"/>
        <w:gridCol w:w="4793"/>
      </w:tblGrid>
      <w:tr w:rsidR="00241A4F" w14:paraId="3FA31FBB" w14:textId="77777777" w:rsidTr="00241A4F">
        <w:tc>
          <w:tcPr>
            <w:tcW w:w="5097" w:type="dxa"/>
          </w:tcPr>
          <w:p w14:paraId="490AC83D"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Score for Business Impact Target (qualifying provisions only) £m:</w:t>
            </w:r>
          </w:p>
        </w:tc>
        <w:tc>
          <w:tcPr>
            <w:tcW w:w="5097" w:type="dxa"/>
          </w:tcPr>
          <w:p w14:paraId="3DB0B882"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N/A</w:t>
            </w:r>
          </w:p>
        </w:tc>
      </w:tr>
    </w:tbl>
    <w:p w14:paraId="70050DDD" w14:textId="77777777" w:rsidR="00241A4F" w:rsidRDefault="00241A4F" w:rsidP="00241A4F">
      <w:pPr>
        <w:pStyle w:val="Header"/>
        <w:spacing w:before="80" w:after="80"/>
        <w:rPr>
          <w:rFonts w:ascii="Arial" w:hAnsi="Arial" w:cs="Arial"/>
          <w:noProof/>
          <w:sz w:val="22"/>
          <w:szCs w:val="22"/>
        </w:rPr>
      </w:pPr>
      <w:r>
        <w:rPr>
          <w:noProof/>
          <w:sz w:val="24"/>
        </w:rPr>
        <mc:AlternateContent>
          <mc:Choice Requires="wps">
            <w:drawing>
              <wp:inline distT="0" distB="0" distL="0" distR="0" wp14:anchorId="17E4D1A0" wp14:editId="00383137">
                <wp:extent cx="6127750" cy="6350"/>
                <wp:effectExtent l="0" t="0" r="25400" b="31750"/>
                <wp:docPr id="6"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635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A1C7A0F" id="Line 2" o:spid="_x0000_s1026" alt="&quot;&quot;" style="visibility:visible;mso-wrap-style:square;mso-left-percent:-10001;mso-top-percent:-10001;mso-position-horizontal:absolute;mso-position-horizontal-relative:char;mso-position-vertical:absolute;mso-position-vertical-relative:line;mso-left-percent:-10001;mso-top-percent:-10001" from="0,0" to="48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l1GxgEAAG0DAAAOAAAAZHJzL2Uyb0RvYy54bWysU8Fu2zAMvQ/YPwi6L3a8NS2MOD2k6y7Z&#10;FqDdBzCSbAuTRUFSYufvR8lpum63YReBFB+fyEdqfT8Nhp2UDxptw5eLkjNlBUptu4b/eH78cMdZ&#10;iGAlGLSq4WcV+P3m/bv16GpVYY9GKs+IxIZ6dA3vY3R1UQTRqwHCAp2yFGzRDxDJ9V0hPYzEPpii&#10;KstVMaKXzqNQIdDtwxzkm8zftkrE720bVGSm4VRbzKfP5yGdxWYNdefB9VpcyoB/qGIAbenRK9UD&#10;RGBHr/+iGrTwGLCNC4FDgW2rhco9UDfL8o9unnpwKvdC4gR3lSn8P1rx7bT3TMuGrzizMNCIdtoq&#10;ViVlRhdqAmzt3qfexGSf3A7Fz8AsbnuwncoVPp8dpS1TRvEmJTnBEf9h/IqSMHCMmGWaWj8kShKA&#10;TXka5+s01BSZoMvVsrq9vaGhCYqtPpKVHoD6Jdf5EL8oHFgyGm6o7MwNp12IM/QFkp6y+KiNoXuo&#10;jWVjw6ubT2WZMwIaLVM0BYPvDlvj2QnSypR3JYFmtjcwj0crM1uvQH6+2BG0mW0q1NiLIEmDWc0D&#10;yvPeJ7qkDc00d3TZv7Q0v/sZ9fpLNr8AAAD//wMAUEsDBBQABgAIAAAAIQBa/DrE2AAAAAMBAAAP&#10;AAAAZHJzL2Rvd25yZXYueG1sTI9BS8QwEIXvgv8hjOBF3FTBRWvTRURBDyJbBa+zyWxbbSYlyXa7&#10;/97Ri14GHu/x5nvVavaDmiimPrCBi0UBitgG13Nr4P3t8fwaVMrIDofAZOBACVb18VGFpQt7XtPU&#10;5FZJCacSDXQ5j6XWyXbkMS3CSCzeNkSPWWRstYu4l3I/6MuiWGqPPcuHDke678h+NTtvoPk4fMZ+&#10;fnqwz9xMW5ucfj17Meb0ZL67BZVpzn9h+MEXdKiFaRN27JIaDMiQ/HvFu1leidxIqABdV/o/e/0N&#10;AAD//wMAUEsBAi0AFAAGAAgAAAAhALaDOJL+AAAA4QEAABMAAAAAAAAAAAAAAAAAAAAAAFtDb250&#10;ZW50X1R5cGVzXS54bWxQSwECLQAUAAYACAAAACEAOP0h/9YAAACUAQAACwAAAAAAAAAAAAAAAAAv&#10;AQAAX3JlbHMvLnJlbHNQSwECLQAUAAYACAAAACEATd5dRsYBAABtAwAADgAAAAAAAAAAAAAAAAAu&#10;AgAAZHJzL2Uyb0RvYy54bWxQSwECLQAUAAYACAAAACEAWvw6xNgAAAADAQAADwAAAAAAAAAAAAAA&#10;AAAgBAAAZHJzL2Rvd25yZXYueG1sUEsFBgAAAAAEAAQA8wAAACUFAAAAAA==&#10;" strokecolor="green" strokeweight="2pt">
                <w10:anchorlock/>
              </v:line>
            </w:pict>
          </mc:Fallback>
        </mc:AlternateContent>
      </w:r>
    </w:p>
    <w:p w14:paraId="3585A0EA" w14:textId="77777777" w:rsidR="00241A4F" w:rsidRPr="000D634E" w:rsidRDefault="00241A4F" w:rsidP="00241A4F">
      <w:pPr>
        <w:pStyle w:val="Heading2"/>
        <w:rPr>
          <w:i w:val="0"/>
          <w:iCs w:val="0"/>
          <w:noProof/>
          <w:sz w:val="22"/>
          <w:szCs w:val="22"/>
        </w:rPr>
      </w:pPr>
      <w:r w:rsidRPr="000D634E">
        <w:rPr>
          <w:i w:val="0"/>
          <w:iCs w:val="0"/>
        </w:rPr>
        <w:t>Summary: Analysis &amp; Evidence</w:t>
      </w:r>
    </w:p>
    <w:p w14:paraId="627B10C4" w14:textId="77777777" w:rsidR="00241A4F" w:rsidRPr="00EC3089" w:rsidRDefault="00241A4F" w:rsidP="00241A4F">
      <w:pPr>
        <w:pStyle w:val="Heading3"/>
        <w:rPr>
          <w:b w:val="0"/>
        </w:rPr>
      </w:pPr>
      <w:r w:rsidRPr="00EC3089">
        <w:t xml:space="preserve">Policy </w:t>
      </w:r>
      <w:r w:rsidRPr="005F29EA">
        <w:t>Option</w:t>
      </w:r>
      <w:r w:rsidRPr="00EC3089">
        <w:t xml:space="preserve"> </w:t>
      </w:r>
      <w:r>
        <w:t>2</w:t>
      </w:r>
    </w:p>
    <w:p w14:paraId="263F0E4A" w14:textId="77777777" w:rsidR="00241A4F" w:rsidRDefault="00241A4F" w:rsidP="00241A4F">
      <w:pPr>
        <w:pStyle w:val="Header"/>
        <w:spacing w:before="80" w:after="80"/>
        <w:rPr>
          <w:rFonts w:ascii="Arial" w:hAnsi="Arial" w:cs="Arial"/>
          <w:noProof/>
          <w:sz w:val="22"/>
          <w:szCs w:val="22"/>
        </w:rPr>
      </w:pPr>
    </w:p>
    <w:p w14:paraId="5C13F39D" w14:textId="77777777" w:rsidR="00241A4F" w:rsidRPr="0092549A" w:rsidRDefault="00241A4F" w:rsidP="00241A4F">
      <w:pPr>
        <w:pStyle w:val="IAHeadLabel"/>
        <w:spacing w:before="50"/>
        <w:rPr>
          <w:b w:val="0"/>
          <w:bCs/>
          <w:sz w:val="24"/>
          <w:szCs w:val="24"/>
        </w:rPr>
      </w:pPr>
      <w:r w:rsidRPr="0092549A">
        <w:rPr>
          <w:sz w:val="24"/>
          <w:szCs w:val="24"/>
        </w:rPr>
        <w:t xml:space="preserve">Description:  </w:t>
      </w:r>
      <w:r w:rsidRPr="0092549A">
        <w:rPr>
          <w:b w:val="0"/>
          <w:sz w:val="24"/>
          <w:szCs w:val="24"/>
        </w:rPr>
        <w:t xml:space="preserve">Option 2: </w:t>
      </w:r>
      <w:r w:rsidRPr="0092549A">
        <w:rPr>
          <w:b w:val="0"/>
          <w:bCs/>
          <w:sz w:val="24"/>
          <w:szCs w:val="24"/>
        </w:rPr>
        <w:t xml:space="preserve">Amend national legislation to provide for the execution of powers and enforcement of the tertiary legislation associated with the OCR which has been made </w:t>
      </w:r>
      <w:proofErr w:type="gramStart"/>
      <w:r w:rsidRPr="0092549A">
        <w:rPr>
          <w:b w:val="0"/>
          <w:bCs/>
          <w:sz w:val="24"/>
          <w:szCs w:val="24"/>
        </w:rPr>
        <w:t>subsequent to</w:t>
      </w:r>
      <w:proofErr w:type="gramEnd"/>
      <w:r w:rsidRPr="0092549A">
        <w:rPr>
          <w:b w:val="0"/>
          <w:bCs/>
          <w:sz w:val="24"/>
          <w:szCs w:val="24"/>
        </w:rPr>
        <w:t xml:space="preserve"> 14 December 2019 and make technical amendments to correct existing errors.</w:t>
      </w:r>
    </w:p>
    <w:p w14:paraId="0475B9DC" w14:textId="77777777" w:rsidR="00241A4F" w:rsidRDefault="00241A4F" w:rsidP="00241A4F">
      <w:pPr>
        <w:pStyle w:val="IAHeadLabel"/>
        <w:spacing w:before="50"/>
      </w:pPr>
    </w:p>
    <w:p w14:paraId="3367EF02" w14:textId="77777777" w:rsidR="00241A4F" w:rsidRPr="000D634E" w:rsidRDefault="00241A4F" w:rsidP="00241A4F">
      <w:pPr>
        <w:pStyle w:val="Heading4"/>
        <w:spacing w:before="0"/>
        <w:rPr>
          <w:rFonts w:ascii="Arial" w:hAnsi="Arial" w:cs="Arial"/>
          <w:i w:val="0"/>
          <w:iCs w:val="0"/>
          <w:color w:val="262626" w:themeColor="text1" w:themeTint="D9"/>
          <w:sz w:val="28"/>
          <w:szCs w:val="28"/>
        </w:rPr>
      </w:pPr>
      <w:r w:rsidRPr="000D634E">
        <w:rPr>
          <w:rFonts w:ascii="Arial" w:hAnsi="Arial" w:cs="Arial"/>
          <w:i w:val="0"/>
          <w:iCs w:val="0"/>
          <w:color w:val="262626" w:themeColor="text1" w:themeTint="D9"/>
          <w:sz w:val="28"/>
          <w:szCs w:val="28"/>
        </w:rPr>
        <w:t>Full Economic Assessment</w:t>
      </w:r>
    </w:p>
    <w:p w14:paraId="35490182" w14:textId="77777777" w:rsidR="00241A4F" w:rsidRPr="00EC3089" w:rsidRDefault="00241A4F" w:rsidP="00241A4F"/>
    <w:tbl>
      <w:tblPr>
        <w:tblStyle w:val="TableGrid"/>
        <w:tblW w:w="0" w:type="auto"/>
        <w:tblInd w:w="0" w:type="dxa"/>
        <w:tblLook w:val="04A0" w:firstRow="1" w:lastRow="0" w:firstColumn="1" w:lastColumn="0" w:noHBand="0" w:noVBand="1"/>
      </w:tblPr>
      <w:tblGrid>
        <w:gridCol w:w="3539"/>
        <w:gridCol w:w="2126"/>
      </w:tblGrid>
      <w:tr w:rsidR="00241A4F" w14:paraId="3FAF98ED" w14:textId="77777777" w:rsidTr="00241A4F">
        <w:tc>
          <w:tcPr>
            <w:tcW w:w="3539" w:type="dxa"/>
          </w:tcPr>
          <w:p w14:paraId="4CCBB3A3"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Price Base Year</w:t>
            </w:r>
          </w:p>
        </w:tc>
        <w:tc>
          <w:tcPr>
            <w:tcW w:w="2126" w:type="dxa"/>
          </w:tcPr>
          <w:p w14:paraId="3DB76522"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2019</w:t>
            </w:r>
          </w:p>
        </w:tc>
      </w:tr>
      <w:tr w:rsidR="00241A4F" w14:paraId="55A5C7C7" w14:textId="77777777" w:rsidTr="00241A4F">
        <w:tc>
          <w:tcPr>
            <w:tcW w:w="3539" w:type="dxa"/>
          </w:tcPr>
          <w:p w14:paraId="4E8A9231"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PV Base Year</w:t>
            </w:r>
          </w:p>
        </w:tc>
        <w:tc>
          <w:tcPr>
            <w:tcW w:w="2126" w:type="dxa"/>
          </w:tcPr>
          <w:p w14:paraId="35173054"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2019</w:t>
            </w:r>
          </w:p>
        </w:tc>
      </w:tr>
      <w:tr w:rsidR="00241A4F" w14:paraId="0EEBF2E0" w14:textId="77777777" w:rsidTr="00241A4F">
        <w:tc>
          <w:tcPr>
            <w:tcW w:w="3539" w:type="dxa"/>
          </w:tcPr>
          <w:p w14:paraId="53EDFF26"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Time Period Years</w:t>
            </w:r>
          </w:p>
        </w:tc>
        <w:tc>
          <w:tcPr>
            <w:tcW w:w="2126" w:type="dxa"/>
          </w:tcPr>
          <w:p w14:paraId="6C62372F"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1</w:t>
            </w:r>
          </w:p>
        </w:tc>
      </w:tr>
    </w:tbl>
    <w:p w14:paraId="37B46893" w14:textId="77777777" w:rsidR="000C2A22" w:rsidRDefault="000C2A22" w:rsidP="00241A4F">
      <w:pPr>
        <w:pStyle w:val="Header"/>
        <w:spacing w:before="80" w:after="80"/>
        <w:rPr>
          <w:rFonts w:ascii="Arial" w:hAnsi="Arial" w:cs="Arial"/>
          <w:noProof/>
          <w:sz w:val="22"/>
          <w:szCs w:val="22"/>
        </w:rPr>
      </w:pPr>
    </w:p>
    <w:p w14:paraId="0CD124F7" w14:textId="146311F4"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Net Benefit (Present Value (PV)) (£m)</w:t>
      </w:r>
    </w:p>
    <w:tbl>
      <w:tblPr>
        <w:tblStyle w:val="TableGrid"/>
        <w:tblW w:w="0" w:type="auto"/>
        <w:tblInd w:w="0" w:type="dxa"/>
        <w:tblLook w:val="04A0" w:firstRow="1" w:lastRow="0" w:firstColumn="1" w:lastColumn="0" w:noHBand="0" w:noVBand="1"/>
      </w:tblPr>
      <w:tblGrid>
        <w:gridCol w:w="3539"/>
        <w:gridCol w:w="2126"/>
      </w:tblGrid>
      <w:tr w:rsidR="00241A4F" w14:paraId="25321B18" w14:textId="77777777" w:rsidTr="00241A4F">
        <w:tc>
          <w:tcPr>
            <w:tcW w:w="3539" w:type="dxa"/>
          </w:tcPr>
          <w:p w14:paraId="4E83C3F0"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Low:</w:t>
            </w:r>
          </w:p>
        </w:tc>
        <w:tc>
          <w:tcPr>
            <w:tcW w:w="2126" w:type="dxa"/>
          </w:tcPr>
          <w:p w14:paraId="3000AE79"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 xml:space="preserve">Optional </w:t>
            </w:r>
          </w:p>
        </w:tc>
      </w:tr>
      <w:tr w:rsidR="00241A4F" w14:paraId="7AE0A725" w14:textId="77777777" w:rsidTr="00241A4F">
        <w:tc>
          <w:tcPr>
            <w:tcW w:w="3539" w:type="dxa"/>
          </w:tcPr>
          <w:p w14:paraId="0E4637F8"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High:</w:t>
            </w:r>
          </w:p>
        </w:tc>
        <w:tc>
          <w:tcPr>
            <w:tcW w:w="2126" w:type="dxa"/>
          </w:tcPr>
          <w:p w14:paraId="36DDED2D"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r>
      <w:tr w:rsidR="00241A4F" w14:paraId="579C365E" w14:textId="77777777" w:rsidTr="00241A4F">
        <w:tc>
          <w:tcPr>
            <w:tcW w:w="3539" w:type="dxa"/>
          </w:tcPr>
          <w:p w14:paraId="17792171"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Best Estimate:</w:t>
            </w:r>
          </w:p>
        </w:tc>
        <w:tc>
          <w:tcPr>
            <w:tcW w:w="2126" w:type="dxa"/>
          </w:tcPr>
          <w:p w14:paraId="1D04AE37"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£0.001</w:t>
            </w:r>
          </w:p>
        </w:tc>
      </w:tr>
    </w:tbl>
    <w:p w14:paraId="1EDE8B71" w14:textId="1F1CAC51" w:rsidR="00241A4F" w:rsidRDefault="00241A4F" w:rsidP="00241A4F">
      <w:pPr>
        <w:pStyle w:val="Header"/>
        <w:spacing w:before="80" w:after="80"/>
        <w:rPr>
          <w:rFonts w:ascii="Arial" w:hAnsi="Arial" w:cs="Arial"/>
          <w:noProof/>
          <w:sz w:val="22"/>
          <w:szCs w:val="22"/>
        </w:rPr>
      </w:pPr>
    </w:p>
    <w:p w14:paraId="2A0B5BE5" w14:textId="10D12A13" w:rsidR="000C2A22" w:rsidRDefault="000C2A22" w:rsidP="00241A4F">
      <w:pPr>
        <w:pStyle w:val="Header"/>
        <w:spacing w:before="80" w:after="80"/>
        <w:rPr>
          <w:rFonts w:ascii="Arial" w:hAnsi="Arial" w:cs="Arial"/>
          <w:noProof/>
          <w:sz w:val="22"/>
          <w:szCs w:val="22"/>
        </w:rPr>
      </w:pPr>
    </w:p>
    <w:p w14:paraId="4347D220" w14:textId="3554EA72" w:rsidR="000C2A22" w:rsidRDefault="000C2A22" w:rsidP="00241A4F">
      <w:pPr>
        <w:pStyle w:val="Header"/>
        <w:spacing w:before="80" w:after="80"/>
        <w:rPr>
          <w:rFonts w:ascii="Arial" w:hAnsi="Arial" w:cs="Arial"/>
          <w:noProof/>
          <w:sz w:val="22"/>
          <w:szCs w:val="22"/>
        </w:rPr>
      </w:pPr>
    </w:p>
    <w:p w14:paraId="15B2E292" w14:textId="77777777" w:rsidR="000C2A22" w:rsidRDefault="000C2A22" w:rsidP="00241A4F">
      <w:pPr>
        <w:pStyle w:val="Header"/>
        <w:spacing w:before="80" w:after="80"/>
        <w:rPr>
          <w:rFonts w:ascii="Arial" w:hAnsi="Arial" w:cs="Arial"/>
          <w:noProof/>
          <w:sz w:val="22"/>
          <w:szCs w:val="22"/>
        </w:rPr>
      </w:pPr>
    </w:p>
    <w:tbl>
      <w:tblPr>
        <w:tblStyle w:val="TableGrid"/>
        <w:tblW w:w="0" w:type="auto"/>
        <w:tblInd w:w="0" w:type="dxa"/>
        <w:tblLook w:val="04A0" w:firstRow="1" w:lastRow="0" w:firstColumn="1" w:lastColumn="0" w:noHBand="0" w:noVBand="1"/>
      </w:tblPr>
      <w:tblGrid>
        <w:gridCol w:w="1913"/>
        <w:gridCol w:w="1929"/>
        <w:gridCol w:w="1934"/>
        <w:gridCol w:w="1944"/>
        <w:gridCol w:w="1909"/>
      </w:tblGrid>
      <w:tr w:rsidR="00241A4F" w14:paraId="0A9BF0B4" w14:textId="77777777" w:rsidTr="00241A4F">
        <w:tc>
          <w:tcPr>
            <w:tcW w:w="2038" w:type="dxa"/>
          </w:tcPr>
          <w:p w14:paraId="5A9838FA"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lastRenderedPageBreak/>
              <w:t>Costs (£m)</w:t>
            </w:r>
          </w:p>
        </w:tc>
        <w:tc>
          <w:tcPr>
            <w:tcW w:w="2039" w:type="dxa"/>
          </w:tcPr>
          <w:p w14:paraId="1CCEC13D"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Total transition (Constant Price)</w:t>
            </w:r>
          </w:p>
        </w:tc>
        <w:tc>
          <w:tcPr>
            <w:tcW w:w="2039" w:type="dxa"/>
          </w:tcPr>
          <w:p w14:paraId="42D802A6"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Total Transition Years</w:t>
            </w:r>
          </w:p>
        </w:tc>
        <w:tc>
          <w:tcPr>
            <w:tcW w:w="2039" w:type="dxa"/>
          </w:tcPr>
          <w:p w14:paraId="73EA6AB3"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Average Annual (excl. Transition) (Constant Price)</w:t>
            </w:r>
          </w:p>
        </w:tc>
        <w:tc>
          <w:tcPr>
            <w:tcW w:w="2039" w:type="dxa"/>
          </w:tcPr>
          <w:p w14:paraId="030C516A"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Total Cost (Present Value)</w:t>
            </w:r>
          </w:p>
        </w:tc>
      </w:tr>
      <w:tr w:rsidR="00241A4F" w14:paraId="2FF56DAF" w14:textId="77777777" w:rsidTr="00241A4F">
        <w:tc>
          <w:tcPr>
            <w:tcW w:w="2038" w:type="dxa"/>
          </w:tcPr>
          <w:p w14:paraId="1B6DEEC7"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Best Estimate</w:t>
            </w:r>
            <w:r>
              <w:rPr>
                <w:rFonts w:ascii="Arial" w:hAnsi="Arial" w:cs="Arial"/>
                <w:b/>
                <w:bCs/>
                <w:noProof/>
                <w:sz w:val="22"/>
                <w:szCs w:val="22"/>
              </w:rPr>
              <w:t xml:space="preserve"> £0.001</w:t>
            </w:r>
          </w:p>
        </w:tc>
        <w:tc>
          <w:tcPr>
            <w:tcW w:w="2039" w:type="dxa"/>
          </w:tcPr>
          <w:p w14:paraId="636E1A67"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£0.001</w:t>
            </w:r>
          </w:p>
        </w:tc>
        <w:tc>
          <w:tcPr>
            <w:tcW w:w="2039" w:type="dxa"/>
          </w:tcPr>
          <w:p w14:paraId="11F7D55F" w14:textId="77777777" w:rsidR="00241A4F" w:rsidRDefault="00241A4F" w:rsidP="00241A4F">
            <w:pPr>
              <w:pStyle w:val="Header"/>
              <w:spacing w:before="80" w:after="80"/>
              <w:rPr>
                <w:rFonts w:ascii="Arial" w:hAnsi="Arial" w:cs="Arial"/>
                <w:noProof/>
                <w:sz w:val="22"/>
                <w:szCs w:val="22"/>
              </w:rPr>
            </w:pPr>
          </w:p>
        </w:tc>
        <w:tc>
          <w:tcPr>
            <w:tcW w:w="2039" w:type="dxa"/>
          </w:tcPr>
          <w:p w14:paraId="6BC1678A"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£0.001</w:t>
            </w:r>
          </w:p>
        </w:tc>
        <w:tc>
          <w:tcPr>
            <w:tcW w:w="2039" w:type="dxa"/>
          </w:tcPr>
          <w:p w14:paraId="75AE04A7"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£0.001</w:t>
            </w:r>
          </w:p>
        </w:tc>
      </w:tr>
    </w:tbl>
    <w:p w14:paraId="757DA584" w14:textId="77777777" w:rsidR="00241A4F" w:rsidRDefault="00241A4F" w:rsidP="00241A4F">
      <w:pPr>
        <w:pStyle w:val="Header"/>
        <w:spacing w:before="80" w:after="80"/>
        <w:rPr>
          <w:rFonts w:ascii="Arial" w:hAnsi="Arial" w:cs="Arial"/>
          <w:noProof/>
          <w:sz w:val="22"/>
          <w:szCs w:val="22"/>
        </w:rPr>
      </w:pPr>
    </w:p>
    <w:tbl>
      <w:tblPr>
        <w:tblStyle w:val="TableGrid"/>
        <w:tblW w:w="0" w:type="auto"/>
        <w:tblInd w:w="0" w:type="dxa"/>
        <w:tblLook w:val="04A0" w:firstRow="1" w:lastRow="0" w:firstColumn="1" w:lastColumn="0" w:noHBand="0" w:noVBand="1"/>
      </w:tblPr>
      <w:tblGrid>
        <w:gridCol w:w="4762"/>
        <w:gridCol w:w="4867"/>
      </w:tblGrid>
      <w:tr w:rsidR="00241A4F" w14:paraId="778049E9" w14:textId="77777777" w:rsidTr="00241A4F">
        <w:tc>
          <w:tcPr>
            <w:tcW w:w="5097" w:type="dxa"/>
          </w:tcPr>
          <w:p w14:paraId="7043BC13" w14:textId="77777777" w:rsidR="00241A4F" w:rsidRPr="00C77D71" w:rsidRDefault="00241A4F" w:rsidP="00241A4F">
            <w:pPr>
              <w:pStyle w:val="Header"/>
              <w:spacing w:before="80" w:after="80"/>
              <w:rPr>
                <w:rFonts w:ascii="Arial" w:hAnsi="Arial" w:cs="Arial"/>
                <w:b/>
                <w:bCs/>
                <w:noProof/>
                <w:sz w:val="24"/>
                <w:szCs w:val="24"/>
              </w:rPr>
            </w:pPr>
            <w:r w:rsidRPr="00C77D71">
              <w:rPr>
                <w:rFonts w:ascii="Arial" w:hAnsi="Arial" w:cs="Arial"/>
                <w:b/>
                <w:bCs/>
                <w:noProof/>
                <w:sz w:val="24"/>
                <w:szCs w:val="24"/>
              </w:rPr>
              <w:t>Description and scale of key monetised costs by ‘main affected groups’</w:t>
            </w:r>
          </w:p>
        </w:tc>
        <w:tc>
          <w:tcPr>
            <w:tcW w:w="5097" w:type="dxa"/>
          </w:tcPr>
          <w:p w14:paraId="7193204E" w14:textId="77777777" w:rsidR="00241A4F" w:rsidRPr="000F6761" w:rsidRDefault="00241A4F" w:rsidP="00241A4F">
            <w:pPr>
              <w:pStyle w:val="EBBullet"/>
              <w:numPr>
                <w:ilvl w:val="0"/>
                <w:numId w:val="30"/>
              </w:numPr>
              <w:rPr>
                <w:bCs w:val="0"/>
                <w:sz w:val="24"/>
                <w:szCs w:val="24"/>
              </w:rPr>
            </w:pPr>
            <w:r w:rsidRPr="000F6761">
              <w:rPr>
                <w:rFonts w:cs="Times New Roman"/>
                <w:bCs w:val="0"/>
                <w:color w:val="auto"/>
                <w:sz w:val="24"/>
                <w:szCs w:val="24"/>
              </w:rPr>
              <w:t>familiarisation costs for enforcement managers. 2 hours per person. Total cost £1,412.</w:t>
            </w:r>
          </w:p>
          <w:p w14:paraId="344B56D5" w14:textId="77777777" w:rsidR="00241A4F" w:rsidRPr="000F6761" w:rsidRDefault="00241A4F" w:rsidP="00241A4F">
            <w:pPr>
              <w:pStyle w:val="EBBullet"/>
              <w:numPr>
                <w:ilvl w:val="0"/>
                <w:numId w:val="30"/>
              </w:numPr>
              <w:rPr>
                <w:bCs w:val="0"/>
                <w:sz w:val="24"/>
                <w:szCs w:val="24"/>
              </w:rPr>
            </w:pPr>
            <w:bookmarkStart w:id="51" w:name="_Hlk68794505"/>
            <w:r w:rsidRPr="000F6761">
              <w:rPr>
                <w:rFonts w:cs="Times New Roman"/>
                <w:bCs w:val="0"/>
                <w:color w:val="auto"/>
                <w:sz w:val="24"/>
                <w:szCs w:val="24"/>
              </w:rPr>
              <w:t>competent authorities will be able to recover the costs of unplanned controls where they deem appropriate.</w:t>
            </w:r>
          </w:p>
          <w:bookmarkEnd w:id="51"/>
          <w:p w14:paraId="494F0504" w14:textId="77777777" w:rsidR="00241A4F" w:rsidRPr="00C77D71" w:rsidRDefault="00241A4F" w:rsidP="00241A4F">
            <w:pPr>
              <w:pStyle w:val="EBBullet"/>
              <w:numPr>
                <w:ilvl w:val="0"/>
                <w:numId w:val="0"/>
              </w:numPr>
              <w:ind w:left="284" w:hanging="284"/>
              <w:rPr>
                <w:noProof/>
                <w:sz w:val="24"/>
                <w:szCs w:val="24"/>
              </w:rPr>
            </w:pPr>
          </w:p>
        </w:tc>
      </w:tr>
      <w:tr w:rsidR="00241A4F" w14:paraId="607E2C9F" w14:textId="77777777" w:rsidTr="00241A4F">
        <w:tc>
          <w:tcPr>
            <w:tcW w:w="5097" w:type="dxa"/>
          </w:tcPr>
          <w:p w14:paraId="0FA05939" w14:textId="77777777" w:rsidR="00241A4F" w:rsidRPr="00C77D71" w:rsidRDefault="00241A4F" w:rsidP="00241A4F">
            <w:pPr>
              <w:pStyle w:val="IAPOQ2"/>
              <w:rPr>
                <w:bCs/>
                <w:sz w:val="24"/>
                <w:szCs w:val="24"/>
              </w:rPr>
            </w:pPr>
            <w:r w:rsidRPr="00C77D71">
              <w:rPr>
                <w:bCs/>
                <w:sz w:val="24"/>
                <w:szCs w:val="24"/>
              </w:rPr>
              <w:t xml:space="preserve">Other key non-monetised costs by ‘main affected groups’ </w:t>
            </w:r>
          </w:p>
          <w:p w14:paraId="158B90A3" w14:textId="77777777" w:rsidR="00241A4F" w:rsidRPr="00C77D71" w:rsidRDefault="00241A4F" w:rsidP="00241A4F">
            <w:pPr>
              <w:pStyle w:val="Header"/>
              <w:spacing w:before="80" w:after="80"/>
              <w:rPr>
                <w:rFonts w:ascii="Arial" w:hAnsi="Arial" w:cs="Arial"/>
                <w:b/>
                <w:bCs/>
                <w:noProof/>
                <w:sz w:val="24"/>
                <w:szCs w:val="24"/>
              </w:rPr>
            </w:pPr>
          </w:p>
        </w:tc>
        <w:tc>
          <w:tcPr>
            <w:tcW w:w="5097" w:type="dxa"/>
          </w:tcPr>
          <w:p w14:paraId="26388825" w14:textId="77777777" w:rsidR="00241A4F" w:rsidRDefault="00241A4F" w:rsidP="00241A4F">
            <w:pPr>
              <w:pStyle w:val="IAPOA2"/>
              <w:numPr>
                <w:ilvl w:val="0"/>
                <w:numId w:val="31"/>
              </w:numPr>
              <w:rPr>
                <w:szCs w:val="22"/>
              </w:rPr>
            </w:pPr>
            <w:r>
              <w:rPr>
                <w:bCs/>
                <w:sz w:val="24"/>
                <w:szCs w:val="24"/>
              </w:rPr>
              <w:t>None perceived.</w:t>
            </w:r>
          </w:p>
          <w:p w14:paraId="61CBBF7E" w14:textId="77777777" w:rsidR="00241A4F" w:rsidRPr="00C77D71" w:rsidRDefault="00241A4F" w:rsidP="00241A4F">
            <w:pPr>
              <w:pStyle w:val="IAPOA2"/>
              <w:rPr>
                <w:rFonts w:cs="Arial"/>
                <w:noProof/>
                <w:sz w:val="24"/>
                <w:szCs w:val="24"/>
              </w:rPr>
            </w:pPr>
          </w:p>
        </w:tc>
      </w:tr>
    </w:tbl>
    <w:p w14:paraId="6382C685" w14:textId="77777777" w:rsidR="00241A4F" w:rsidRDefault="00241A4F" w:rsidP="00241A4F">
      <w:pPr>
        <w:pStyle w:val="Header"/>
        <w:spacing w:before="80" w:after="80"/>
        <w:rPr>
          <w:rFonts w:ascii="Arial" w:hAnsi="Arial" w:cs="Arial"/>
          <w:noProof/>
          <w:sz w:val="22"/>
          <w:szCs w:val="22"/>
        </w:rPr>
      </w:pPr>
    </w:p>
    <w:tbl>
      <w:tblPr>
        <w:tblStyle w:val="TableGrid"/>
        <w:tblW w:w="0" w:type="auto"/>
        <w:tblInd w:w="0" w:type="dxa"/>
        <w:tblLook w:val="04A0" w:firstRow="1" w:lastRow="0" w:firstColumn="1" w:lastColumn="0" w:noHBand="0" w:noVBand="1"/>
      </w:tblPr>
      <w:tblGrid>
        <w:gridCol w:w="1913"/>
        <w:gridCol w:w="1929"/>
        <w:gridCol w:w="1934"/>
        <w:gridCol w:w="1944"/>
        <w:gridCol w:w="1909"/>
      </w:tblGrid>
      <w:tr w:rsidR="00241A4F" w14:paraId="77AE73E7" w14:textId="77777777" w:rsidTr="00241A4F">
        <w:tc>
          <w:tcPr>
            <w:tcW w:w="2038" w:type="dxa"/>
          </w:tcPr>
          <w:p w14:paraId="2B06D8B3" w14:textId="77777777" w:rsidR="00241A4F" w:rsidRPr="00C77D71" w:rsidRDefault="00241A4F" w:rsidP="00241A4F">
            <w:pPr>
              <w:pStyle w:val="Header"/>
              <w:spacing w:before="80" w:after="80"/>
              <w:rPr>
                <w:rFonts w:ascii="Arial" w:hAnsi="Arial" w:cs="Arial"/>
                <w:b/>
                <w:bCs/>
                <w:noProof/>
                <w:sz w:val="22"/>
                <w:szCs w:val="22"/>
              </w:rPr>
            </w:pPr>
            <w:r>
              <w:rPr>
                <w:rFonts w:ascii="Arial" w:hAnsi="Arial" w:cs="Arial"/>
                <w:b/>
                <w:bCs/>
                <w:noProof/>
                <w:sz w:val="22"/>
                <w:szCs w:val="22"/>
              </w:rPr>
              <w:t>Benefits</w:t>
            </w:r>
            <w:r w:rsidRPr="00C77D71">
              <w:rPr>
                <w:rFonts w:ascii="Arial" w:hAnsi="Arial" w:cs="Arial"/>
                <w:b/>
                <w:bCs/>
                <w:noProof/>
                <w:sz w:val="22"/>
                <w:szCs w:val="22"/>
              </w:rPr>
              <w:t xml:space="preserve"> (£m)</w:t>
            </w:r>
          </w:p>
        </w:tc>
        <w:tc>
          <w:tcPr>
            <w:tcW w:w="2039" w:type="dxa"/>
          </w:tcPr>
          <w:p w14:paraId="40B41296"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Total transition (Constant Price)</w:t>
            </w:r>
          </w:p>
        </w:tc>
        <w:tc>
          <w:tcPr>
            <w:tcW w:w="2039" w:type="dxa"/>
          </w:tcPr>
          <w:p w14:paraId="5739C9E0"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Total Transition Years</w:t>
            </w:r>
          </w:p>
        </w:tc>
        <w:tc>
          <w:tcPr>
            <w:tcW w:w="2039" w:type="dxa"/>
          </w:tcPr>
          <w:p w14:paraId="5F0277DB"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Average Annual (excl. Transition) (Constant Price)</w:t>
            </w:r>
          </w:p>
        </w:tc>
        <w:tc>
          <w:tcPr>
            <w:tcW w:w="2039" w:type="dxa"/>
          </w:tcPr>
          <w:p w14:paraId="7CBCF275"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 xml:space="preserve">Total </w:t>
            </w:r>
            <w:r>
              <w:rPr>
                <w:rFonts w:ascii="Arial" w:hAnsi="Arial" w:cs="Arial"/>
                <w:b/>
                <w:bCs/>
                <w:noProof/>
                <w:sz w:val="22"/>
                <w:szCs w:val="22"/>
              </w:rPr>
              <w:t xml:space="preserve">Benefit </w:t>
            </w:r>
            <w:r w:rsidRPr="00C77D71">
              <w:rPr>
                <w:rFonts w:ascii="Arial" w:hAnsi="Arial" w:cs="Arial"/>
                <w:b/>
                <w:bCs/>
                <w:noProof/>
                <w:sz w:val="22"/>
                <w:szCs w:val="22"/>
              </w:rPr>
              <w:t>(Present Value)</w:t>
            </w:r>
          </w:p>
        </w:tc>
      </w:tr>
      <w:tr w:rsidR="00241A4F" w14:paraId="70B7B8DE" w14:textId="77777777" w:rsidTr="00241A4F">
        <w:tc>
          <w:tcPr>
            <w:tcW w:w="2038" w:type="dxa"/>
          </w:tcPr>
          <w:p w14:paraId="7AA1596E"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Low</w:t>
            </w:r>
          </w:p>
        </w:tc>
        <w:tc>
          <w:tcPr>
            <w:tcW w:w="2039" w:type="dxa"/>
          </w:tcPr>
          <w:p w14:paraId="1AF0BC30"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c>
          <w:tcPr>
            <w:tcW w:w="2039" w:type="dxa"/>
          </w:tcPr>
          <w:p w14:paraId="20702E38" w14:textId="77777777" w:rsidR="00241A4F" w:rsidRDefault="00241A4F" w:rsidP="00241A4F">
            <w:pPr>
              <w:pStyle w:val="Header"/>
              <w:spacing w:before="80" w:after="80"/>
              <w:rPr>
                <w:rFonts w:ascii="Arial" w:hAnsi="Arial" w:cs="Arial"/>
                <w:noProof/>
                <w:sz w:val="22"/>
                <w:szCs w:val="22"/>
              </w:rPr>
            </w:pPr>
          </w:p>
        </w:tc>
        <w:tc>
          <w:tcPr>
            <w:tcW w:w="2039" w:type="dxa"/>
          </w:tcPr>
          <w:p w14:paraId="0AA9D757"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c>
          <w:tcPr>
            <w:tcW w:w="2039" w:type="dxa"/>
          </w:tcPr>
          <w:p w14:paraId="30B6D28A"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r>
      <w:tr w:rsidR="00241A4F" w14:paraId="01373D31" w14:textId="77777777" w:rsidTr="00241A4F">
        <w:tc>
          <w:tcPr>
            <w:tcW w:w="2038" w:type="dxa"/>
          </w:tcPr>
          <w:p w14:paraId="533C1A74"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High</w:t>
            </w:r>
          </w:p>
        </w:tc>
        <w:tc>
          <w:tcPr>
            <w:tcW w:w="2039" w:type="dxa"/>
          </w:tcPr>
          <w:p w14:paraId="43CFAD15"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c>
          <w:tcPr>
            <w:tcW w:w="2039" w:type="dxa"/>
          </w:tcPr>
          <w:p w14:paraId="112FC969" w14:textId="77777777" w:rsidR="00241A4F" w:rsidRDefault="00241A4F" w:rsidP="00241A4F">
            <w:pPr>
              <w:pStyle w:val="Header"/>
              <w:spacing w:before="80" w:after="80"/>
              <w:rPr>
                <w:rFonts w:ascii="Arial" w:hAnsi="Arial" w:cs="Arial"/>
                <w:noProof/>
                <w:sz w:val="22"/>
                <w:szCs w:val="22"/>
              </w:rPr>
            </w:pPr>
          </w:p>
        </w:tc>
        <w:tc>
          <w:tcPr>
            <w:tcW w:w="2039" w:type="dxa"/>
          </w:tcPr>
          <w:p w14:paraId="714E7F42"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c>
          <w:tcPr>
            <w:tcW w:w="2039" w:type="dxa"/>
          </w:tcPr>
          <w:p w14:paraId="6B74F711"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Optional</w:t>
            </w:r>
          </w:p>
        </w:tc>
      </w:tr>
      <w:tr w:rsidR="00241A4F" w14:paraId="7398EDA4" w14:textId="77777777" w:rsidTr="00241A4F">
        <w:tc>
          <w:tcPr>
            <w:tcW w:w="2038" w:type="dxa"/>
          </w:tcPr>
          <w:p w14:paraId="3F333793" w14:textId="77777777" w:rsidR="00241A4F" w:rsidRPr="00C77D71" w:rsidRDefault="00241A4F" w:rsidP="00241A4F">
            <w:pPr>
              <w:pStyle w:val="Header"/>
              <w:spacing w:before="80" w:after="80"/>
              <w:rPr>
                <w:rFonts w:ascii="Arial" w:hAnsi="Arial" w:cs="Arial"/>
                <w:b/>
                <w:bCs/>
                <w:noProof/>
                <w:sz w:val="22"/>
                <w:szCs w:val="22"/>
              </w:rPr>
            </w:pPr>
            <w:r w:rsidRPr="00C77D71">
              <w:rPr>
                <w:rFonts w:ascii="Arial" w:hAnsi="Arial" w:cs="Arial"/>
                <w:b/>
                <w:bCs/>
                <w:noProof/>
                <w:sz w:val="22"/>
                <w:szCs w:val="22"/>
              </w:rPr>
              <w:t>Best Estimate</w:t>
            </w:r>
          </w:p>
        </w:tc>
        <w:tc>
          <w:tcPr>
            <w:tcW w:w="2039" w:type="dxa"/>
          </w:tcPr>
          <w:p w14:paraId="2AE7D3C7"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N/A</w:t>
            </w:r>
          </w:p>
        </w:tc>
        <w:tc>
          <w:tcPr>
            <w:tcW w:w="2039" w:type="dxa"/>
          </w:tcPr>
          <w:p w14:paraId="1AB44247" w14:textId="77777777" w:rsidR="00241A4F" w:rsidRDefault="00241A4F" w:rsidP="00241A4F">
            <w:pPr>
              <w:pStyle w:val="Header"/>
              <w:spacing w:before="80" w:after="80"/>
              <w:rPr>
                <w:rFonts w:ascii="Arial" w:hAnsi="Arial" w:cs="Arial"/>
                <w:noProof/>
                <w:sz w:val="22"/>
                <w:szCs w:val="22"/>
              </w:rPr>
            </w:pPr>
          </w:p>
        </w:tc>
        <w:tc>
          <w:tcPr>
            <w:tcW w:w="2039" w:type="dxa"/>
          </w:tcPr>
          <w:p w14:paraId="105F4E20"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N/A</w:t>
            </w:r>
          </w:p>
        </w:tc>
        <w:tc>
          <w:tcPr>
            <w:tcW w:w="2039" w:type="dxa"/>
          </w:tcPr>
          <w:p w14:paraId="3344DB2C"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N/A</w:t>
            </w:r>
          </w:p>
        </w:tc>
      </w:tr>
    </w:tbl>
    <w:p w14:paraId="4CE1916E" w14:textId="77777777" w:rsidR="00241A4F" w:rsidRDefault="00241A4F" w:rsidP="00241A4F">
      <w:pPr>
        <w:pStyle w:val="Header"/>
        <w:spacing w:before="80" w:after="80"/>
        <w:rPr>
          <w:rFonts w:ascii="Arial" w:hAnsi="Arial" w:cs="Arial"/>
          <w:noProof/>
          <w:sz w:val="22"/>
          <w:szCs w:val="22"/>
        </w:rPr>
      </w:pPr>
    </w:p>
    <w:p w14:paraId="049515B0" w14:textId="77777777" w:rsidR="00241A4F" w:rsidRDefault="00241A4F" w:rsidP="00241A4F">
      <w:pPr>
        <w:pStyle w:val="Header"/>
        <w:spacing w:before="80" w:after="80"/>
        <w:rPr>
          <w:rFonts w:ascii="Arial" w:hAnsi="Arial" w:cs="Arial"/>
          <w:noProof/>
          <w:sz w:val="22"/>
          <w:szCs w:val="22"/>
        </w:rPr>
      </w:pPr>
    </w:p>
    <w:tbl>
      <w:tblPr>
        <w:tblStyle w:val="TableGrid"/>
        <w:tblW w:w="0" w:type="auto"/>
        <w:tblInd w:w="0" w:type="dxa"/>
        <w:tblLook w:val="04A0" w:firstRow="1" w:lastRow="0" w:firstColumn="1" w:lastColumn="0" w:noHBand="0" w:noVBand="1"/>
      </w:tblPr>
      <w:tblGrid>
        <w:gridCol w:w="4880"/>
        <w:gridCol w:w="4749"/>
      </w:tblGrid>
      <w:tr w:rsidR="00241A4F" w14:paraId="425DF537" w14:textId="77777777" w:rsidTr="00241A4F">
        <w:tc>
          <w:tcPr>
            <w:tcW w:w="5097" w:type="dxa"/>
          </w:tcPr>
          <w:p w14:paraId="666DA38D" w14:textId="77777777" w:rsidR="00241A4F" w:rsidRPr="00C223B2" w:rsidRDefault="00241A4F" w:rsidP="00241A4F">
            <w:pPr>
              <w:pStyle w:val="IPPOQ3"/>
              <w:rPr>
                <w:rFonts w:cs="Arial"/>
                <w:sz w:val="24"/>
                <w:szCs w:val="24"/>
              </w:rPr>
            </w:pPr>
            <w:r w:rsidRPr="00C223B2">
              <w:rPr>
                <w:rFonts w:cs="Arial"/>
                <w:sz w:val="24"/>
                <w:szCs w:val="24"/>
              </w:rPr>
              <w:t xml:space="preserve">Description and scale of key monetised benefits by ‘main affected groups’ </w:t>
            </w:r>
          </w:p>
          <w:p w14:paraId="17285548" w14:textId="77777777" w:rsidR="00241A4F" w:rsidRPr="00C223B2" w:rsidRDefault="00241A4F" w:rsidP="00241A4F">
            <w:pPr>
              <w:pStyle w:val="Header"/>
              <w:spacing w:before="80" w:after="80"/>
              <w:rPr>
                <w:rFonts w:ascii="Arial" w:hAnsi="Arial" w:cs="Arial"/>
                <w:b/>
                <w:noProof/>
                <w:sz w:val="24"/>
                <w:szCs w:val="24"/>
              </w:rPr>
            </w:pPr>
          </w:p>
        </w:tc>
        <w:tc>
          <w:tcPr>
            <w:tcW w:w="5097" w:type="dxa"/>
          </w:tcPr>
          <w:p w14:paraId="015C64B5" w14:textId="77777777" w:rsidR="00241A4F" w:rsidRPr="000F6761" w:rsidRDefault="00241A4F" w:rsidP="00241A4F">
            <w:pPr>
              <w:pStyle w:val="IAPOA3"/>
              <w:numPr>
                <w:ilvl w:val="0"/>
                <w:numId w:val="31"/>
              </w:numPr>
            </w:pPr>
            <w:bookmarkStart w:id="52" w:name="_Hlk68794573"/>
            <w:r w:rsidRPr="000F6761">
              <w:rPr>
                <w:bCs/>
                <w:sz w:val="24"/>
                <w:szCs w:val="24"/>
                <w:lang w:eastAsia="en-US"/>
              </w:rPr>
              <w:t xml:space="preserve">the ability of the competent authority to recover costs incurred </w:t>
            </w:r>
            <w:proofErr w:type="gramStart"/>
            <w:r w:rsidRPr="000F6761">
              <w:rPr>
                <w:bCs/>
                <w:sz w:val="24"/>
                <w:szCs w:val="24"/>
                <w:lang w:eastAsia="en-US"/>
              </w:rPr>
              <w:t>as a result of</w:t>
            </w:r>
            <w:proofErr w:type="gramEnd"/>
            <w:r w:rsidRPr="000F6761">
              <w:rPr>
                <w:bCs/>
                <w:sz w:val="24"/>
                <w:szCs w:val="24"/>
                <w:lang w:eastAsia="en-US"/>
              </w:rPr>
              <w:t xml:space="preserve"> unplanned official controls under Article 79.2(c) of Regulation (EU) 2017/625.</w:t>
            </w:r>
          </w:p>
          <w:bookmarkEnd w:id="52"/>
          <w:p w14:paraId="5090140C" w14:textId="77777777" w:rsidR="00241A4F" w:rsidRPr="00C223B2" w:rsidRDefault="00241A4F" w:rsidP="00241A4F">
            <w:pPr>
              <w:pStyle w:val="EBBullet"/>
              <w:numPr>
                <w:ilvl w:val="0"/>
                <w:numId w:val="0"/>
              </w:numPr>
              <w:ind w:left="284" w:hanging="284"/>
              <w:rPr>
                <w:noProof/>
                <w:sz w:val="24"/>
                <w:szCs w:val="24"/>
              </w:rPr>
            </w:pPr>
          </w:p>
        </w:tc>
      </w:tr>
      <w:tr w:rsidR="00241A4F" w14:paraId="70CE5CEC" w14:textId="77777777" w:rsidTr="00241A4F">
        <w:tc>
          <w:tcPr>
            <w:tcW w:w="5097" w:type="dxa"/>
          </w:tcPr>
          <w:p w14:paraId="299510A7" w14:textId="77777777" w:rsidR="00241A4F" w:rsidRPr="00C223B2" w:rsidRDefault="00241A4F" w:rsidP="00241A4F">
            <w:pPr>
              <w:pStyle w:val="IAPOQ4"/>
              <w:rPr>
                <w:rFonts w:cs="Arial"/>
                <w:sz w:val="24"/>
                <w:szCs w:val="24"/>
              </w:rPr>
            </w:pPr>
            <w:r w:rsidRPr="00C223B2">
              <w:rPr>
                <w:rFonts w:cs="Arial"/>
                <w:sz w:val="24"/>
                <w:szCs w:val="24"/>
              </w:rPr>
              <w:t xml:space="preserve">Other key non-monetised benefits by ‘main affected groups’ </w:t>
            </w:r>
          </w:p>
          <w:p w14:paraId="56ACB00E" w14:textId="77777777" w:rsidR="00241A4F" w:rsidRPr="00C223B2" w:rsidRDefault="00241A4F" w:rsidP="00241A4F">
            <w:pPr>
              <w:pStyle w:val="Header"/>
              <w:spacing w:before="80" w:after="80"/>
              <w:rPr>
                <w:rFonts w:ascii="Arial" w:hAnsi="Arial" w:cs="Arial"/>
                <w:b/>
                <w:noProof/>
                <w:sz w:val="24"/>
                <w:szCs w:val="24"/>
              </w:rPr>
            </w:pPr>
          </w:p>
        </w:tc>
        <w:tc>
          <w:tcPr>
            <w:tcW w:w="5097" w:type="dxa"/>
          </w:tcPr>
          <w:p w14:paraId="39EAFDAD" w14:textId="77777777" w:rsidR="00241A4F" w:rsidRDefault="00241A4F" w:rsidP="00241A4F">
            <w:pPr>
              <w:pStyle w:val="IAPOA4"/>
              <w:numPr>
                <w:ilvl w:val="0"/>
                <w:numId w:val="31"/>
              </w:numPr>
            </w:pPr>
            <w:r>
              <w:rPr>
                <w:bCs/>
                <w:sz w:val="24"/>
                <w:szCs w:val="24"/>
                <w:lang w:eastAsia="en-US"/>
              </w:rPr>
              <w:t>full implementation of EU rules.</w:t>
            </w:r>
          </w:p>
          <w:p w14:paraId="0712A19B" w14:textId="77777777" w:rsidR="00241A4F" w:rsidRPr="00C223B2" w:rsidRDefault="00241A4F" w:rsidP="00241A4F">
            <w:pPr>
              <w:pStyle w:val="EBBullet"/>
              <w:numPr>
                <w:ilvl w:val="0"/>
                <w:numId w:val="0"/>
              </w:numPr>
              <w:ind w:left="284" w:hanging="284"/>
              <w:rPr>
                <w:noProof/>
                <w:sz w:val="24"/>
                <w:szCs w:val="24"/>
              </w:rPr>
            </w:pPr>
          </w:p>
        </w:tc>
      </w:tr>
      <w:tr w:rsidR="00241A4F" w14:paraId="7F7B226B" w14:textId="77777777" w:rsidTr="00241A4F">
        <w:tc>
          <w:tcPr>
            <w:tcW w:w="5097" w:type="dxa"/>
          </w:tcPr>
          <w:p w14:paraId="37CFAA9E" w14:textId="77777777" w:rsidR="00241A4F" w:rsidRPr="00C223B2" w:rsidRDefault="00241A4F" w:rsidP="00241A4F">
            <w:pPr>
              <w:pStyle w:val="Header"/>
              <w:spacing w:before="80" w:after="80"/>
              <w:rPr>
                <w:rFonts w:ascii="Arial" w:hAnsi="Arial" w:cs="Arial"/>
                <w:noProof/>
                <w:sz w:val="24"/>
                <w:szCs w:val="24"/>
              </w:rPr>
            </w:pPr>
            <w:r w:rsidRPr="00C223B2">
              <w:rPr>
                <w:rStyle w:val="IAPOQ5Char"/>
                <w:rFonts w:cs="Arial"/>
                <w:sz w:val="24"/>
                <w:szCs w:val="24"/>
              </w:rPr>
              <w:t>Key assumptions/sensitivities/risks</w:t>
            </w:r>
          </w:p>
        </w:tc>
        <w:tc>
          <w:tcPr>
            <w:tcW w:w="5097" w:type="dxa"/>
          </w:tcPr>
          <w:p w14:paraId="34D143FE" w14:textId="77777777" w:rsidR="00241A4F" w:rsidRPr="0092549A" w:rsidRDefault="00241A4F" w:rsidP="00241A4F">
            <w:pPr>
              <w:pStyle w:val="IAPOA5"/>
              <w:ind w:left="0"/>
              <w:rPr>
                <w:rFonts w:cs="Arial"/>
                <w:sz w:val="24"/>
                <w:szCs w:val="24"/>
              </w:rPr>
            </w:pPr>
            <w:r w:rsidRPr="0092549A">
              <w:rPr>
                <w:rFonts w:cs="Arial"/>
                <w:sz w:val="24"/>
                <w:szCs w:val="24"/>
              </w:rPr>
              <w:t>None</w:t>
            </w:r>
          </w:p>
          <w:p w14:paraId="5B2A43E2" w14:textId="77777777" w:rsidR="00241A4F" w:rsidRPr="00C223B2" w:rsidRDefault="00241A4F" w:rsidP="00241A4F">
            <w:pPr>
              <w:pStyle w:val="Header"/>
              <w:spacing w:before="80" w:after="80"/>
              <w:rPr>
                <w:rFonts w:ascii="Arial" w:hAnsi="Arial" w:cs="Arial"/>
                <w:noProof/>
                <w:sz w:val="24"/>
                <w:szCs w:val="24"/>
              </w:rPr>
            </w:pPr>
          </w:p>
        </w:tc>
      </w:tr>
      <w:tr w:rsidR="00241A4F" w14:paraId="6D6B02C4" w14:textId="77777777" w:rsidTr="00241A4F">
        <w:tc>
          <w:tcPr>
            <w:tcW w:w="5097" w:type="dxa"/>
          </w:tcPr>
          <w:p w14:paraId="31E46399" w14:textId="77777777" w:rsidR="00241A4F" w:rsidRPr="00C223B2" w:rsidRDefault="00241A4F" w:rsidP="00241A4F">
            <w:pPr>
              <w:pStyle w:val="Header"/>
              <w:spacing w:before="80" w:after="80"/>
              <w:rPr>
                <w:rFonts w:ascii="Arial" w:hAnsi="Arial" w:cs="Arial"/>
                <w:b/>
                <w:noProof/>
                <w:sz w:val="24"/>
                <w:szCs w:val="24"/>
              </w:rPr>
            </w:pPr>
            <w:r w:rsidRPr="00C223B2">
              <w:rPr>
                <w:rFonts w:ascii="Arial" w:hAnsi="Arial" w:cs="Arial"/>
                <w:b/>
                <w:sz w:val="24"/>
                <w:szCs w:val="24"/>
              </w:rPr>
              <w:t>Discount rate (%)</w:t>
            </w:r>
          </w:p>
        </w:tc>
        <w:tc>
          <w:tcPr>
            <w:tcW w:w="5097" w:type="dxa"/>
          </w:tcPr>
          <w:p w14:paraId="21CDC0D2" w14:textId="77777777" w:rsidR="00241A4F" w:rsidRPr="00C223B2" w:rsidRDefault="00241A4F" w:rsidP="00241A4F">
            <w:pPr>
              <w:pStyle w:val="Header"/>
              <w:spacing w:before="80" w:after="80"/>
              <w:rPr>
                <w:rFonts w:ascii="Arial" w:hAnsi="Arial" w:cs="Arial"/>
                <w:noProof/>
                <w:sz w:val="24"/>
                <w:szCs w:val="24"/>
              </w:rPr>
            </w:pPr>
            <w:r w:rsidRPr="00C223B2">
              <w:rPr>
                <w:rFonts w:ascii="Arial" w:hAnsi="Arial" w:cs="Arial"/>
                <w:sz w:val="24"/>
                <w:szCs w:val="24"/>
              </w:rPr>
              <w:t>N/A</w:t>
            </w:r>
          </w:p>
        </w:tc>
      </w:tr>
    </w:tbl>
    <w:p w14:paraId="23F78771" w14:textId="6A13D097" w:rsidR="000C2A22" w:rsidRDefault="000C2A22" w:rsidP="00241A4F">
      <w:pPr>
        <w:pStyle w:val="Heading4"/>
        <w:rPr>
          <w:rFonts w:ascii="Arial" w:hAnsi="Arial" w:cs="Arial"/>
          <w:i w:val="0"/>
          <w:iCs w:val="0"/>
          <w:color w:val="262626" w:themeColor="text1" w:themeTint="D9"/>
          <w:sz w:val="28"/>
          <w:szCs w:val="28"/>
        </w:rPr>
      </w:pPr>
    </w:p>
    <w:p w14:paraId="15362931" w14:textId="77777777" w:rsidR="000C2A22" w:rsidRPr="000C2A22" w:rsidRDefault="000C2A22" w:rsidP="000C2A22"/>
    <w:p w14:paraId="3D56082C" w14:textId="6D4C5220" w:rsidR="00241A4F" w:rsidRPr="000D634E" w:rsidRDefault="00241A4F" w:rsidP="00241A4F">
      <w:pPr>
        <w:pStyle w:val="Heading4"/>
        <w:rPr>
          <w:rFonts w:ascii="Arial" w:hAnsi="Arial" w:cs="Arial"/>
          <w:i w:val="0"/>
          <w:iCs w:val="0"/>
          <w:color w:val="262626" w:themeColor="text1" w:themeTint="D9"/>
          <w:sz w:val="28"/>
          <w:szCs w:val="28"/>
        </w:rPr>
      </w:pPr>
      <w:r w:rsidRPr="000D634E">
        <w:rPr>
          <w:rFonts w:ascii="Arial" w:hAnsi="Arial" w:cs="Arial"/>
          <w:i w:val="0"/>
          <w:iCs w:val="0"/>
          <w:color w:val="262626" w:themeColor="text1" w:themeTint="D9"/>
          <w:sz w:val="28"/>
          <w:szCs w:val="28"/>
        </w:rPr>
        <w:lastRenderedPageBreak/>
        <w:t>Business Assessment (Option 2)</w:t>
      </w:r>
    </w:p>
    <w:p w14:paraId="28845A46" w14:textId="77777777" w:rsidR="00241A4F" w:rsidRDefault="00241A4F" w:rsidP="00241A4F">
      <w:pPr>
        <w:pStyle w:val="Header"/>
        <w:spacing w:before="80" w:after="80"/>
        <w:rPr>
          <w:rFonts w:ascii="Arial" w:hAnsi="Arial" w:cs="Arial"/>
          <w:noProof/>
          <w:sz w:val="22"/>
          <w:szCs w:val="22"/>
        </w:rPr>
      </w:pPr>
    </w:p>
    <w:p w14:paraId="7888048C"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Direct impact on business (Equivalent Annual) £m:</w:t>
      </w:r>
    </w:p>
    <w:tbl>
      <w:tblPr>
        <w:tblStyle w:val="TableGrid"/>
        <w:tblW w:w="0" w:type="auto"/>
        <w:tblInd w:w="0" w:type="dxa"/>
        <w:tblLook w:val="04A0" w:firstRow="1" w:lastRow="0" w:firstColumn="1" w:lastColumn="0" w:noHBand="0" w:noVBand="1"/>
      </w:tblPr>
      <w:tblGrid>
        <w:gridCol w:w="4831"/>
        <w:gridCol w:w="4798"/>
      </w:tblGrid>
      <w:tr w:rsidR="00241A4F" w14:paraId="082D750C" w14:textId="77777777" w:rsidTr="00241A4F">
        <w:tc>
          <w:tcPr>
            <w:tcW w:w="5097" w:type="dxa"/>
          </w:tcPr>
          <w:p w14:paraId="152355E4"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Costs:</w:t>
            </w:r>
          </w:p>
        </w:tc>
        <w:tc>
          <w:tcPr>
            <w:tcW w:w="5097" w:type="dxa"/>
          </w:tcPr>
          <w:p w14:paraId="07A2B604"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NIL</w:t>
            </w:r>
          </w:p>
        </w:tc>
      </w:tr>
      <w:tr w:rsidR="00241A4F" w14:paraId="02028DA0" w14:textId="77777777" w:rsidTr="00241A4F">
        <w:tc>
          <w:tcPr>
            <w:tcW w:w="5097" w:type="dxa"/>
          </w:tcPr>
          <w:p w14:paraId="52F00CAC"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Benefits:</w:t>
            </w:r>
          </w:p>
        </w:tc>
        <w:tc>
          <w:tcPr>
            <w:tcW w:w="5097" w:type="dxa"/>
          </w:tcPr>
          <w:p w14:paraId="5E230EFB"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NIL</w:t>
            </w:r>
          </w:p>
        </w:tc>
      </w:tr>
      <w:tr w:rsidR="00241A4F" w14:paraId="7CBB4557" w14:textId="77777777" w:rsidTr="00241A4F">
        <w:tc>
          <w:tcPr>
            <w:tcW w:w="5097" w:type="dxa"/>
          </w:tcPr>
          <w:p w14:paraId="36FFEFD1"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Net:</w:t>
            </w:r>
          </w:p>
        </w:tc>
        <w:tc>
          <w:tcPr>
            <w:tcW w:w="5097" w:type="dxa"/>
          </w:tcPr>
          <w:p w14:paraId="13A003B7"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NIL</w:t>
            </w:r>
          </w:p>
        </w:tc>
      </w:tr>
    </w:tbl>
    <w:p w14:paraId="37600DD9" w14:textId="77777777" w:rsidR="00241A4F" w:rsidRDefault="00241A4F" w:rsidP="00241A4F">
      <w:pPr>
        <w:pStyle w:val="Header"/>
        <w:spacing w:before="80" w:after="80"/>
        <w:rPr>
          <w:rFonts w:ascii="Arial" w:hAnsi="Arial" w:cs="Arial"/>
          <w:noProof/>
          <w:sz w:val="22"/>
          <w:szCs w:val="22"/>
        </w:rPr>
      </w:pPr>
    </w:p>
    <w:tbl>
      <w:tblPr>
        <w:tblStyle w:val="TableGrid"/>
        <w:tblW w:w="0" w:type="auto"/>
        <w:tblInd w:w="0" w:type="dxa"/>
        <w:tblLook w:val="04A0" w:firstRow="1" w:lastRow="0" w:firstColumn="1" w:lastColumn="0" w:noHBand="0" w:noVBand="1"/>
      </w:tblPr>
      <w:tblGrid>
        <w:gridCol w:w="4840"/>
        <w:gridCol w:w="4789"/>
      </w:tblGrid>
      <w:tr w:rsidR="00241A4F" w14:paraId="6E971A7E" w14:textId="77777777" w:rsidTr="00241A4F">
        <w:tc>
          <w:tcPr>
            <w:tcW w:w="5097" w:type="dxa"/>
          </w:tcPr>
          <w:p w14:paraId="7AFFFF64"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Score for Business Impact Target (qualifying provisions only) £m:</w:t>
            </w:r>
          </w:p>
        </w:tc>
        <w:tc>
          <w:tcPr>
            <w:tcW w:w="5097" w:type="dxa"/>
          </w:tcPr>
          <w:p w14:paraId="49F59D0F" w14:textId="77777777" w:rsidR="00241A4F" w:rsidRDefault="00241A4F" w:rsidP="00241A4F">
            <w:pPr>
              <w:pStyle w:val="Header"/>
              <w:spacing w:before="80" w:after="80"/>
              <w:rPr>
                <w:rFonts w:ascii="Arial" w:hAnsi="Arial" w:cs="Arial"/>
                <w:noProof/>
                <w:sz w:val="22"/>
                <w:szCs w:val="22"/>
              </w:rPr>
            </w:pPr>
            <w:r>
              <w:rPr>
                <w:rFonts w:ascii="Arial" w:hAnsi="Arial" w:cs="Arial"/>
                <w:noProof/>
                <w:sz w:val="22"/>
                <w:szCs w:val="22"/>
              </w:rPr>
              <w:t>£0</w:t>
            </w:r>
          </w:p>
        </w:tc>
      </w:tr>
    </w:tbl>
    <w:p w14:paraId="35E05001" w14:textId="77777777" w:rsidR="00241A4F" w:rsidRDefault="00241A4F" w:rsidP="00241A4F">
      <w:pPr>
        <w:pStyle w:val="Header"/>
        <w:spacing w:before="80" w:after="80"/>
        <w:rPr>
          <w:rFonts w:ascii="Arial" w:hAnsi="Arial" w:cs="Arial"/>
          <w:noProof/>
          <w:sz w:val="22"/>
          <w:szCs w:val="22"/>
        </w:rPr>
      </w:pPr>
    </w:p>
    <w:p w14:paraId="796A167E" w14:textId="77777777" w:rsidR="00241A4F" w:rsidRDefault="00241A4F" w:rsidP="00241A4F">
      <w:pPr>
        <w:pStyle w:val="Header"/>
        <w:spacing w:before="80" w:after="80"/>
        <w:rPr>
          <w:rFonts w:ascii="Arial" w:hAnsi="Arial" w:cs="Arial"/>
          <w:noProof/>
          <w:sz w:val="22"/>
          <w:szCs w:val="22"/>
        </w:rPr>
      </w:pPr>
      <w:r>
        <w:rPr>
          <w:noProof/>
          <w:sz w:val="24"/>
        </w:rPr>
        <mc:AlternateContent>
          <mc:Choice Requires="wps">
            <w:drawing>
              <wp:inline distT="0" distB="0" distL="0" distR="0" wp14:anchorId="0D4FC720" wp14:editId="180CAED0">
                <wp:extent cx="6146800" cy="6350"/>
                <wp:effectExtent l="0" t="0" r="25400" b="31750"/>
                <wp:docPr id="7"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6800" cy="635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6017024" id="Line 2"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48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8yQEAAHcDAAAOAAAAZHJzL2Uyb0RvYy54bWysU01vGyEQvVfqf0Dc6127iRutvM7BaXpx&#10;W0tJeh/zsYvCMgiw1/73HbDjNO2tygUxzMzjzXuwuD0Mlu1ViAZdy6eTmjPlBErjupY/Pd5/uuEs&#10;JnASLDrV8qOK/Hb58cNi9I2aYY9WqsAIxMVm9C3vU/JNVUXRqwHiBL1ylNQYBkgUhq6SAUZCH2w1&#10;q+t5NWKQPqBQMdLp3SnJlwVfayXST62jSsy2nLilsoaybvNaLRfQdAF8b8SZBvwHiwGMo0svUHeQ&#10;gO2C+QdqMCJgRJ0mAocKtTZClRlommn91zQPPXhVZiFxor/IFN8PVvzYbwIzsuVfOHMwkEVr4xSb&#10;ZWVGHxsqWLlNyLOJg3vwaxTPkTlc9eA6VRg+Hj21TXNH9aYlB9ET/nb8jpJqYJewyHTQYWDaGv8r&#10;N2ZwkoIdii/Hiy/qkJigw/n0an5Tk32CcvPP18W2CpqMknt9iOmbwoHlTcstDVAwYb+OKbN6Lcnl&#10;Du+NtcV569jY8tn1FaHnVERrZM6WIHTblQ1sD/nx1MTg5eI3ZQF3Tha0XoH8et4nMPa0p9utO0uT&#10;1TjpukV53IQXycjdQvP8EvPz+TMu3a//ZfkbAAD//wMAUEsDBBQABgAIAAAAIQCZhfzl2gAAAAMB&#10;AAAPAAAAZHJzL2Rvd25yZXYueG1sTI+9TsNAEIR7JN7htEh05AxF5BifI34SiQaJBIrQrX2Lbdm3&#10;Z/nOiXl7FhrSrDSa0ew3+Xp2vTrSGFrPBm4XCSjiytuWawMf79ubFFSIyBZ7z2TgmwKsi8uLHDPr&#10;T7yj4z7WSko4ZGigiXHItA5VQw7Dwg/E4n350WEUOdbajniSctfruyRZaocty4cGB3pqqOr2kzOA&#10;b+m03XSH7nn1eti8WHy0n+XOmOur+eEeVKQ5/ofhF1/QoRCm0k9sg+oNyJD4d8VbLVORpYQS0EWu&#10;z9mLHwAAAP//AwBQSwECLQAUAAYACAAAACEAtoM4kv4AAADhAQAAEwAAAAAAAAAAAAAAAAAAAAAA&#10;W0NvbnRlbnRfVHlwZXNdLnhtbFBLAQItABQABgAIAAAAIQA4/SH/1gAAAJQBAAALAAAAAAAAAAAA&#10;AAAAAC8BAABfcmVscy8ucmVsc1BLAQItABQABgAIAAAAIQAe+Tp8yQEAAHcDAAAOAAAAAAAAAAAA&#10;AAAAAC4CAABkcnMvZTJvRG9jLnhtbFBLAQItABQABgAIAAAAIQCZhfzl2gAAAAMBAAAPAAAAAAAA&#10;AAAAAAAAACMEAABkcnMvZG93bnJldi54bWxQSwUGAAAAAAQABADzAAAAKgUAAAAA&#10;" strokecolor="green" strokeweight="2pt">
                <w10:anchorlock/>
              </v:line>
            </w:pict>
          </mc:Fallback>
        </mc:AlternateContent>
      </w:r>
    </w:p>
    <w:p w14:paraId="75EDE1B2" w14:textId="77777777" w:rsidR="00241A4F" w:rsidRDefault="00241A4F" w:rsidP="00241A4F">
      <w:pPr>
        <w:pStyle w:val="Header"/>
        <w:spacing w:before="80" w:after="80"/>
        <w:rPr>
          <w:rFonts w:ascii="Arial" w:hAnsi="Arial" w:cs="Arial"/>
          <w:noProof/>
          <w:sz w:val="22"/>
          <w:szCs w:val="22"/>
        </w:rPr>
      </w:pPr>
    </w:p>
    <w:p w14:paraId="41F868AB" w14:textId="77777777" w:rsidR="00241A4F" w:rsidRPr="000D634E" w:rsidRDefault="00241A4F" w:rsidP="00241A4F">
      <w:pPr>
        <w:pStyle w:val="Heading2"/>
        <w:rPr>
          <w:i w:val="0"/>
          <w:iCs w:val="0"/>
        </w:rPr>
      </w:pPr>
      <w:r w:rsidRPr="000D634E">
        <w:rPr>
          <w:i w:val="0"/>
          <w:iCs w:val="0"/>
        </w:rPr>
        <w:t xml:space="preserve">Evidence Base </w:t>
      </w:r>
    </w:p>
    <w:p w14:paraId="71D43D76" w14:textId="77777777" w:rsidR="00241A4F" w:rsidRDefault="00241A4F" w:rsidP="00241A4F">
      <w:pPr>
        <w:pStyle w:val="Heading3"/>
      </w:pPr>
      <w:r w:rsidRPr="00F86435">
        <w:t>Problem under consideration and rationale for intervention</w:t>
      </w:r>
    </w:p>
    <w:p w14:paraId="7646D3CC" w14:textId="77777777" w:rsidR="00241A4F" w:rsidRPr="002501E9" w:rsidRDefault="00241A4F" w:rsidP="00241A4F"/>
    <w:p w14:paraId="163823BC" w14:textId="77777777" w:rsidR="00241A4F" w:rsidRPr="002501E9" w:rsidRDefault="00241A4F" w:rsidP="00241A4F">
      <w:pPr>
        <w:pStyle w:val="ListParagraph"/>
        <w:numPr>
          <w:ilvl w:val="0"/>
          <w:numId w:val="34"/>
        </w:numPr>
        <w:spacing w:line="276" w:lineRule="auto"/>
        <w:rPr>
          <w:rFonts w:cs="Arial"/>
          <w:szCs w:val="24"/>
        </w:rPr>
      </w:pPr>
      <w:r w:rsidRPr="002501E9">
        <w:rPr>
          <w:rFonts w:cs="Arial"/>
          <w:szCs w:val="24"/>
        </w:rPr>
        <w:t>A statutory rule is required to provide for the execution of additional tertiary legislation associated with Regulation (EU) 2017/625. The proposed statutory rule will be known as The Food and Feed Hygiene and Safety (Miscellaneous Amendments) Regulations (Northern Ireland) 2021 and will also make technical amendments to The Food Hygiene Regulations (Northern Ireland) 2006, The Fishery Products (Official Controls Charges) Regulations (Northern Ireland) 2007 and The Animal Feed (Composition, Marketing and Use) Regulations (Northern Ireland) 2016.</w:t>
      </w:r>
    </w:p>
    <w:p w14:paraId="02BFA90F" w14:textId="77777777" w:rsidR="00241A4F" w:rsidRPr="002501E9" w:rsidRDefault="00241A4F" w:rsidP="00241A4F">
      <w:pPr>
        <w:spacing w:line="276" w:lineRule="auto"/>
        <w:ind w:left="284"/>
        <w:rPr>
          <w:rFonts w:ascii="Arial" w:hAnsi="Arial" w:cs="Arial"/>
        </w:rPr>
      </w:pPr>
    </w:p>
    <w:p w14:paraId="0DC55C0D" w14:textId="77777777" w:rsidR="00241A4F" w:rsidRPr="002501E9" w:rsidRDefault="00241A4F" w:rsidP="00241A4F">
      <w:pPr>
        <w:pStyle w:val="EBBullet"/>
        <w:numPr>
          <w:ilvl w:val="0"/>
          <w:numId w:val="34"/>
        </w:numPr>
        <w:spacing w:line="276" w:lineRule="auto"/>
        <w:rPr>
          <w:sz w:val="24"/>
          <w:szCs w:val="24"/>
        </w:rPr>
      </w:pPr>
      <w:r w:rsidRPr="002501E9">
        <w:rPr>
          <w:color w:val="auto"/>
          <w:sz w:val="24"/>
          <w:szCs w:val="24"/>
          <w:lang w:eastAsia="en-US"/>
        </w:rPr>
        <w:t xml:space="preserve">This Impact Assessment assesses the changes that will be brought about by the proposed statutory rule. </w:t>
      </w:r>
      <w:r w:rsidRPr="002501E9">
        <w:rPr>
          <w:sz w:val="24"/>
          <w:szCs w:val="24"/>
        </w:rPr>
        <w:t xml:space="preserve">It should be noted that the Impact Assessment only covers the impact on areas for which FSA has full or partial policy responsibility. This ensures that FSA stakeholders receive a comprehensive overview of all impacts they might experience. Due to the broad scope of the Official Controls Regulation (OCR) and its tertiary legislation and the shared policy responsibilities between FSA and other government departments, especially Department of Agriculture Environment and Rural </w:t>
      </w:r>
      <w:proofErr w:type="gramStart"/>
      <w:r w:rsidRPr="002501E9">
        <w:rPr>
          <w:sz w:val="24"/>
          <w:szCs w:val="24"/>
        </w:rPr>
        <w:t>Affairs(</w:t>
      </w:r>
      <w:proofErr w:type="gramEnd"/>
      <w:r w:rsidRPr="002501E9">
        <w:rPr>
          <w:sz w:val="24"/>
          <w:szCs w:val="24"/>
        </w:rPr>
        <w:t>DAERA), some of these impacts might also be assessed by other departments.</w:t>
      </w:r>
    </w:p>
    <w:p w14:paraId="676909A8" w14:textId="77777777" w:rsidR="00241A4F" w:rsidRPr="002501E9" w:rsidRDefault="00241A4F" w:rsidP="00241A4F">
      <w:pPr>
        <w:spacing w:line="276" w:lineRule="auto"/>
        <w:ind w:left="284"/>
        <w:rPr>
          <w:rFonts w:ascii="Arial" w:hAnsi="Arial" w:cs="Arial"/>
        </w:rPr>
      </w:pPr>
    </w:p>
    <w:p w14:paraId="43A465F2" w14:textId="77777777" w:rsidR="00241A4F" w:rsidRPr="002501E9" w:rsidRDefault="00241A4F" w:rsidP="00241A4F">
      <w:pPr>
        <w:pStyle w:val="ListParagraph"/>
        <w:numPr>
          <w:ilvl w:val="0"/>
          <w:numId w:val="34"/>
        </w:numPr>
        <w:spacing w:line="276" w:lineRule="auto"/>
        <w:rPr>
          <w:rFonts w:cs="Arial"/>
          <w:szCs w:val="24"/>
        </w:rPr>
      </w:pPr>
      <w:r w:rsidRPr="002501E9">
        <w:rPr>
          <w:rFonts w:cs="Arial"/>
          <w:szCs w:val="24"/>
        </w:rPr>
        <w:t>Regulation (EU) 2017/625, referred to as the OCR, is a directly applicable European Union (EU) regulation and an overarching piece of legislation that sets operational standards for the performance of official controls and other official activities by competent authorities across the EU.</w:t>
      </w:r>
    </w:p>
    <w:p w14:paraId="14E7CEAE" w14:textId="77777777" w:rsidR="00241A4F" w:rsidRPr="002501E9" w:rsidRDefault="00241A4F" w:rsidP="00241A4F">
      <w:pPr>
        <w:spacing w:line="276" w:lineRule="auto"/>
        <w:ind w:left="284"/>
        <w:rPr>
          <w:rFonts w:ascii="Arial" w:hAnsi="Arial" w:cs="Arial"/>
          <w:bCs/>
          <w:i/>
          <w:iCs/>
        </w:rPr>
      </w:pPr>
    </w:p>
    <w:p w14:paraId="1BF0B3EB" w14:textId="77777777" w:rsidR="00241A4F" w:rsidRPr="002501E9" w:rsidRDefault="00241A4F" w:rsidP="00241A4F">
      <w:pPr>
        <w:pStyle w:val="ListParagraph"/>
        <w:numPr>
          <w:ilvl w:val="0"/>
          <w:numId w:val="34"/>
        </w:numPr>
        <w:spacing w:line="276" w:lineRule="auto"/>
        <w:rPr>
          <w:rFonts w:cs="Arial"/>
          <w:bCs/>
          <w:szCs w:val="24"/>
        </w:rPr>
      </w:pPr>
      <w:r w:rsidRPr="002501E9">
        <w:rPr>
          <w:rFonts w:cs="Arial"/>
          <w:bCs/>
          <w:szCs w:val="24"/>
        </w:rPr>
        <w:t xml:space="preserve">The OCR entered into force on 27 April 2017, with the applicability of the new rules set to apply gradually over </w:t>
      </w:r>
      <w:proofErr w:type="gramStart"/>
      <w:r w:rsidRPr="002501E9">
        <w:rPr>
          <w:rFonts w:cs="Arial"/>
          <w:bCs/>
          <w:szCs w:val="24"/>
        </w:rPr>
        <w:t>a number of</w:t>
      </w:r>
      <w:proofErr w:type="gramEnd"/>
      <w:r w:rsidRPr="002501E9">
        <w:rPr>
          <w:rFonts w:cs="Arial"/>
          <w:bCs/>
          <w:szCs w:val="24"/>
        </w:rPr>
        <w:t xml:space="preserve"> years; with the main application taking effect on 14 </w:t>
      </w:r>
      <w:r w:rsidRPr="002501E9">
        <w:rPr>
          <w:rFonts w:cs="Arial"/>
          <w:szCs w:val="24"/>
        </w:rPr>
        <w:t xml:space="preserve">December 2019.  The OCR empowers the European Commission to </w:t>
      </w:r>
      <w:r w:rsidRPr="002501E9">
        <w:rPr>
          <w:rFonts w:cs="Arial"/>
          <w:szCs w:val="24"/>
        </w:rPr>
        <w:lastRenderedPageBreak/>
        <w:t xml:space="preserve">adopt implementing acts and introduce delegated acts (tertiary legislation) to supplement the regulation. When the OCR main application came into force on 14 December 2019 it gave effect to applicable tertiary legislation which applied in all EU Member States. </w:t>
      </w:r>
    </w:p>
    <w:p w14:paraId="7C32F584" w14:textId="77777777" w:rsidR="00241A4F" w:rsidRPr="002501E9" w:rsidRDefault="00241A4F" w:rsidP="00241A4F">
      <w:pPr>
        <w:spacing w:line="276" w:lineRule="auto"/>
        <w:rPr>
          <w:rFonts w:ascii="Arial" w:hAnsi="Arial" w:cs="Arial"/>
          <w:bCs/>
        </w:rPr>
      </w:pPr>
    </w:p>
    <w:p w14:paraId="4A01BD2B" w14:textId="77777777" w:rsidR="00241A4F" w:rsidRPr="002501E9" w:rsidRDefault="00241A4F" w:rsidP="00241A4F">
      <w:pPr>
        <w:pStyle w:val="ListParagraph"/>
        <w:numPr>
          <w:ilvl w:val="0"/>
          <w:numId w:val="34"/>
        </w:numPr>
        <w:spacing w:line="276" w:lineRule="auto"/>
        <w:rPr>
          <w:rFonts w:cs="Arial"/>
          <w:bCs/>
          <w:szCs w:val="24"/>
        </w:rPr>
      </w:pPr>
      <w:r w:rsidRPr="002501E9">
        <w:rPr>
          <w:rFonts w:cs="Arial"/>
          <w:szCs w:val="24"/>
        </w:rPr>
        <w:t>National legislation was made in Northern Ireland in 2019 to provide for the execution of powers and enforcement for the OCR and associated EU tertiary legislation that was in place at that time.</w:t>
      </w:r>
    </w:p>
    <w:p w14:paraId="3FC2E9F8" w14:textId="77777777" w:rsidR="00241A4F" w:rsidRPr="002501E9" w:rsidRDefault="00241A4F" w:rsidP="00241A4F">
      <w:pPr>
        <w:spacing w:line="276" w:lineRule="auto"/>
        <w:ind w:left="284"/>
        <w:rPr>
          <w:rFonts w:ascii="Arial" w:hAnsi="Arial" w:cs="Arial"/>
        </w:rPr>
      </w:pPr>
    </w:p>
    <w:p w14:paraId="3396B6A5" w14:textId="77777777" w:rsidR="00241A4F" w:rsidRPr="002501E9" w:rsidRDefault="00241A4F" w:rsidP="00241A4F">
      <w:pPr>
        <w:pStyle w:val="EBBullet"/>
        <w:numPr>
          <w:ilvl w:val="0"/>
          <w:numId w:val="34"/>
        </w:numPr>
        <w:spacing w:line="276" w:lineRule="auto"/>
        <w:rPr>
          <w:bCs w:val="0"/>
          <w:color w:val="auto"/>
          <w:sz w:val="24"/>
          <w:szCs w:val="24"/>
          <w:lang w:eastAsia="en-US"/>
        </w:rPr>
      </w:pPr>
      <w:r w:rsidRPr="002501E9">
        <w:rPr>
          <w:bCs w:val="0"/>
          <w:color w:val="auto"/>
          <w:sz w:val="24"/>
          <w:szCs w:val="24"/>
          <w:lang w:eastAsia="en-US"/>
        </w:rPr>
        <w:t xml:space="preserve">The UK left the EU on 31 January 2020 and </w:t>
      </w:r>
      <w:proofErr w:type="gramStart"/>
      <w:r w:rsidRPr="002501E9">
        <w:rPr>
          <w:bCs w:val="0"/>
          <w:color w:val="auto"/>
          <w:sz w:val="24"/>
          <w:szCs w:val="24"/>
          <w:lang w:eastAsia="en-US"/>
        </w:rPr>
        <w:t>entered into</w:t>
      </w:r>
      <w:proofErr w:type="gramEnd"/>
      <w:r w:rsidRPr="002501E9">
        <w:rPr>
          <w:bCs w:val="0"/>
          <w:color w:val="auto"/>
          <w:sz w:val="24"/>
          <w:szCs w:val="24"/>
          <w:lang w:eastAsia="en-US"/>
        </w:rPr>
        <w:t xml:space="preserve"> a transition period which ended at 11:00pm on 31 December 2020. The implementation of the Withdrawal Agreement, which includes the Ireland/Northern Ireland Protocol, came into force at the end of the transition period. Under the Withdrawal Agreement, Northern Ireland remained part of the EU single market for goods and services and as such, EU rules regarding food and feed hygiene and safety official controls continue to be directly applicable in Northern Ireland. Other regions of the UK made national legislation to retain EU law including the OCR and </w:t>
      </w:r>
      <w:proofErr w:type="gramStart"/>
      <w:r w:rsidRPr="002501E9">
        <w:rPr>
          <w:bCs w:val="0"/>
          <w:color w:val="auto"/>
          <w:sz w:val="24"/>
          <w:szCs w:val="24"/>
          <w:lang w:eastAsia="en-US"/>
        </w:rPr>
        <w:t>the vast majority of</w:t>
      </w:r>
      <w:proofErr w:type="gramEnd"/>
      <w:r w:rsidRPr="002501E9">
        <w:rPr>
          <w:bCs w:val="0"/>
          <w:color w:val="auto"/>
          <w:sz w:val="24"/>
          <w:szCs w:val="24"/>
          <w:lang w:eastAsia="en-US"/>
        </w:rPr>
        <w:t xml:space="preserve"> associated tertiary legislation.</w:t>
      </w:r>
    </w:p>
    <w:p w14:paraId="37E9B2D5" w14:textId="77777777" w:rsidR="00241A4F" w:rsidRPr="002501E9" w:rsidRDefault="00241A4F" w:rsidP="00241A4F">
      <w:pPr>
        <w:pStyle w:val="EBBullet"/>
        <w:numPr>
          <w:ilvl w:val="0"/>
          <w:numId w:val="34"/>
        </w:numPr>
        <w:spacing w:line="276" w:lineRule="auto"/>
        <w:rPr>
          <w:bCs w:val="0"/>
          <w:color w:val="auto"/>
          <w:sz w:val="24"/>
          <w:szCs w:val="24"/>
          <w:lang w:eastAsia="en-US"/>
        </w:rPr>
      </w:pPr>
      <w:r w:rsidRPr="002501E9">
        <w:rPr>
          <w:bCs w:val="0"/>
          <w:color w:val="auto"/>
          <w:sz w:val="24"/>
          <w:szCs w:val="24"/>
          <w:lang w:eastAsia="en-US"/>
        </w:rPr>
        <w:t xml:space="preserve">The legal framework created by the OCR allows members of the single market to be sure that the competent authorities in other Member States are conducting controls in a suitably rigorous and impartial fashion. The OCR and its tertiary legislation cuts across aspects of the agri-food chain, such as import controls and laboratories, as well as different commodities, such as live animals, </w:t>
      </w:r>
      <w:proofErr w:type="gramStart"/>
      <w:r w:rsidRPr="002501E9">
        <w:rPr>
          <w:bCs w:val="0"/>
          <w:color w:val="auto"/>
          <w:sz w:val="24"/>
          <w:szCs w:val="24"/>
          <w:lang w:eastAsia="en-US"/>
        </w:rPr>
        <w:t>plants</w:t>
      </w:r>
      <w:proofErr w:type="gramEnd"/>
      <w:r w:rsidRPr="002501E9">
        <w:rPr>
          <w:bCs w:val="0"/>
          <w:color w:val="auto"/>
          <w:sz w:val="24"/>
          <w:szCs w:val="24"/>
          <w:lang w:eastAsia="en-US"/>
        </w:rPr>
        <w:t xml:space="preserve"> and food of animal origin.</w:t>
      </w:r>
    </w:p>
    <w:p w14:paraId="1B7E5585" w14:textId="77777777" w:rsidR="00241A4F" w:rsidRPr="002501E9" w:rsidRDefault="00241A4F" w:rsidP="00241A4F">
      <w:pPr>
        <w:pStyle w:val="EBBullet"/>
        <w:numPr>
          <w:ilvl w:val="0"/>
          <w:numId w:val="34"/>
        </w:numPr>
        <w:spacing w:line="276" w:lineRule="auto"/>
        <w:rPr>
          <w:bCs w:val="0"/>
          <w:color w:val="auto"/>
          <w:sz w:val="24"/>
          <w:szCs w:val="24"/>
          <w:lang w:eastAsia="en-US"/>
        </w:rPr>
      </w:pPr>
      <w:r w:rsidRPr="002501E9">
        <w:rPr>
          <w:bCs w:val="0"/>
          <w:color w:val="auto"/>
          <w:sz w:val="24"/>
          <w:szCs w:val="24"/>
          <w:lang w:eastAsia="en-US"/>
        </w:rPr>
        <w:t xml:space="preserve">Technical amendments are required to </w:t>
      </w:r>
      <w:r w:rsidRPr="002501E9">
        <w:rPr>
          <w:sz w:val="24"/>
          <w:szCs w:val="24"/>
        </w:rPr>
        <w:t>The Food Hygiene Regulations (Northern Ireland) 2006, The Fishery Products (Official Controls Charges) Regulations (Northern Ireland) 2007 and The Animal Feed (Composition, Marketing and Use) Regulations (Northern Ireland) 2016 to ensure legal accuracy for the purpose of enforcement.</w:t>
      </w:r>
    </w:p>
    <w:p w14:paraId="58A39560" w14:textId="77777777" w:rsidR="00241A4F" w:rsidRDefault="00241A4F" w:rsidP="00241A4F">
      <w:pPr>
        <w:pStyle w:val="EBBullet"/>
        <w:numPr>
          <w:ilvl w:val="0"/>
          <w:numId w:val="0"/>
        </w:numPr>
        <w:ind w:left="284"/>
        <w:rPr>
          <w:rFonts w:cs="Times New Roman"/>
          <w:bCs w:val="0"/>
          <w:color w:val="auto"/>
          <w:sz w:val="24"/>
          <w:szCs w:val="24"/>
          <w:lang w:eastAsia="en-US"/>
        </w:rPr>
      </w:pPr>
    </w:p>
    <w:p w14:paraId="16A65759" w14:textId="77777777" w:rsidR="00241A4F" w:rsidRPr="00F86435" w:rsidRDefault="00241A4F" w:rsidP="00241A4F">
      <w:pPr>
        <w:pStyle w:val="Heading3"/>
      </w:pPr>
      <w:r w:rsidRPr="00F86435">
        <w:t>Policy objective</w:t>
      </w:r>
    </w:p>
    <w:p w14:paraId="0671B226" w14:textId="77777777" w:rsidR="00241A4F" w:rsidRPr="000D634E" w:rsidRDefault="00241A4F" w:rsidP="00241A4F">
      <w:pPr>
        <w:pStyle w:val="Heading4"/>
        <w:rPr>
          <w:rFonts w:ascii="Arial" w:hAnsi="Arial" w:cs="Arial"/>
          <w:i w:val="0"/>
          <w:iCs w:val="0"/>
          <w:color w:val="262626" w:themeColor="text1" w:themeTint="D9"/>
          <w:sz w:val="28"/>
          <w:szCs w:val="28"/>
        </w:rPr>
      </w:pPr>
      <w:r w:rsidRPr="000D634E">
        <w:rPr>
          <w:rFonts w:ascii="Arial" w:hAnsi="Arial" w:cs="Arial"/>
          <w:i w:val="0"/>
          <w:iCs w:val="0"/>
          <w:color w:val="262626" w:themeColor="text1" w:themeTint="D9"/>
          <w:sz w:val="28"/>
          <w:szCs w:val="28"/>
        </w:rPr>
        <w:t>Delivery of official controls under the OCR</w:t>
      </w:r>
    </w:p>
    <w:p w14:paraId="52CC13DA" w14:textId="77777777" w:rsidR="00241A4F" w:rsidRPr="00F86435" w:rsidRDefault="00241A4F" w:rsidP="00241A4F"/>
    <w:p w14:paraId="7A2266F0" w14:textId="77777777" w:rsidR="00241A4F" w:rsidRPr="002501E9" w:rsidRDefault="00241A4F" w:rsidP="00241A4F">
      <w:pPr>
        <w:pStyle w:val="EBBodyPara"/>
        <w:numPr>
          <w:ilvl w:val="0"/>
          <w:numId w:val="34"/>
        </w:numPr>
        <w:spacing w:line="276" w:lineRule="auto"/>
        <w:rPr>
          <w:sz w:val="24"/>
          <w:szCs w:val="24"/>
        </w:rPr>
      </w:pPr>
      <w:r w:rsidRPr="002501E9">
        <w:rPr>
          <w:sz w:val="24"/>
          <w:szCs w:val="24"/>
        </w:rPr>
        <w:t>The OCR empowers the creation of tertiary legislation (‘implementing acts’ and ‘delegated acts’) which allow the European Commission to create further detailed rules in specific areas. Some tertiary legislation came into force with the main application of the OCR on 14 December 2019. However, several pieces of additional implementing acts and delegated acts have been made after that date and, in relation to the aspects of the OCR, this impact assessment focuses solely on the changes that apply since the main application took effect on 14 December 2019, and only in relation to the FSA areas of responsibility for food and feed law and animal health and welfare.</w:t>
      </w:r>
    </w:p>
    <w:p w14:paraId="14D3EFBD" w14:textId="77777777" w:rsidR="00241A4F" w:rsidRPr="002501E9" w:rsidRDefault="00241A4F" w:rsidP="00241A4F">
      <w:pPr>
        <w:pStyle w:val="EBBodyPara"/>
        <w:numPr>
          <w:ilvl w:val="0"/>
          <w:numId w:val="34"/>
        </w:numPr>
        <w:spacing w:line="276" w:lineRule="auto"/>
        <w:rPr>
          <w:sz w:val="24"/>
          <w:szCs w:val="24"/>
        </w:rPr>
      </w:pPr>
      <w:r w:rsidRPr="002501E9">
        <w:rPr>
          <w:sz w:val="24"/>
          <w:szCs w:val="24"/>
        </w:rPr>
        <w:t xml:space="preserve">The FSA is the Central Competent Authority (CCA) responsible for the delivery of official food and feed controls in Northern Ireland. DAERA Officials carry out </w:t>
      </w:r>
      <w:r w:rsidRPr="002501E9">
        <w:rPr>
          <w:sz w:val="24"/>
          <w:szCs w:val="24"/>
        </w:rPr>
        <w:lastRenderedPageBreak/>
        <w:t xml:space="preserve">hygiene controls on behalf of the FSA in Northern Ireland in approved slaughterhouses, cutting plants and game handling </w:t>
      </w:r>
      <w:r w:rsidRPr="002501E9">
        <w:rPr>
          <w:color w:val="auto"/>
          <w:sz w:val="24"/>
          <w:szCs w:val="24"/>
          <w:lang w:eastAsia="en-US"/>
        </w:rPr>
        <w:t xml:space="preserve">establishments and in registered and approved establishments in relation to milk, </w:t>
      </w:r>
      <w:proofErr w:type="gramStart"/>
      <w:r w:rsidRPr="002501E9">
        <w:rPr>
          <w:color w:val="auto"/>
          <w:sz w:val="24"/>
          <w:szCs w:val="24"/>
          <w:lang w:eastAsia="en-US"/>
        </w:rPr>
        <w:t>egg</w:t>
      </w:r>
      <w:proofErr w:type="gramEnd"/>
      <w:r w:rsidRPr="002501E9">
        <w:rPr>
          <w:color w:val="auto"/>
          <w:sz w:val="24"/>
          <w:szCs w:val="24"/>
          <w:lang w:eastAsia="en-US"/>
        </w:rPr>
        <w:t xml:space="preserve"> and primary production hygiene</w:t>
      </w:r>
      <w:r w:rsidRPr="002501E9">
        <w:rPr>
          <w:sz w:val="24"/>
          <w:szCs w:val="24"/>
        </w:rPr>
        <w:t>. The delivery of official controls is governed by a Service Level Agreement between FSA and DAERA. The FSA is also responsible for the classification of shellfish production areas in Northern Ireland.</w:t>
      </w:r>
    </w:p>
    <w:p w14:paraId="21A0E487" w14:textId="77777777" w:rsidR="00241A4F" w:rsidRPr="002501E9" w:rsidRDefault="00241A4F" w:rsidP="00241A4F">
      <w:pPr>
        <w:pStyle w:val="EBBodyPara"/>
        <w:numPr>
          <w:ilvl w:val="0"/>
          <w:numId w:val="34"/>
        </w:numPr>
        <w:spacing w:line="276" w:lineRule="auto"/>
        <w:rPr>
          <w:color w:val="auto"/>
          <w:sz w:val="24"/>
          <w:szCs w:val="24"/>
          <w:lang w:eastAsia="en-US"/>
        </w:rPr>
      </w:pPr>
      <w:r w:rsidRPr="002501E9">
        <w:rPr>
          <w:color w:val="auto"/>
          <w:sz w:val="24"/>
          <w:szCs w:val="24"/>
          <w:lang w:eastAsia="en-US"/>
        </w:rPr>
        <w:t>There are 11 District Council areas in Northern Ireland within which District Council officers carry out official controls in all other registered and approved food establishments. In Northern Ireland, FSA is responsible for animal feed policy and DAERA is responsible for delivery of all animal feed controls including veterinary medicines and regulating the use of specified materials in animal feed, including the ban on feeding animal proteins to ruminants and processed animal proteins to farmed animals.</w:t>
      </w:r>
    </w:p>
    <w:p w14:paraId="346BD1BB" w14:textId="77777777" w:rsidR="00241A4F" w:rsidRPr="002501E9" w:rsidRDefault="00241A4F" w:rsidP="00241A4F">
      <w:pPr>
        <w:pStyle w:val="Heading2"/>
        <w:keepLines/>
        <w:numPr>
          <w:ilvl w:val="0"/>
          <w:numId w:val="34"/>
        </w:numPr>
        <w:spacing w:after="120" w:line="276" w:lineRule="auto"/>
        <w:rPr>
          <w:b w:val="0"/>
          <w:sz w:val="24"/>
          <w:szCs w:val="24"/>
          <w:lang w:eastAsia="en-US"/>
        </w:rPr>
      </w:pPr>
      <w:r w:rsidRPr="002501E9">
        <w:rPr>
          <w:b w:val="0"/>
          <w:sz w:val="24"/>
          <w:szCs w:val="24"/>
          <w:lang w:eastAsia="en-US"/>
        </w:rPr>
        <w:t xml:space="preserve">The FSA is responsible for setting the standards and monitoring performance of the delivery of official controls for food and feed law in Northern Ireland.  The FSA directs and maintains the consistency of delivery of food controls by District Councils through the Food Law Code of Practice and associated Practice Guidance.  In Northern </w:t>
      </w:r>
      <w:proofErr w:type="gramStart"/>
      <w:r w:rsidRPr="002501E9">
        <w:rPr>
          <w:b w:val="0"/>
          <w:sz w:val="24"/>
          <w:szCs w:val="24"/>
          <w:lang w:eastAsia="en-US"/>
        </w:rPr>
        <w:t>Ireland</w:t>
      </w:r>
      <w:proofErr w:type="gramEnd"/>
      <w:r w:rsidRPr="002501E9">
        <w:rPr>
          <w:b w:val="0"/>
          <w:sz w:val="24"/>
          <w:szCs w:val="24"/>
          <w:lang w:eastAsia="en-US"/>
        </w:rPr>
        <w:t xml:space="preserve"> the FSA issues Feed Law Enforcement Guidance on feed controls for DAERA officials.  The FSA oversees the maintenance of the DAERA Veterinary Public Health Programme Manual for Official Controls (MOC) which sets out the performance standards for DAERA officials working in meat establishments.</w:t>
      </w:r>
    </w:p>
    <w:p w14:paraId="2759BFBD" w14:textId="77777777" w:rsidR="00241A4F" w:rsidRPr="002501E9" w:rsidRDefault="00241A4F" w:rsidP="00241A4F">
      <w:pPr>
        <w:pStyle w:val="ListParagraph"/>
        <w:numPr>
          <w:ilvl w:val="0"/>
          <w:numId w:val="34"/>
        </w:numPr>
        <w:spacing w:line="276" w:lineRule="auto"/>
        <w:rPr>
          <w:rFonts w:eastAsia="Calibri" w:cs="Arial"/>
          <w:szCs w:val="24"/>
        </w:rPr>
      </w:pPr>
      <w:r w:rsidRPr="002501E9">
        <w:rPr>
          <w:rFonts w:cs="Arial"/>
          <w:szCs w:val="24"/>
        </w:rPr>
        <w:t>Following the introduction of the Withdrawal Agreement and the Ireland/Northern Ireland Protocol on 31 December 2020, Northern Ireland has remained part of the EU single market therefore EU rules remain directly applicable in Northern Ireland.</w:t>
      </w:r>
    </w:p>
    <w:p w14:paraId="391D701B" w14:textId="77777777" w:rsidR="00241A4F" w:rsidRPr="002501E9" w:rsidRDefault="00241A4F" w:rsidP="00241A4F">
      <w:pPr>
        <w:pStyle w:val="ListParagraph"/>
        <w:spacing w:line="276" w:lineRule="auto"/>
        <w:rPr>
          <w:rFonts w:eastAsia="Calibri" w:cs="Arial"/>
          <w:szCs w:val="24"/>
        </w:rPr>
      </w:pPr>
    </w:p>
    <w:p w14:paraId="3962895C" w14:textId="77777777" w:rsidR="00241A4F" w:rsidRPr="002501E9" w:rsidRDefault="00241A4F" w:rsidP="00241A4F">
      <w:pPr>
        <w:pStyle w:val="ListParagraph"/>
        <w:numPr>
          <w:ilvl w:val="0"/>
          <w:numId w:val="34"/>
        </w:numPr>
        <w:spacing w:line="276" w:lineRule="auto"/>
        <w:rPr>
          <w:rFonts w:eastAsia="Calibri" w:cs="Arial"/>
          <w:szCs w:val="24"/>
        </w:rPr>
      </w:pPr>
      <w:r w:rsidRPr="002501E9">
        <w:rPr>
          <w:rFonts w:eastAsia="Calibri" w:cs="Arial"/>
          <w:szCs w:val="24"/>
        </w:rPr>
        <w:t>The existing legal framework enables competent authorities to effectively enforce food and feed law. The proposed statutory rule will amend current secondary legislation to ensure that domestic law is up to date with EU law including the changes brought about by the additional tertiary legislation associated with the OCR.</w:t>
      </w:r>
    </w:p>
    <w:p w14:paraId="143C6830" w14:textId="77777777" w:rsidR="00241A4F" w:rsidRPr="002501E9" w:rsidRDefault="00241A4F" w:rsidP="00241A4F">
      <w:pPr>
        <w:spacing w:line="276" w:lineRule="auto"/>
        <w:ind w:left="284"/>
        <w:rPr>
          <w:rFonts w:ascii="Arial" w:eastAsia="Calibri" w:hAnsi="Arial" w:cs="Arial"/>
        </w:rPr>
      </w:pPr>
    </w:p>
    <w:p w14:paraId="6C75C423" w14:textId="77777777" w:rsidR="00241A4F" w:rsidRPr="002501E9" w:rsidRDefault="00241A4F" w:rsidP="00241A4F">
      <w:pPr>
        <w:pStyle w:val="ListParagraph"/>
        <w:numPr>
          <w:ilvl w:val="0"/>
          <w:numId w:val="34"/>
        </w:numPr>
        <w:spacing w:line="276" w:lineRule="auto"/>
        <w:rPr>
          <w:rFonts w:eastAsia="Calibri" w:cs="Arial"/>
          <w:szCs w:val="24"/>
        </w:rPr>
      </w:pPr>
      <w:r w:rsidRPr="002501E9">
        <w:rPr>
          <w:rFonts w:eastAsia="Calibri" w:cs="Arial"/>
          <w:szCs w:val="24"/>
        </w:rPr>
        <w:t>Amendment of current legislation will maintain a strong legal basis for future official control activity in relation to food and feed law and animal health and welfare. It will also ensure that a high level of consumer protection is maintained and that there is continued confidence in the UK agri-food chain through the demonstration of the effectiveness of our regulatory control system including the legal basis for the execution of necessary powers and enforcement of official controls and other official activities.</w:t>
      </w:r>
    </w:p>
    <w:p w14:paraId="7CF27696" w14:textId="77777777" w:rsidR="00241A4F" w:rsidRPr="002501E9" w:rsidRDefault="00241A4F" w:rsidP="00241A4F">
      <w:pPr>
        <w:spacing w:line="276" w:lineRule="auto"/>
        <w:ind w:left="284"/>
        <w:rPr>
          <w:rFonts w:ascii="Arial" w:eastAsia="Calibri" w:hAnsi="Arial" w:cs="Arial"/>
        </w:rPr>
      </w:pPr>
    </w:p>
    <w:p w14:paraId="7CBC4CB4" w14:textId="77777777" w:rsidR="00241A4F" w:rsidRPr="002501E9" w:rsidRDefault="00241A4F" w:rsidP="00241A4F">
      <w:pPr>
        <w:pStyle w:val="EBBullet"/>
        <w:widowControl w:val="0"/>
        <w:numPr>
          <w:ilvl w:val="0"/>
          <w:numId w:val="34"/>
        </w:numPr>
        <w:spacing w:line="276" w:lineRule="auto"/>
        <w:rPr>
          <w:rFonts w:eastAsia="Calibri"/>
          <w:iCs/>
          <w:sz w:val="24"/>
          <w:szCs w:val="24"/>
        </w:rPr>
      </w:pPr>
      <w:r w:rsidRPr="002501E9">
        <w:rPr>
          <w:rFonts w:eastAsia="Calibri"/>
          <w:bCs w:val="0"/>
          <w:color w:val="auto"/>
          <w:sz w:val="24"/>
          <w:szCs w:val="24"/>
          <w:lang w:eastAsia="en-US"/>
        </w:rPr>
        <w:t xml:space="preserve">The EU tertiary legislation enabled by this statutory rule provides the details with which Member States must comply and builds upon and clarifies existing policy leading to a risk-based approach towards the performance of official controls. The organisation of such controls is harmonised at an EU level to ensure a consistent </w:t>
      </w:r>
      <w:r w:rsidRPr="002501E9">
        <w:rPr>
          <w:rFonts w:eastAsia="Calibri"/>
          <w:bCs w:val="0"/>
          <w:color w:val="auto"/>
          <w:sz w:val="24"/>
          <w:szCs w:val="24"/>
          <w:lang w:eastAsia="en-US"/>
        </w:rPr>
        <w:lastRenderedPageBreak/>
        <w:t>high-level of consumer protection, provide confidence in the safety and standards of food produced in the EU or imported from third countries and provides for effective functioning of the EU single market.</w:t>
      </w:r>
    </w:p>
    <w:p w14:paraId="5ED78B1A" w14:textId="77777777" w:rsidR="00241A4F" w:rsidRPr="000D634E" w:rsidRDefault="00241A4F" w:rsidP="00241A4F">
      <w:pPr>
        <w:pStyle w:val="Heading4"/>
        <w:rPr>
          <w:rFonts w:ascii="Arial" w:hAnsi="Arial" w:cs="Arial"/>
          <w:i w:val="0"/>
          <w:iCs w:val="0"/>
          <w:color w:val="262626" w:themeColor="text1" w:themeTint="D9"/>
          <w:sz w:val="28"/>
          <w:szCs w:val="28"/>
        </w:rPr>
      </w:pPr>
      <w:r w:rsidRPr="000D634E">
        <w:rPr>
          <w:rFonts w:ascii="Arial" w:hAnsi="Arial" w:cs="Arial"/>
          <w:i w:val="0"/>
          <w:iCs w:val="0"/>
          <w:color w:val="262626" w:themeColor="text1" w:themeTint="D9"/>
          <w:sz w:val="28"/>
          <w:szCs w:val="28"/>
        </w:rPr>
        <w:t>Technical amendments to national legislation</w:t>
      </w:r>
    </w:p>
    <w:p w14:paraId="0E004C13" w14:textId="77777777" w:rsidR="00241A4F" w:rsidRPr="00F86435" w:rsidRDefault="00241A4F" w:rsidP="00241A4F"/>
    <w:p w14:paraId="3C733065" w14:textId="77777777" w:rsidR="00241A4F" w:rsidRDefault="00241A4F" w:rsidP="00241A4F">
      <w:pPr>
        <w:pStyle w:val="EBBullet"/>
        <w:widowControl w:val="0"/>
        <w:numPr>
          <w:ilvl w:val="0"/>
          <w:numId w:val="34"/>
        </w:numPr>
        <w:spacing w:line="276" w:lineRule="auto"/>
        <w:rPr>
          <w:sz w:val="24"/>
          <w:szCs w:val="24"/>
        </w:rPr>
      </w:pPr>
      <w:r w:rsidRPr="00DC3F10">
        <w:rPr>
          <w:sz w:val="24"/>
          <w:szCs w:val="24"/>
        </w:rPr>
        <w:t xml:space="preserve">The </w:t>
      </w:r>
      <w:r>
        <w:rPr>
          <w:sz w:val="24"/>
          <w:szCs w:val="24"/>
        </w:rPr>
        <w:t xml:space="preserve">technical amendments will remove redundant provisions </w:t>
      </w:r>
      <w:proofErr w:type="gramStart"/>
      <w:r>
        <w:rPr>
          <w:sz w:val="24"/>
          <w:szCs w:val="24"/>
        </w:rPr>
        <w:t>in  The</w:t>
      </w:r>
      <w:proofErr w:type="gramEnd"/>
      <w:r>
        <w:rPr>
          <w:sz w:val="24"/>
          <w:szCs w:val="24"/>
        </w:rPr>
        <w:t xml:space="preserve"> </w:t>
      </w:r>
      <w:r w:rsidRPr="00DC3F10">
        <w:rPr>
          <w:sz w:val="24"/>
          <w:szCs w:val="24"/>
        </w:rPr>
        <w:t xml:space="preserve">Food Hygiene Regulations (Northern Ireland) 2006, </w:t>
      </w:r>
      <w:r>
        <w:rPr>
          <w:sz w:val="24"/>
          <w:szCs w:val="24"/>
        </w:rPr>
        <w:t xml:space="preserve">and make minor corrections to </w:t>
      </w:r>
      <w:r w:rsidRPr="00DC3F10">
        <w:rPr>
          <w:sz w:val="24"/>
          <w:szCs w:val="24"/>
        </w:rPr>
        <w:t>The Fishery Products (Official Controls Charges) Regulations (Northern Ireland) 2007 and The Animal Feed (Composition, Marketing and Use) Regulations (Northern Ireland) 2016</w:t>
      </w:r>
      <w:r>
        <w:rPr>
          <w:sz w:val="24"/>
          <w:szCs w:val="24"/>
        </w:rPr>
        <w:t xml:space="preserve"> which are needed to ensure enforcement is fully effective.</w:t>
      </w:r>
    </w:p>
    <w:p w14:paraId="2A147513" w14:textId="77777777" w:rsidR="00241A4F" w:rsidRPr="00DC3F10" w:rsidRDefault="00241A4F" w:rsidP="00241A4F">
      <w:pPr>
        <w:pStyle w:val="EBBullet"/>
        <w:widowControl w:val="0"/>
        <w:numPr>
          <w:ilvl w:val="0"/>
          <w:numId w:val="0"/>
        </w:numPr>
        <w:ind w:left="284" w:hanging="284"/>
        <w:rPr>
          <w:sz w:val="24"/>
          <w:szCs w:val="24"/>
        </w:rPr>
      </w:pPr>
    </w:p>
    <w:p w14:paraId="6DDC2055" w14:textId="77777777" w:rsidR="00241A4F" w:rsidRPr="00F86435" w:rsidRDefault="00241A4F" w:rsidP="00241A4F">
      <w:pPr>
        <w:pStyle w:val="Heading3"/>
      </w:pPr>
      <w:r w:rsidRPr="00F86435">
        <w:t xml:space="preserve">Description of options </w:t>
      </w:r>
      <w:proofErr w:type="gramStart"/>
      <w:r w:rsidRPr="00F86435">
        <w:t>considered</w:t>
      </w:r>
      <w:proofErr w:type="gramEnd"/>
    </w:p>
    <w:p w14:paraId="30D15331" w14:textId="77777777" w:rsidR="00241A4F" w:rsidRPr="000D634E" w:rsidRDefault="00241A4F" w:rsidP="00241A4F">
      <w:pPr>
        <w:pStyle w:val="Heading4"/>
        <w:rPr>
          <w:rFonts w:ascii="Arial" w:hAnsi="Arial" w:cs="Arial"/>
          <w:i w:val="0"/>
          <w:iCs w:val="0"/>
          <w:color w:val="262626" w:themeColor="text1" w:themeTint="D9"/>
          <w:sz w:val="28"/>
          <w:szCs w:val="28"/>
        </w:rPr>
      </w:pPr>
      <w:r w:rsidRPr="000D634E">
        <w:rPr>
          <w:rFonts w:ascii="Arial" w:hAnsi="Arial" w:cs="Arial"/>
          <w:i w:val="0"/>
          <w:iCs w:val="0"/>
          <w:color w:val="262626" w:themeColor="text1" w:themeTint="D9"/>
          <w:sz w:val="28"/>
          <w:szCs w:val="28"/>
        </w:rPr>
        <w:t>Policy options</w:t>
      </w:r>
    </w:p>
    <w:p w14:paraId="69715172" w14:textId="77777777" w:rsidR="00241A4F" w:rsidRPr="0092549A" w:rsidRDefault="00241A4F" w:rsidP="00241A4F"/>
    <w:p w14:paraId="3B4E69AA" w14:textId="77777777" w:rsidR="00241A4F" w:rsidRPr="002501E9" w:rsidRDefault="00241A4F" w:rsidP="00241A4F">
      <w:pPr>
        <w:pStyle w:val="EBBullet"/>
        <w:widowControl w:val="0"/>
        <w:numPr>
          <w:ilvl w:val="0"/>
          <w:numId w:val="0"/>
        </w:numPr>
        <w:spacing w:line="276" w:lineRule="auto"/>
        <w:ind w:left="284" w:hanging="284"/>
        <w:rPr>
          <w:b/>
          <w:sz w:val="28"/>
          <w:szCs w:val="28"/>
        </w:rPr>
      </w:pPr>
      <w:r w:rsidRPr="002501E9">
        <w:rPr>
          <w:b/>
          <w:sz w:val="28"/>
          <w:szCs w:val="28"/>
        </w:rPr>
        <w:t>Two policy options have been identified:</w:t>
      </w:r>
    </w:p>
    <w:p w14:paraId="4A388423" w14:textId="77777777" w:rsidR="00241A4F" w:rsidRPr="002501E9" w:rsidRDefault="00241A4F" w:rsidP="00241A4F">
      <w:pPr>
        <w:pStyle w:val="EBBullet"/>
        <w:widowControl w:val="0"/>
        <w:tabs>
          <w:tab w:val="num" w:pos="284"/>
        </w:tabs>
        <w:spacing w:line="276" w:lineRule="auto"/>
        <w:ind w:left="284" w:hanging="284"/>
        <w:rPr>
          <w:b/>
          <w:sz w:val="24"/>
          <w:szCs w:val="24"/>
        </w:rPr>
      </w:pPr>
      <w:r w:rsidRPr="002501E9">
        <w:rPr>
          <w:b/>
          <w:sz w:val="24"/>
          <w:szCs w:val="24"/>
        </w:rPr>
        <w:t xml:space="preserve">Option 1 – Do nothing – do not </w:t>
      </w:r>
      <w:r w:rsidRPr="002501E9">
        <w:rPr>
          <w:b/>
          <w:bCs w:val="0"/>
          <w:sz w:val="24"/>
          <w:szCs w:val="24"/>
        </w:rPr>
        <w:t xml:space="preserve">amend national legislation to provide for the execution of powers and enforcement of the tertiary legislation associated with the OCR which has been made </w:t>
      </w:r>
      <w:proofErr w:type="gramStart"/>
      <w:r w:rsidRPr="002501E9">
        <w:rPr>
          <w:b/>
          <w:bCs w:val="0"/>
          <w:sz w:val="24"/>
          <w:szCs w:val="24"/>
        </w:rPr>
        <w:t>subsequent to</w:t>
      </w:r>
      <w:proofErr w:type="gramEnd"/>
      <w:r w:rsidRPr="002501E9">
        <w:rPr>
          <w:b/>
          <w:bCs w:val="0"/>
          <w:sz w:val="24"/>
          <w:szCs w:val="24"/>
        </w:rPr>
        <w:t xml:space="preserve"> 14 December 2019 or make technical amendments to existing statutory rules.</w:t>
      </w:r>
    </w:p>
    <w:p w14:paraId="75320356" w14:textId="77777777" w:rsidR="00241A4F" w:rsidRPr="002501E9" w:rsidRDefault="00241A4F" w:rsidP="00241A4F">
      <w:pPr>
        <w:pStyle w:val="EBBullet"/>
        <w:widowControl w:val="0"/>
        <w:numPr>
          <w:ilvl w:val="0"/>
          <w:numId w:val="0"/>
        </w:numPr>
        <w:spacing w:line="276" w:lineRule="auto"/>
        <w:ind w:left="284"/>
        <w:rPr>
          <w:sz w:val="24"/>
          <w:szCs w:val="24"/>
        </w:rPr>
      </w:pPr>
      <w:r w:rsidRPr="002501E9">
        <w:rPr>
          <w:sz w:val="24"/>
          <w:szCs w:val="24"/>
        </w:rPr>
        <w:t xml:space="preserve">This option reflects the status quo, </w:t>
      </w:r>
      <w:proofErr w:type="gramStart"/>
      <w:r w:rsidRPr="002501E9">
        <w:rPr>
          <w:sz w:val="24"/>
          <w:szCs w:val="24"/>
        </w:rPr>
        <w:t>i.e.</w:t>
      </w:r>
      <w:proofErr w:type="gramEnd"/>
      <w:r w:rsidRPr="002501E9">
        <w:rPr>
          <w:sz w:val="24"/>
          <w:szCs w:val="24"/>
        </w:rPr>
        <w:t xml:space="preserve"> a situation in which there will be no enablement of EU tertiary legislation associated with the OCR and no correction of errors in existing legislation. </w:t>
      </w:r>
    </w:p>
    <w:p w14:paraId="1AB6E52B" w14:textId="77777777" w:rsidR="00241A4F" w:rsidRPr="002501E9" w:rsidRDefault="00241A4F" w:rsidP="00241A4F">
      <w:pPr>
        <w:pStyle w:val="EBBullet"/>
        <w:widowControl w:val="0"/>
        <w:numPr>
          <w:ilvl w:val="0"/>
          <w:numId w:val="0"/>
        </w:numPr>
        <w:spacing w:line="276" w:lineRule="auto"/>
        <w:ind w:left="284"/>
        <w:rPr>
          <w:sz w:val="24"/>
          <w:szCs w:val="24"/>
        </w:rPr>
      </w:pPr>
      <w:r w:rsidRPr="002501E9">
        <w:rPr>
          <w:sz w:val="24"/>
          <w:szCs w:val="24"/>
        </w:rPr>
        <w:t>It should be noted that this is not a realistic option as the OCR has been directly applicable in Northern Ireland from 14 December 2019. This option solely serves to quantify any expected impacts of the option 2 against the status quo.</w:t>
      </w:r>
    </w:p>
    <w:p w14:paraId="75825DE3" w14:textId="77777777" w:rsidR="00241A4F" w:rsidRPr="002501E9" w:rsidRDefault="00241A4F" w:rsidP="00241A4F">
      <w:pPr>
        <w:pStyle w:val="EBBullet"/>
        <w:widowControl w:val="0"/>
        <w:tabs>
          <w:tab w:val="num" w:pos="284"/>
          <w:tab w:val="left" w:pos="993"/>
        </w:tabs>
        <w:spacing w:line="276" w:lineRule="auto"/>
        <w:ind w:left="284" w:hanging="284"/>
        <w:rPr>
          <w:b/>
          <w:sz w:val="24"/>
          <w:szCs w:val="24"/>
        </w:rPr>
      </w:pPr>
      <w:r w:rsidRPr="002501E9">
        <w:rPr>
          <w:b/>
          <w:sz w:val="24"/>
          <w:szCs w:val="24"/>
        </w:rPr>
        <w:t xml:space="preserve">Option 2: </w:t>
      </w:r>
      <w:r w:rsidRPr="002501E9">
        <w:rPr>
          <w:b/>
          <w:bCs w:val="0"/>
          <w:sz w:val="24"/>
          <w:szCs w:val="24"/>
        </w:rPr>
        <w:t xml:space="preserve">Amend national legislation to provide for the execution of powers and enforcement of the tertiary legislation associated with the OCR which has been made </w:t>
      </w:r>
      <w:proofErr w:type="gramStart"/>
      <w:r w:rsidRPr="002501E9">
        <w:rPr>
          <w:b/>
          <w:bCs w:val="0"/>
          <w:sz w:val="24"/>
          <w:szCs w:val="24"/>
        </w:rPr>
        <w:t>subsequent to</w:t>
      </w:r>
      <w:proofErr w:type="gramEnd"/>
      <w:r w:rsidRPr="002501E9">
        <w:rPr>
          <w:b/>
          <w:bCs w:val="0"/>
          <w:sz w:val="24"/>
          <w:szCs w:val="24"/>
        </w:rPr>
        <w:t xml:space="preserve"> 14 December 2019 and make technical amendments to existing statutory rules.</w:t>
      </w:r>
    </w:p>
    <w:p w14:paraId="2558C14E" w14:textId="77777777" w:rsidR="00241A4F" w:rsidRPr="002501E9" w:rsidRDefault="00241A4F" w:rsidP="00241A4F">
      <w:pPr>
        <w:pStyle w:val="EBBullet"/>
        <w:numPr>
          <w:ilvl w:val="0"/>
          <w:numId w:val="0"/>
        </w:numPr>
        <w:spacing w:line="276" w:lineRule="auto"/>
        <w:ind w:left="284"/>
        <w:rPr>
          <w:b/>
          <w:bCs w:val="0"/>
          <w:sz w:val="24"/>
          <w:szCs w:val="24"/>
          <w:u w:val="single"/>
        </w:rPr>
      </w:pPr>
      <w:r w:rsidRPr="002501E9">
        <w:rPr>
          <w:b/>
          <w:bCs w:val="0"/>
          <w:sz w:val="24"/>
          <w:szCs w:val="24"/>
          <w:u w:val="single"/>
        </w:rPr>
        <w:t>This is the preferred option.</w:t>
      </w:r>
    </w:p>
    <w:p w14:paraId="58FCA048" w14:textId="77777777" w:rsidR="00241A4F" w:rsidRDefault="00241A4F" w:rsidP="00241A4F">
      <w:pPr>
        <w:pStyle w:val="EBBullet"/>
        <w:widowControl w:val="0"/>
        <w:numPr>
          <w:ilvl w:val="0"/>
          <w:numId w:val="0"/>
        </w:numPr>
        <w:spacing w:line="276" w:lineRule="auto"/>
        <w:rPr>
          <w:bCs w:val="0"/>
          <w:sz w:val="28"/>
          <w:szCs w:val="28"/>
          <w:u w:val="single"/>
        </w:rPr>
      </w:pPr>
    </w:p>
    <w:p w14:paraId="6E9DC6EA" w14:textId="77777777" w:rsidR="00241A4F" w:rsidRPr="002501E9" w:rsidRDefault="00241A4F" w:rsidP="00241A4F">
      <w:pPr>
        <w:pStyle w:val="EBBullet"/>
        <w:widowControl w:val="0"/>
        <w:numPr>
          <w:ilvl w:val="0"/>
          <w:numId w:val="0"/>
        </w:numPr>
        <w:spacing w:line="276" w:lineRule="auto"/>
        <w:rPr>
          <w:rFonts w:eastAsia="Calibri"/>
          <w:bCs w:val="0"/>
          <w:sz w:val="28"/>
          <w:szCs w:val="28"/>
          <w:u w:val="single"/>
        </w:rPr>
      </w:pPr>
      <w:r w:rsidRPr="002501E9">
        <w:rPr>
          <w:bCs w:val="0"/>
          <w:sz w:val="28"/>
          <w:szCs w:val="28"/>
          <w:u w:val="single"/>
        </w:rPr>
        <w:t xml:space="preserve">Changes to national legislation </w:t>
      </w:r>
      <w:proofErr w:type="gramStart"/>
      <w:r w:rsidRPr="002501E9">
        <w:rPr>
          <w:bCs w:val="0"/>
          <w:sz w:val="28"/>
          <w:szCs w:val="28"/>
          <w:u w:val="single"/>
        </w:rPr>
        <w:t>as a result of</w:t>
      </w:r>
      <w:proofErr w:type="gramEnd"/>
      <w:r w:rsidRPr="002501E9">
        <w:rPr>
          <w:bCs w:val="0"/>
          <w:sz w:val="28"/>
          <w:szCs w:val="28"/>
          <w:u w:val="single"/>
        </w:rPr>
        <w:t xml:space="preserve"> </w:t>
      </w:r>
      <w:r w:rsidRPr="002501E9">
        <w:rPr>
          <w:sz w:val="28"/>
          <w:szCs w:val="28"/>
          <w:u w:val="single"/>
        </w:rPr>
        <w:t>The Food and Feed Hygiene and Safety (Miscellaneous Amendments) Regulations (Northern Ireland) 2021</w:t>
      </w:r>
    </w:p>
    <w:p w14:paraId="35E4FA44" w14:textId="77777777" w:rsidR="00241A4F" w:rsidRPr="002501E9" w:rsidRDefault="00241A4F" w:rsidP="00241A4F">
      <w:pPr>
        <w:pStyle w:val="EBBullet"/>
        <w:widowControl w:val="0"/>
        <w:numPr>
          <w:ilvl w:val="0"/>
          <w:numId w:val="34"/>
        </w:numPr>
        <w:spacing w:line="276" w:lineRule="auto"/>
        <w:rPr>
          <w:sz w:val="24"/>
          <w:szCs w:val="24"/>
        </w:rPr>
      </w:pPr>
      <w:r w:rsidRPr="002501E9">
        <w:rPr>
          <w:sz w:val="24"/>
          <w:szCs w:val="24"/>
        </w:rPr>
        <w:t xml:space="preserve">The Food and Feed Hygiene and Safety (Miscellaneous Amendments) Regulations (Northern Ireland) 2021 will amend the Official Feed and Food Controls Regulations (Northern Ireland) 2009 and the Food Hygiene Regulations (Northern Ireland) 2006 to update references and to give effect to the relevant elements of EU Tertiary Regulations made under Regulation (EC) 2017/625 since November 2019.  This ensures that competent authorities in Northern Ireland continue to have the powers to undertake checks required by this legislation to verify compliance with EU feed </w:t>
      </w:r>
      <w:r w:rsidRPr="002501E9">
        <w:rPr>
          <w:sz w:val="24"/>
          <w:szCs w:val="24"/>
        </w:rPr>
        <w:lastRenderedPageBreak/>
        <w:t>and food hygiene and safety law.</w:t>
      </w:r>
    </w:p>
    <w:p w14:paraId="2C61D4E7" w14:textId="77777777" w:rsidR="00241A4F" w:rsidRPr="002501E9" w:rsidRDefault="00241A4F" w:rsidP="00241A4F">
      <w:pPr>
        <w:pStyle w:val="EBBullet"/>
        <w:widowControl w:val="0"/>
        <w:numPr>
          <w:ilvl w:val="0"/>
          <w:numId w:val="34"/>
        </w:numPr>
        <w:spacing w:line="276" w:lineRule="auto"/>
        <w:rPr>
          <w:sz w:val="24"/>
          <w:szCs w:val="24"/>
        </w:rPr>
      </w:pPr>
      <w:r w:rsidRPr="002501E9">
        <w:rPr>
          <w:sz w:val="24"/>
          <w:szCs w:val="24"/>
        </w:rPr>
        <w:t>The amendments to the Official Feed and Food Controls Regulations (Northern Ireland) 2009 will also include:</w:t>
      </w:r>
    </w:p>
    <w:p w14:paraId="40315F5C" w14:textId="77777777" w:rsidR="00241A4F" w:rsidRPr="002501E9" w:rsidRDefault="00241A4F" w:rsidP="00241A4F">
      <w:pPr>
        <w:pStyle w:val="ListParagraph"/>
        <w:numPr>
          <w:ilvl w:val="0"/>
          <w:numId w:val="32"/>
        </w:numPr>
        <w:spacing w:line="276" w:lineRule="auto"/>
        <w:jc w:val="both"/>
        <w:rPr>
          <w:rFonts w:cs="Arial"/>
          <w:bCs/>
          <w:szCs w:val="24"/>
        </w:rPr>
      </w:pPr>
      <w:r w:rsidRPr="002501E9">
        <w:rPr>
          <w:rFonts w:cs="Arial"/>
          <w:bCs/>
          <w:szCs w:val="24"/>
        </w:rPr>
        <w:t xml:space="preserve">an update to references to recent tertiary legislation made under Regulation (EC) 2017/625 regarding existing offences in relation to certification arrangements for sprouts and seeds intended </w:t>
      </w:r>
      <w:proofErr w:type="gramStart"/>
      <w:r w:rsidRPr="002501E9">
        <w:rPr>
          <w:rFonts w:cs="Arial"/>
          <w:bCs/>
          <w:szCs w:val="24"/>
        </w:rPr>
        <w:t>for the production of</w:t>
      </w:r>
      <w:proofErr w:type="gramEnd"/>
      <w:r w:rsidRPr="002501E9">
        <w:rPr>
          <w:rFonts w:cs="Arial"/>
          <w:bCs/>
          <w:szCs w:val="24"/>
        </w:rPr>
        <w:t xml:space="preserve"> sprouts. </w:t>
      </w:r>
    </w:p>
    <w:p w14:paraId="4124242A" w14:textId="77777777" w:rsidR="00241A4F" w:rsidRPr="002501E9" w:rsidRDefault="00241A4F" w:rsidP="00241A4F">
      <w:pPr>
        <w:pStyle w:val="ListParagraph"/>
        <w:numPr>
          <w:ilvl w:val="0"/>
          <w:numId w:val="32"/>
        </w:numPr>
        <w:spacing w:line="276" w:lineRule="auto"/>
        <w:jc w:val="both"/>
        <w:rPr>
          <w:rFonts w:cs="Arial"/>
          <w:bCs/>
          <w:szCs w:val="24"/>
        </w:rPr>
      </w:pPr>
      <w:r w:rsidRPr="002501E9">
        <w:rPr>
          <w:rFonts w:cs="Arial"/>
          <w:bCs/>
          <w:szCs w:val="24"/>
        </w:rPr>
        <w:t>a proposed regulation 41A on fees or charges arising from unplanned official controls pursuant to Article 79(2)(c) of the OCR in respect of food and feed official controls. This provision will replace the revoked regulation 41, for charging for unplanned official controls pursuant to Article 28 of Regulation (EC) 882/2004, in the 2009 Regulations.  Regulation 41 was revoked in December 2019 when Regulation (EC) 882/2004, on official controls performed to ensure the verification of compliance with feed and food law, animal health and animal welfare rules, was repealed and replaced by the new Official Control Regulation (EU) 2017/625.  Regulation 41A will permit</w:t>
      </w:r>
      <w:r w:rsidRPr="002501E9">
        <w:rPr>
          <w:rFonts w:cs="Arial"/>
          <w:szCs w:val="24"/>
        </w:rPr>
        <w:t xml:space="preserve"> fees or </w:t>
      </w:r>
      <w:r w:rsidRPr="002501E9">
        <w:rPr>
          <w:rFonts w:cs="Arial"/>
          <w:bCs/>
          <w:szCs w:val="24"/>
        </w:rPr>
        <w:t>charges arising from unplanned official controls, following the detection of non-compliance in respect of food and feed official controls, to be collected by competent authorities, e.g., District Councils in Northern Ireland.</w:t>
      </w:r>
    </w:p>
    <w:p w14:paraId="228C2DA3" w14:textId="77777777" w:rsidR="00241A4F" w:rsidRPr="002501E9" w:rsidRDefault="00241A4F" w:rsidP="00241A4F">
      <w:pPr>
        <w:pStyle w:val="ListParagraph"/>
        <w:spacing w:line="276" w:lineRule="auto"/>
        <w:ind w:left="587"/>
        <w:jc w:val="both"/>
        <w:rPr>
          <w:rFonts w:cs="Arial"/>
          <w:bCs/>
          <w:szCs w:val="24"/>
        </w:rPr>
      </w:pPr>
    </w:p>
    <w:p w14:paraId="76BF798A" w14:textId="77777777" w:rsidR="00241A4F" w:rsidRPr="002501E9" w:rsidRDefault="00241A4F" w:rsidP="00241A4F">
      <w:pPr>
        <w:pStyle w:val="EBBullet"/>
        <w:widowControl w:val="0"/>
        <w:numPr>
          <w:ilvl w:val="0"/>
          <w:numId w:val="34"/>
        </w:numPr>
        <w:spacing w:line="276" w:lineRule="auto"/>
        <w:rPr>
          <w:color w:val="auto"/>
          <w:sz w:val="24"/>
          <w:szCs w:val="24"/>
          <w:lang w:eastAsia="en-US"/>
        </w:rPr>
      </w:pPr>
      <w:r w:rsidRPr="002501E9">
        <w:rPr>
          <w:color w:val="auto"/>
          <w:sz w:val="24"/>
          <w:szCs w:val="24"/>
          <w:lang w:eastAsia="en-US"/>
        </w:rPr>
        <w:t>The Food and Feed Hygiene and Safety (Miscellaneous Amendments) Regulations (Northern Ireland) 2021 will also</w:t>
      </w:r>
    </w:p>
    <w:p w14:paraId="2AA68D3C" w14:textId="77777777" w:rsidR="00241A4F" w:rsidRPr="002501E9" w:rsidRDefault="00241A4F" w:rsidP="00241A4F">
      <w:pPr>
        <w:pStyle w:val="EBBullet"/>
        <w:widowControl w:val="0"/>
        <w:numPr>
          <w:ilvl w:val="0"/>
          <w:numId w:val="33"/>
        </w:numPr>
        <w:spacing w:line="276" w:lineRule="auto"/>
        <w:rPr>
          <w:sz w:val="24"/>
          <w:szCs w:val="24"/>
        </w:rPr>
      </w:pPr>
      <w:r w:rsidRPr="002501E9">
        <w:rPr>
          <w:sz w:val="24"/>
          <w:szCs w:val="24"/>
        </w:rPr>
        <w:t>revoke provisions, which are no longer necessary, to the Food Hygiene Regulations (Northern Ireland) 2006 in relation to requirements placed on Northern Ireland food businesses on the form and application of health and identification marks for products of animal origin.</w:t>
      </w:r>
    </w:p>
    <w:p w14:paraId="5284F210" w14:textId="77777777" w:rsidR="00241A4F" w:rsidRPr="002501E9" w:rsidRDefault="00241A4F" w:rsidP="00241A4F">
      <w:pPr>
        <w:pStyle w:val="EBBullet"/>
        <w:widowControl w:val="0"/>
        <w:numPr>
          <w:ilvl w:val="0"/>
          <w:numId w:val="33"/>
        </w:numPr>
        <w:spacing w:line="276" w:lineRule="auto"/>
        <w:rPr>
          <w:sz w:val="24"/>
          <w:szCs w:val="24"/>
        </w:rPr>
      </w:pPr>
      <w:r w:rsidRPr="002501E9">
        <w:rPr>
          <w:color w:val="auto"/>
          <w:sz w:val="24"/>
          <w:szCs w:val="24"/>
          <w:lang w:eastAsia="en-US"/>
        </w:rPr>
        <w:t xml:space="preserve">amend the Fishery Products (Official Controls Charges) Regulations (Northern Ireland) 2007 to correct a minor drafting error where a definition of tertiary legislation, Commission Delegated Regulation (EU) 2019/624, in the 2007 Regulations was </w:t>
      </w:r>
      <w:r w:rsidRPr="002501E9">
        <w:rPr>
          <w:sz w:val="24"/>
          <w:szCs w:val="24"/>
        </w:rPr>
        <w:t>not used in the body of the 2007 Regulations.</w:t>
      </w:r>
    </w:p>
    <w:p w14:paraId="514743A7" w14:textId="77777777" w:rsidR="00241A4F" w:rsidRPr="002501E9" w:rsidRDefault="00241A4F" w:rsidP="00241A4F">
      <w:pPr>
        <w:pStyle w:val="EBBullet"/>
        <w:widowControl w:val="0"/>
        <w:numPr>
          <w:ilvl w:val="0"/>
          <w:numId w:val="33"/>
        </w:numPr>
        <w:spacing w:line="276" w:lineRule="auto"/>
        <w:rPr>
          <w:sz w:val="24"/>
          <w:szCs w:val="24"/>
        </w:rPr>
      </w:pPr>
      <w:r w:rsidRPr="002501E9">
        <w:rPr>
          <w:sz w:val="24"/>
          <w:szCs w:val="24"/>
        </w:rPr>
        <w:t xml:space="preserve">amend the Animal Feed (Composition, Marketing and Use) Regulations (Northern Ireland) 2016 (S.R. 2016 No.4) by correcting a typographical error in regulation 19 of S.R. 2016/4 </w:t>
      </w:r>
      <w:proofErr w:type="gramStart"/>
      <w:r w:rsidRPr="002501E9">
        <w:rPr>
          <w:sz w:val="24"/>
          <w:szCs w:val="24"/>
        </w:rPr>
        <w:t>in reference to</w:t>
      </w:r>
      <w:proofErr w:type="gramEnd"/>
      <w:r w:rsidRPr="002501E9">
        <w:rPr>
          <w:sz w:val="24"/>
          <w:szCs w:val="24"/>
        </w:rPr>
        <w:t xml:space="preserve"> Regulation (EC) No 1829/2003.</w:t>
      </w:r>
    </w:p>
    <w:p w14:paraId="35FB3077" w14:textId="77777777" w:rsidR="00241A4F" w:rsidRPr="000D634E" w:rsidRDefault="00241A4F" w:rsidP="00241A4F">
      <w:pPr>
        <w:pStyle w:val="Heading4"/>
        <w:rPr>
          <w:rFonts w:ascii="Arial" w:hAnsi="Arial" w:cs="Arial"/>
          <w:i w:val="0"/>
          <w:iCs w:val="0"/>
          <w:color w:val="262626" w:themeColor="text1" w:themeTint="D9"/>
          <w:sz w:val="28"/>
          <w:szCs w:val="28"/>
        </w:rPr>
      </w:pPr>
      <w:r w:rsidRPr="000D634E">
        <w:rPr>
          <w:rFonts w:ascii="Arial" w:hAnsi="Arial" w:cs="Arial"/>
          <w:i w:val="0"/>
          <w:iCs w:val="0"/>
          <w:color w:val="262626" w:themeColor="text1" w:themeTint="D9"/>
          <w:sz w:val="28"/>
          <w:szCs w:val="28"/>
        </w:rPr>
        <w:t>Monetised and non-monetised costs and benefits of each option</w:t>
      </w:r>
    </w:p>
    <w:p w14:paraId="007F140F" w14:textId="77777777" w:rsidR="00241A4F" w:rsidRPr="009B7A48" w:rsidRDefault="00241A4F" w:rsidP="00241A4F"/>
    <w:p w14:paraId="26313A39" w14:textId="77777777" w:rsidR="00241A4F" w:rsidRPr="00503FDB" w:rsidRDefault="00241A4F" w:rsidP="00241A4F">
      <w:pPr>
        <w:pStyle w:val="EBBullet"/>
        <w:numPr>
          <w:ilvl w:val="0"/>
          <w:numId w:val="0"/>
        </w:numPr>
        <w:spacing w:line="276" w:lineRule="auto"/>
        <w:ind w:left="284"/>
        <w:rPr>
          <w:b/>
          <w:sz w:val="24"/>
          <w:szCs w:val="24"/>
        </w:rPr>
      </w:pPr>
      <w:r w:rsidRPr="00503FDB">
        <w:rPr>
          <w:b/>
          <w:sz w:val="24"/>
          <w:szCs w:val="24"/>
        </w:rPr>
        <w:t>Option 1</w:t>
      </w:r>
      <w:r>
        <w:rPr>
          <w:b/>
          <w:sz w:val="24"/>
          <w:szCs w:val="24"/>
        </w:rPr>
        <w:t>:</w:t>
      </w:r>
      <w:r w:rsidRPr="00503FDB">
        <w:rPr>
          <w:b/>
          <w:sz w:val="24"/>
          <w:szCs w:val="24"/>
        </w:rPr>
        <w:t xml:space="preserve"> </w:t>
      </w:r>
      <w:bookmarkStart w:id="53" w:name="_Hlk66973943"/>
      <w:r w:rsidRPr="00503FDB">
        <w:rPr>
          <w:b/>
          <w:sz w:val="24"/>
          <w:szCs w:val="24"/>
        </w:rPr>
        <w:t>–</w:t>
      </w:r>
      <w:bookmarkEnd w:id="53"/>
      <w:r w:rsidRPr="00503FDB">
        <w:rPr>
          <w:b/>
          <w:sz w:val="24"/>
          <w:szCs w:val="24"/>
        </w:rPr>
        <w:t xml:space="preserve"> Do nothing</w:t>
      </w:r>
    </w:p>
    <w:p w14:paraId="49936E14" w14:textId="77777777" w:rsidR="00241A4F" w:rsidRPr="00503FDB" w:rsidRDefault="00241A4F" w:rsidP="00241A4F">
      <w:pPr>
        <w:pStyle w:val="EBBullet"/>
        <w:numPr>
          <w:ilvl w:val="0"/>
          <w:numId w:val="0"/>
        </w:numPr>
        <w:spacing w:line="276" w:lineRule="auto"/>
        <w:ind w:left="284"/>
        <w:rPr>
          <w:bCs w:val="0"/>
          <w:sz w:val="24"/>
          <w:szCs w:val="24"/>
        </w:rPr>
      </w:pPr>
      <w:r w:rsidRPr="00503FDB">
        <w:rPr>
          <w:bCs w:val="0"/>
          <w:sz w:val="24"/>
          <w:szCs w:val="24"/>
          <w:u w:val="single"/>
        </w:rPr>
        <w:t>Monetised costs</w:t>
      </w:r>
      <w:r w:rsidRPr="00503FDB">
        <w:rPr>
          <w:bCs w:val="0"/>
          <w:sz w:val="24"/>
          <w:szCs w:val="24"/>
        </w:rPr>
        <w:t xml:space="preserve"> –</w:t>
      </w:r>
      <w:r>
        <w:rPr>
          <w:bCs w:val="0"/>
          <w:sz w:val="24"/>
          <w:szCs w:val="24"/>
        </w:rPr>
        <w:t xml:space="preserve"> Costs incurred </w:t>
      </w:r>
      <w:proofErr w:type="gramStart"/>
      <w:r>
        <w:rPr>
          <w:bCs w:val="0"/>
          <w:sz w:val="24"/>
          <w:szCs w:val="24"/>
        </w:rPr>
        <w:t>as a result of</w:t>
      </w:r>
      <w:proofErr w:type="gramEnd"/>
      <w:r>
        <w:rPr>
          <w:bCs w:val="0"/>
          <w:sz w:val="24"/>
          <w:szCs w:val="24"/>
        </w:rPr>
        <w:t xml:space="preserve"> unplanned official controls under Article 79.2(c) of Regulation (EU) 2017/625 will not be recoverable. The scale of this is unknown.</w:t>
      </w:r>
    </w:p>
    <w:p w14:paraId="37F2E4A6" w14:textId="77777777" w:rsidR="00241A4F" w:rsidRPr="00503FDB" w:rsidRDefault="00241A4F" w:rsidP="00241A4F">
      <w:pPr>
        <w:pStyle w:val="EBBullet"/>
        <w:numPr>
          <w:ilvl w:val="0"/>
          <w:numId w:val="0"/>
        </w:numPr>
        <w:spacing w:line="276" w:lineRule="auto"/>
        <w:ind w:left="284"/>
        <w:rPr>
          <w:bCs w:val="0"/>
          <w:sz w:val="24"/>
          <w:szCs w:val="24"/>
        </w:rPr>
      </w:pPr>
      <w:r w:rsidRPr="00503FDB">
        <w:rPr>
          <w:bCs w:val="0"/>
          <w:sz w:val="24"/>
          <w:szCs w:val="24"/>
          <w:u w:val="single"/>
        </w:rPr>
        <w:t>Non-monetised costs</w:t>
      </w:r>
      <w:r w:rsidRPr="00503FDB">
        <w:rPr>
          <w:bCs w:val="0"/>
          <w:sz w:val="24"/>
          <w:szCs w:val="24"/>
        </w:rPr>
        <w:t xml:space="preserve"> – there may be </w:t>
      </w:r>
      <w:r>
        <w:rPr>
          <w:bCs w:val="0"/>
          <w:sz w:val="24"/>
          <w:szCs w:val="24"/>
        </w:rPr>
        <w:t xml:space="preserve">legal challenge from the EU Commission </w:t>
      </w:r>
      <w:r w:rsidRPr="00503FDB">
        <w:rPr>
          <w:bCs w:val="0"/>
          <w:sz w:val="24"/>
          <w:szCs w:val="24"/>
        </w:rPr>
        <w:t>if EU rules are not fully implemented in Northern Ireland resulting in reputational risk to the central competent authority</w:t>
      </w:r>
      <w:r>
        <w:rPr>
          <w:bCs w:val="0"/>
          <w:sz w:val="24"/>
          <w:szCs w:val="24"/>
        </w:rPr>
        <w:t>.</w:t>
      </w:r>
    </w:p>
    <w:p w14:paraId="7C3A7B55" w14:textId="77777777" w:rsidR="00241A4F" w:rsidRDefault="00241A4F" w:rsidP="00241A4F">
      <w:pPr>
        <w:pStyle w:val="EBBullet"/>
        <w:numPr>
          <w:ilvl w:val="0"/>
          <w:numId w:val="0"/>
        </w:numPr>
        <w:spacing w:line="276" w:lineRule="auto"/>
        <w:ind w:left="284"/>
        <w:rPr>
          <w:bCs w:val="0"/>
          <w:sz w:val="24"/>
          <w:szCs w:val="24"/>
        </w:rPr>
      </w:pPr>
      <w:r>
        <w:rPr>
          <w:bCs w:val="0"/>
          <w:sz w:val="24"/>
          <w:szCs w:val="24"/>
          <w:u w:val="single"/>
        </w:rPr>
        <w:t>Monetised b</w:t>
      </w:r>
      <w:r w:rsidRPr="00503FDB">
        <w:rPr>
          <w:bCs w:val="0"/>
          <w:sz w:val="24"/>
          <w:szCs w:val="24"/>
          <w:u w:val="single"/>
        </w:rPr>
        <w:t>enefits</w:t>
      </w:r>
      <w:r w:rsidRPr="00503FDB">
        <w:rPr>
          <w:bCs w:val="0"/>
          <w:sz w:val="24"/>
          <w:szCs w:val="24"/>
        </w:rPr>
        <w:t xml:space="preserve"> – </w:t>
      </w:r>
      <w:r>
        <w:rPr>
          <w:bCs w:val="0"/>
          <w:sz w:val="24"/>
          <w:szCs w:val="24"/>
        </w:rPr>
        <w:t xml:space="preserve">there is </w:t>
      </w:r>
      <w:r w:rsidRPr="00503FDB">
        <w:rPr>
          <w:bCs w:val="0"/>
          <w:sz w:val="24"/>
          <w:szCs w:val="24"/>
        </w:rPr>
        <w:t>no benefit from not fully implementing EU rules</w:t>
      </w:r>
      <w:r>
        <w:rPr>
          <w:bCs w:val="0"/>
          <w:sz w:val="24"/>
          <w:szCs w:val="24"/>
        </w:rPr>
        <w:t>.</w:t>
      </w:r>
    </w:p>
    <w:p w14:paraId="6A9A7392" w14:textId="77777777" w:rsidR="00241A4F" w:rsidRDefault="00241A4F" w:rsidP="00241A4F">
      <w:pPr>
        <w:pStyle w:val="EBBullet"/>
        <w:numPr>
          <w:ilvl w:val="0"/>
          <w:numId w:val="0"/>
        </w:numPr>
        <w:spacing w:line="276" w:lineRule="auto"/>
        <w:ind w:left="284"/>
        <w:rPr>
          <w:bCs w:val="0"/>
          <w:sz w:val="24"/>
          <w:szCs w:val="24"/>
        </w:rPr>
      </w:pPr>
      <w:r w:rsidRPr="006B1D52">
        <w:rPr>
          <w:bCs w:val="0"/>
          <w:sz w:val="24"/>
          <w:szCs w:val="24"/>
          <w:u w:val="single"/>
        </w:rPr>
        <w:t>Non-monetised benefits</w:t>
      </w:r>
      <w:r>
        <w:rPr>
          <w:bCs w:val="0"/>
          <w:sz w:val="24"/>
          <w:szCs w:val="24"/>
        </w:rPr>
        <w:t xml:space="preserve"> – there is </w:t>
      </w:r>
      <w:r w:rsidRPr="00503FDB">
        <w:rPr>
          <w:bCs w:val="0"/>
          <w:sz w:val="24"/>
          <w:szCs w:val="24"/>
        </w:rPr>
        <w:t>no benefit from not fully implementing EU rules</w:t>
      </w:r>
      <w:r>
        <w:rPr>
          <w:bCs w:val="0"/>
          <w:sz w:val="24"/>
          <w:szCs w:val="24"/>
        </w:rPr>
        <w:t>.</w:t>
      </w:r>
    </w:p>
    <w:p w14:paraId="4250A671" w14:textId="77777777" w:rsidR="00241A4F" w:rsidRDefault="00241A4F" w:rsidP="00241A4F">
      <w:pPr>
        <w:pStyle w:val="EBBullet"/>
        <w:numPr>
          <w:ilvl w:val="0"/>
          <w:numId w:val="0"/>
        </w:numPr>
        <w:spacing w:line="276" w:lineRule="auto"/>
        <w:ind w:left="284"/>
        <w:rPr>
          <w:b/>
          <w:bCs w:val="0"/>
        </w:rPr>
      </w:pPr>
      <w:r w:rsidRPr="00503FDB">
        <w:rPr>
          <w:b/>
          <w:sz w:val="24"/>
          <w:szCs w:val="24"/>
        </w:rPr>
        <w:lastRenderedPageBreak/>
        <w:t xml:space="preserve">Option 2: – Amend national legislation to provide for the execution of powers and enforcement of the tertiary legislation associated with the OCR which has been made </w:t>
      </w:r>
      <w:proofErr w:type="gramStart"/>
      <w:r w:rsidRPr="00503FDB">
        <w:rPr>
          <w:b/>
          <w:sz w:val="24"/>
          <w:szCs w:val="24"/>
        </w:rPr>
        <w:t>subsequent to</w:t>
      </w:r>
      <w:proofErr w:type="gramEnd"/>
      <w:r w:rsidRPr="00503FDB">
        <w:rPr>
          <w:b/>
          <w:sz w:val="24"/>
          <w:szCs w:val="24"/>
        </w:rPr>
        <w:t xml:space="preserve"> 14 December 2019 and to correct an error in the Animal Feed (Composition, Marketing and Use) Regulations (Northern Ireland) 2016 (SR 2016 No.4)</w:t>
      </w:r>
    </w:p>
    <w:p w14:paraId="2B0E274D" w14:textId="77777777" w:rsidR="00241A4F" w:rsidRDefault="00241A4F" w:rsidP="00241A4F">
      <w:pPr>
        <w:pStyle w:val="EBBullet"/>
        <w:numPr>
          <w:ilvl w:val="0"/>
          <w:numId w:val="0"/>
        </w:numPr>
        <w:spacing w:line="276" w:lineRule="auto"/>
        <w:ind w:left="284"/>
        <w:rPr>
          <w:rFonts w:cs="Times New Roman"/>
          <w:bCs w:val="0"/>
          <w:color w:val="auto"/>
          <w:sz w:val="24"/>
          <w:szCs w:val="24"/>
          <w:lang w:eastAsia="en-US"/>
        </w:rPr>
      </w:pPr>
      <w:r w:rsidRPr="00976017">
        <w:rPr>
          <w:rFonts w:cs="Times New Roman"/>
          <w:bCs w:val="0"/>
          <w:color w:val="auto"/>
          <w:sz w:val="24"/>
          <w:szCs w:val="24"/>
          <w:u w:val="single"/>
          <w:lang w:eastAsia="en-US"/>
        </w:rPr>
        <w:t>Monetised costs</w:t>
      </w:r>
      <w:r>
        <w:rPr>
          <w:rFonts w:cs="Times New Roman"/>
          <w:bCs w:val="0"/>
          <w:color w:val="auto"/>
          <w:sz w:val="24"/>
          <w:szCs w:val="24"/>
          <w:lang w:eastAsia="en-US"/>
        </w:rPr>
        <w:t xml:space="preserve"> – familiarisation costs for enforcement authorities. </w:t>
      </w:r>
      <w:r w:rsidRPr="000F6761">
        <w:rPr>
          <w:rFonts w:cs="Times New Roman"/>
          <w:bCs w:val="0"/>
          <w:color w:val="auto"/>
          <w:sz w:val="24"/>
          <w:szCs w:val="24"/>
          <w:lang w:eastAsia="en-US"/>
        </w:rPr>
        <w:t>In addition, enforcement authorities will be able to recover costs of unplanned official controls should they wish to do so. The scale of this is detailed in Table 1.</w:t>
      </w:r>
    </w:p>
    <w:p w14:paraId="59067E2D" w14:textId="77777777" w:rsidR="00241A4F" w:rsidRDefault="00241A4F" w:rsidP="00241A4F">
      <w:pPr>
        <w:pStyle w:val="EBBullet"/>
        <w:numPr>
          <w:ilvl w:val="0"/>
          <w:numId w:val="0"/>
        </w:numPr>
        <w:spacing w:line="276" w:lineRule="auto"/>
        <w:ind w:left="284"/>
        <w:rPr>
          <w:rFonts w:cs="Times New Roman"/>
          <w:bCs w:val="0"/>
          <w:color w:val="auto"/>
          <w:sz w:val="24"/>
          <w:szCs w:val="24"/>
          <w:lang w:eastAsia="en-US"/>
        </w:rPr>
      </w:pPr>
      <w:r w:rsidRPr="00976017">
        <w:rPr>
          <w:rFonts w:cs="Times New Roman"/>
          <w:bCs w:val="0"/>
          <w:color w:val="auto"/>
          <w:sz w:val="24"/>
          <w:szCs w:val="24"/>
          <w:u w:val="single"/>
          <w:lang w:eastAsia="en-US"/>
        </w:rPr>
        <w:t>Non-monetised costs</w:t>
      </w:r>
      <w:r>
        <w:rPr>
          <w:rFonts w:cs="Times New Roman"/>
          <w:bCs w:val="0"/>
          <w:color w:val="auto"/>
          <w:sz w:val="24"/>
          <w:szCs w:val="24"/>
          <w:lang w:eastAsia="en-US"/>
        </w:rPr>
        <w:t xml:space="preserve"> – None perceived.</w:t>
      </w:r>
    </w:p>
    <w:p w14:paraId="69236FF1" w14:textId="77777777" w:rsidR="00241A4F" w:rsidRDefault="00241A4F" w:rsidP="00241A4F">
      <w:pPr>
        <w:pStyle w:val="EBBullet"/>
        <w:numPr>
          <w:ilvl w:val="0"/>
          <w:numId w:val="0"/>
        </w:numPr>
        <w:spacing w:line="276" w:lineRule="auto"/>
        <w:ind w:left="284"/>
        <w:rPr>
          <w:rFonts w:cs="Times New Roman"/>
          <w:bCs w:val="0"/>
          <w:color w:val="auto"/>
          <w:sz w:val="24"/>
          <w:szCs w:val="24"/>
          <w:lang w:eastAsia="en-US"/>
        </w:rPr>
      </w:pPr>
      <w:r>
        <w:rPr>
          <w:rFonts w:cs="Times New Roman"/>
          <w:bCs w:val="0"/>
          <w:color w:val="auto"/>
          <w:sz w:val="24"/>
          <w:szCs w:val="24"/>
          <w:u w:val="single"/>
          <w:lang w:eastAsia="en-US"/>
        </w:rPr>
        <w:t>Monetised b</w:t>
      </w:r>
      <w:r w:rsidRPr="00976017">
        <w:rPr>
          <w:rFonts w:cs="Times New Roman"/>
          <w:bCs w:val="0"/>
          <w:color w:val="auto"/>
          <w:sz w:val="24"/>
          <w:szCs w:val="24"/>
          <w:u w:val="single"/>
          <w:lang w:eastAsia="en-US"/>
        </w:rPr>
        <w:t>enefits</w:t>
      </w:r>
      <w:r>
        <w:rPr>
          <w:rFonts w:cs="Times New Roman"/>
          <w:bCs w:val="0"/>
          <w:color w:val="auto"/>
          <w:sz w:val="24"/>
          <w:szCs w:val="24"/>
          <w:lang w:eastAsia="en-US"/>
        </w:rPr>
        <w:t xml:space="preserve"> – </w:t>
      </w:r>
      <w:r w:rsidRPr="000F6761">
        <w:rPr>
          <w:rFonts w:cs="Times New Roman"/>
          <w:bCs w:val="0"/>
          <w:color w:val="auto"/>
          <w:sz w:val="24"/>
          <w:szCs w:val="24"/>
          <w:lang w:eastAsia="en-US"/>
        </w:rPr>
        <w:t xml:space="preserve">the ability of the competent authority to recover costs incurred </w:t>
      </w:r>
      <w:proofErr w:type="gramStart"/>
      <w:r w:rsidRPr="000F6761">
        <w:rPr>
          <w:rFonts w:cs="Times New Roman"/>
          <w:bCs w:val="0"/>
          <w:color w:val="auto"/>
          <w:sz w:val="24"/>
          <w:szCs w:val="24"/>
          <w:lang w:eastAsia="en-US"/>
        </w:rPr>
        <w:t>as a result of</w:t>
      </w:r>
      <w:proofErr w:type="gramEnd"/>
      <w:r w:rsidRPr="000F6761">
        <w:rPr>
          <w:rFonts w:cs="Times New Roman"/>
          <w:bCs w:val="0"/>
          <w:color w:val="auto"/>
          <w:sz w:val="24"/>
          <w:szCs w:val="24"/>
          <w:lang w:eastAsia="en-US"/>
        </w:rPr>
        <w:t xml:space="preserve"> unplanned official controls under Article 79.2(c) of Regulation (EU) 2017/625</w:t>
      </w:r>
    </w:p>
    <w:p w14:paraId="0F8A6A76" w14:textId="77777777" w:rsidR="00241A4F" w:rsidRDefault="00241A4F" w:rsidP="00241A4F">
      <w:pPr>
        <w:pStyle w:val="EBBullet"/>
        <w:numPr>
          <w:ilvl w:val="0"/>
          <w:numId w:val="0"/>
        </w:numPr>
        <w:spacing w:line="276" w:lineRule="auto"/>
        <w:ind w:left="284"/>
        <w:rPr>
          <w:rFonts w:cs="Times New Roman"/>
          <w:bCs w:val="0"/>
          <w:color w:val="auto"/>
          <w:sz w:val="24"/>
          <w:szCs w:val="24"/>
          <w:lang w:eastAsia="en-US"/>
        </w:rPr>
      </w:pPr>
      <w:r w:rsidRPr="009F387F">
        <w:rPr>
          <w:rFonts w:cs="Times New Roman"/>
          <w:bCs w:val="0"/>
          <w:color w:val="auto"/>
          <w:sz w:val="24"/>
          <w:szCs w:val="24"/>
          <w:u w:val="single"/>
          <w:lang w:eastAsia="en-US"/>
        </w:rPr>
        <w:t>Non-monetised benefits</w:t>
      </w:r>
      <w:r>
        <w:rPr>
          <w:rFonts w:cs="Times New Roman"/>
          <w:bCs w:val="0"/>
          <w:color w:val="auto"/>
          <w:sz w:val="24"/>
          <w:szCs w:val="24"/>
          <w:lang w:eastAsia="en-US"/>
        </w:rPr>
        <w:t xml:space="preserve"> – None</w:t>
      </w:r>
    </w:p>
    <w:p w14:paraId="4C22F8A6" w14:textId="77777777" w:rsidR="00241A4F" w:rsidRDefault="00241A4F" w:rsidP="00241A4F">
      <w:pPr>
        <w:pStyle w:val="EBBullet"/>
        <w:numPr>
          <w:ilvl w:val="0"/>
          <w:numId w:val="0"/>
        </w:numPr>
        <w:spacing w:line="276" w:lineRule="auto"/>
        <w:ind w:left="284"/>
        <w:rPr>
          <w:rFonts w:cs="Times New Roman"/>
          <w:bCs w:val="0"/>
          <w:color w:val="auto"/>
          <w:sz w:val="24"/>
          <w:szCs w:val="24"/>
          <w:lang w:eastAsia="en-US"/>
        </w:rPr>
      </w:pPr>
    </w:p>
    <w:p w14:paraId="74A9D297" w14:textId="77777777" w:rsidR="00241A4F" w:rsidRPr="000D634E" w:rsidRDefault="00241A4F" w:rsidP="00241A4F">
      <w:pPr>
        <w:pStyle w:val="Heading4"/>
        <w:rPr>
          <w:rFonts w:ascii="Arial" w:hAnsi="Arial" w:cs="Arial"/>
          <w:i w:val="0"/>
          <w:iCs w:val="0"/>
          <w:color w:val="262626" w:themeColor="text1" w:themeTint="D9"/>
          <w:sz w:val="28"/>
          <w:szCs w:val="28"/>
        </w:rPr>
      </w:pPr>
      <w:r w:rsidRPr="000D634E">
        <w:rPr>
          <w:rFonts w:ascii="Arial" w:hAnsi="Arial" w:cs="Arial"/>
          <w:i w:val="0"/>
          <w:iCs w:val="0"/>
          <w:color w:val="262626" w:themeColor="text1" w:themeTint="D9"/>
          <w:sz w:val="28"/>
          <w:szCs w:val="28"/>
        </w:rPr>
        <w:t>Rationale and evidence to justify the level of analysis used in the IA (proportionality approach)</w:t>
      </w:r>
    </w:p>
    <w:p w14:paraId="3200E657" w14:textId="77777777" w:rsidR="00241A4F" w:rsidRPr="002501E9" w:rsidRDefault="00241A4F" w:rsidP="00241A4F">
      <w:pPr>
        <w:spacing w:line="276" w:lineRule="auto"/>
        <w:rPr>
          <w:rFonts w:ascii="Arial" w:hAnsi="Arial" w:cs="Arial"/>
        </w:rPr>
      </w:pPr>
    </w:p>
    <w:p w14:paraId="67915844" w14:textId="77777777" w:rsidR="00241A4F" w:rsidRPr="002501E9" w:rsidRDefault="00241A4F" w:rsidP="00241A4F">
      <w:pPr>
        <w:pStyle w:val="ListParagraph"/>
        <w:numPr>
          <w:ilvl w:val="0"/>
          <w:numId w:val="34"/>
        </w:numPr>
        <w:spacing w:line="276" w:lineRule="auto"/>
        <w:rPr>
          <w:rFonts w:cs="Arial"/>
          <w:szCs w:val="24"/>
        </w:rPr>
      </w:pPr>
      <w:r w:rsidRPr="002501E9">
        <w:rPr>
          <w:rFonts w:cs="Arial"/>
          <w:szCs w:val="24"/>
        </w:rPr>
        <w:t>Failing to provide for the execution of powers and enforcement of the requirements of the OCR tertiary legislation, would present gaps in the legislative framework for the delivery of official controls. Failure to make the required technical amendments to The Food Hygiene Regulations (Northern Ireland) 2006, The Fishery Products (Official Controls Charges) Regulations (Northern Ireland) 2007 and The Animal Feed (Composition, Marketing and Use) Regulations (Northern Ireland) 2016 would result in continued inaccuracy in domestic legislation.</w:t>
      </w:r>
    </w:p>
    <w:p w14:paraId="4DF41F8A" w14:textId="77777777" w:rsidR="00241A4F" w:rsidRPr="002501E9" w:rsidRDefault="00241A4F" w:rsidP="00241A4F">
      <w:pPr>
        <w:spacing w:line="276" w:lineRule="auto"/>
        <w:ind w:left="284"/>
        <w:rPr>
          <w:rFonts w:ascii="Arial" w:hAnsi="Arial" w:cs="Arial"/>
          <w:bCs/>
          <w:i/>
          <w:iCs/>
        </w:rPr>
      </w:pPr>
    </w:p>
    <w:p w14:paraId="296ACE1F" w14:textId="77777777" w:rsidR="00241A4F" w:rsidRPr="002501E9" w:rsidRDefault="00241A4F" w:rsidP="00241A4F">
      <w:pPr>
        <w:pStyle w:val="ListParagraph"/>
        <w:numPr>
          <w:ilvl w:val="0"/>
          <w:numId w:val="34"/>
        </w:numPr>
        <w:spacing w:line="276" w:lineRule="auto"/>
        <w:rPr>
          <w:rFonts w:cs="Arial"/>
          <w:szCs w:val="24"/>
        </w:rPr>
      </w:pPr>
      <w:r w:rsidRPr="002501E9">
        <w:rPr>
          <w:rFonts w:cs="Arial"/>
          <w:szCs w:val="24"/>
        </w:rPr>
        <w:t>Northern Ireland enforcement authorities (such as the FSA, DAERA and District Councils) carry out official controls at all stages of production, distribution, use, storage, transport, import and export of food and feed.  These controls ensure that food and feed businesses are meeting their obligations to produce safe and wholesome food and feed, and that unsafe products are removed from the market.  Official controls are integral to protecting consumers’ health and other interests and maintaining the integrity of the agri-food chain that provides consumer and business confidence as well as assurance to other Member States and 3</w:t>
      </w:r>
      <w:r w:rsidRPr="002501E9">
        <w:rPr>
          <w:rFonts w:cs="Arial"/>
          <w:szCs w:val="24"/>
          <w:vertAlign w:val="superscript"/>
        </w:rPr>
        <w:t>rd</w:t>
      </w:r>
      <w:r w:rsidRPr="002501E9">
        <w:rPr>
          <w:rFonts w:cs="Arial"/>
          <w:szCs w:val="24"/>
        </w:rPr>
        <w:t xml:space="preserve"> countries, which is vital to trade.</w:t>
      </w:r>
    </w:p>
    <w:p w14:paraId="01723EB4" w14:textId="77777777" w:rsidR="00241A4F" w:rsidRPr="002501E9" w:rsidRDefault="00241A4F" w:rsidP="00241A4F">
      <w:pPr>
        <w:spacing w:line="276" w:lineRule="auto"/>
        <w:ind w:left="284"/>
        <w:rPr>
          <w:rFonts w:ascii="Arial" w:hAnsi="Arial" w:cs="Arial"/>
          <w:bCs/>
          <w:i/>
          <w:iCs/>
        </w:rPr>
      </w:pPr>
    </w:p>
    <w:p w14:paraId="16DC1ECA" w14:textId="77777777" w:rsidR="00241A4F" w:rsidRPr="002501E9" w:rsidRDefault="00241A4F" w:rsidP="00241A4F">
      <w:pPr>
        <w:pStyle w:val="ListParagraph"/>
        <w:numPr>
          <w:ilvl w:val="0"/>
          <w:numId w:val="34"/>
        </w:numPr>
        <w:spacing w:line="276" w:lineRule="auto"/>
        <w:rPr>
          <w:rFonts w:cs="Arial"/>
          <w:szCs w:val="24"/>
        </w:rPr>
      </w:pPr>
      <w:r w:rsidRPr="002501E9">
        <w:rPr>
          <w:rFonts w:cs="Arial"/>
          <w:szCs w:val="24"/>
        </w:rPr>
        <w:t>To maintain the Northern Ireland legislative framework for EU food and feed law official controls the FSA must provide for the execution of powers and enforcement of the OCR in domestic legislation. Failure to do so will undermine the effectiveness of official controls and therefore undermine consumer protection as well as confidence in the Northern Ireland (and wider UK) agri-food chain.</w:t>
      </w:r>
    </w:p>
    <w:p w14:paraId="1595E2FC" w14:textId="77777777" w:rsidR="00241A4F" w:rsidRPr="002501E9" w:rsidRDefault="00241A4F" w:rsidP="00241A4F">
      <w:pPr>
        <w:spacing w:line="276" w:lineRule="auto"/>
        <w:rPr>
          <w:rFonts w:ascii="Arial" w:hAnsi="Arial" w:cs="Arial"/>
        </w:rPr>
      </w:pPr>
    </w:p>
    <w:p w14:paraId="323193FC" w14:textId="77777777" w:rsidR="00241A4F" w:rsidRPr="002501E9" w:rsidRDefault="00241A4F" w:rsidP="00241A4F">
      <w:pPr>
        <w:pStyle w:val="ListParagraph"/>
        <w:numPr>
          <w:ilvl w:val="0"/>
          <w:numId w:val="34"/>
        </w:numPr>
        <w:spacing w:line="276" w:lineRule="auto"/>
        <w:rPr>
          <w:rFonts w:cs="Arial"/>
          <w:szCs w:val="24"/>
        </w:rPr>
      </w:pPr>
      <w:r w:rsidRPr="002501E9">
        <w:rPr>
          <w:rFonts w:cs="Arial"/>
          <w:szCs w:val="24"/>
        </w:rPr>
        <w:t>A failure to introduce the required legislation also has the potential to lead to an increase in non-compliance and cases of foodborne disease, involving severe consequences for public health and costs to society.</w:t>
      </w:r>
    </w:p>
    <w:p w14:paraId="3306EFBF" w14:textId="77777777" w:rsidR="00241A4F" w:rsidRPr="002501E9" w:rsidRDefault="00241A4F" w:rsidP="00241A4F">
      <w:pPr>
        <w:spacing w:line="276" w:lineRule="auto"/>
        <w:ind w:left="284"/>
        <w:rPr>
          <w:rFonts w:ascii="Arial" w:hAnsi="Arial" w:cs="Arial"/>
        </w:rPr>
      </w:pPr>
    </w:p>
    <w:p w14:paraId="2C282F44" w14:textId="0EFD50FD" w:rsidR="00241A4F" w:rsidRDefault="00241A4F" w:rsidP="00241A4F">
      <w:pPr>
        <w:pStyle w:val="ListParagraph"/>
        <w:numPr>
          <w:ilvl w:val="0"/>
          <w:numId w:val="34"/>
        </w:numPr>
        <w:spacing w:line="276" w:lineRule="auto"/>
        <w:rPr>
          <w:rFonts w:eastAsia="Calibri" w:cs="Arial"/>
          <w:szCs w:val="24"/>
        </w:rPr>
      </w:pPr>
      <w:r w:rsidRPr="002501E9">
        <w:rPr>
          <w:rFonts w:eastAsia="Calibri" w:cs="Arial"/>
          <w:szCs w:val="24"/>
        </w:rPr>
        <w:lastRenderedPageBreak/>
        <w:t xml:space="preserve">Official controls also help </w:t>
      </w:r>
      <w:r w:rsidRPr="002501E9">
        <w:rPr>
          <w:rFonts w:cs="Arial"/>
          <w:szCs w:val="24"/>
        </w:rPr>
        <w:t xml:space="preserve">maintain a level playing field for honest and diligent food and feed business operators, which is in the interest of </w:t>
      </w:r>
      <w:proofErr w:type="gramStart"/>
      <w:r w:rsidRPr="002501E9">
        <w:rPr>
          <w:rFonts w:cs="Arial"/>
          <w:szCs w:val="24"/>
        </w:rPr>
        <w:t>industry as a whole</w:t>
      </w:r>
      <w:proofErr w:type="gramEnd"/>
      <w:r w:rsidRPr="002501E9">
        <w:rPr>
          <w:rFonts w:cs="Arial"/>
          <w:szCs w:val="24"/>
        </w:rPr>
        <w:t xml:space="preserve">. </w:t>
      </w:r>
      <w:proofErr w:type="gramStart"/>
      <w:r w:rsidRPr="002501E9">
        <w:rPr>
          <w:rFonts w:cs="Arial"/>
          <w:szCs w:val="24"/>
        </w:rPr>
        <w:t>In particular, continued</w:t>
      </w:r>
      <w:proofErr w:type="gramEnd"/>
      <w:r w:rsidRPr="002501E9">
        <w:rPr>
          <w:rFonts w:cs="Arial"/>
          <w:szCs w:val="24"/>
        </w:rPr>
        <w:t xml:space="preserve"> a</w:t>
      </w:r>
      <w:r w:rsidRPr="002501E9">
        <w:rPr>
          <w:rFonts w:eastAsia="Calibri" w:cs="Arial"/>
          <w:szCs w:val="24"/>
        </w:rPr>
        <w:t xml:space="preserve">dherence </w:t>
      </w:r>
      <w:r w:rsidRPr="002501E9">
        <w:rPr>
          <w:rFonts w:cs="Arial"/>
          <w:szCs w:val="24"/>
        </w:rPr>
        <w:t xml:space="preserve">to the principles contained </w:t>
      </w:r>
      <w:r w:rsidRPr="002501E9">
        <w:rPr>
          <w:rFonts w:eastAsia="Calibri" w:cs="Arial"/>
          <w:szCs w:val="24"/>
        </w:rPr>
        <w:t xml:space="preserve">within </w:t>
      </w:r>
      <w:r w:rsidRPr="002501E9">
        <w:rPr>
          <w:rFonts w:cs="Arial"/>
          <w:szCs w:val="24"/>
        </w:rPr>
        <w:t xml:space="preserve">(or the specific requirements of) </w:t>
      </w:r>
      <w:r w:rsidRPr="002501E9">
        <w:rPr>
          <w:rFonts w:eastAsia="Calibri" w:cs="Arial"/>
          <w:szCs w:val="24"/>
        </w:rPr>
        <w:t>the OCR will help Northern Ireland to</w:t>
      </w:r>
      <w:r w:rsidRPr="002501E9">
        <w:rPr>
          <w:rFonts w:cs="Arial"/>
          <w:szCs w:val="24"/>
        </w:rPr>
        <w:t xml:space="preserve"> </w:t>
      </w:r>
      <w:r w:rsidRPr="002501E9">
        <w:rPr>
          <w:rFonts w:eastAsia="Calibri" w:cs="Arial"/>
          <w:szCs w:val="24"/>
        </w:rPr>
        <w:t xml:space="preserve">demonstrate that food and feed produced and processed within Northern Ireland have been produced and handled in accordance with EU requirements. </w:t>
      </w:r>
    </w:p>
    <w:p w14:paraId="2718C524" w14:textId="77777777" w:rsidR="000C2A22" w:rsidRPr="000C2A22" w:rsidRDefault="000C2A22" w:rsidP="000C2A22">
      <w:pPr>
        <w:spacing w:line="276" w:lineRule="auto"/>
        <w:rPr>
          <w:rFonts w:eastAsia="Calibri" w:cs="Arial"/>
        </w:rPr>
      </w:pPr>
    </w:p>
    <w:p w14:paraId="1CAA20BB" w14:textId="77777777" w:rsidR="00241A4F" w:rsidRPr="000D634E" w:rsidRDefault="00241A4F" w:rsidP="00241A4F">
      <w:pPr>
        <w:pStyle w:val="Heading4"/>
        <w:rPr>
          <w:rFonts w:ascii="Arial" w:hAnsi="Arial" w:cs="Arial"/>
          <w:i w:val="0"/>
          <w:iCs w:val="0"/>
          <w:color w:val="262626" w:themeColor="text1" w:themeTint="D9"/>
          <w:sz w:val="28"/>
          <w:szCs w:val="28"/>
        </w:rPr>
      </w:pPr>
      <w:r w:rsidRPr="000D634E">
        <w:rPr>
          <w:rFonts w:ascii="Arial" w:hAnsi="Arial" w:cs="Arial"/>
          <w:i w:val="0"/>
          <w:iCs w:val="0"/>
          <w:color w:val="262626" w:themeColor="text1" w:themeTint="D9"/>
          <w:sz w:val="28"/>
          <w:szCs w:val="28"/>
        </w:rPr>
        <w:t>Implementation plan</w:t>
      </w:r>
    </w:p>
    <w:p w14:paraId="45B659AC" w14:textId="77777777" w:rsidR="00241A4F" w:rsidRPr="009B7A48" w:rsidRDefault="00241A4F" w:rsidP="00241A4F"/>
    <w:p w14:paraId="7F9AF25C" w14:textId="77777777" w:rsidR="00241A4F" w:rsidRPr="002501E9" w:rsidRDefault="00241A4F" w:rsidP="00241A4F">
      <w:pPr>
        <w:pStyle w:val="EBBullet"/>
        <w:widowControl w:val="0"/>
        <w:numPr>
          <w:ilvl w:val="0"/>
          <w:numId w:val="34"/>
        </w:numPr>
        <w:spacing w:line="276" w:lineRule="auto"/>
        <w:rPr>
          <w:rFonts w:eastAsia="Calibri"/>
        </w:rPr>
      </w:pPr>
      <w:r>
        <w:rPr>
          <w:sz w:val="24"/>
          <w:szCs w:val="24"/>
        </w:rPr>
        <w:t>The statutory rule will undergo a 6-week period of public consultation commencing on 13 April 2021. At the end of the consultation period the responses will be considered, and the draft rule will enter the draft affirmative resolution procedure and will be presented to the Committee for Health and Northern Ireland Assembly before being made.</w:t>
      </w:r>
    </w:p>
    <w:p w14:paraId="464CE516" w14:textId="77777777" w:rsidR="000C2A22" w:rsidRDefault="000C2A22" w:rsidP="00241A4F">
      <w:pPr>
        <w:pStyle w:val="Heading4"/>
        <w:rPr>
          <w:rFonts w:ascii="Arial" w:hAnsi="Arial" w:cs="Arial"/>
          <w:i w:val="0"/>
          <w:iCs w:val="0"/>
          <w:color w:val="262626" w:themeColor="text1" w:themeTint="D9"/>
          <w:sz w:val="28"/>
          <w:szCs w:val="28"/>
        </w:rPr>
      </w:pPr>
      <w:bookmarkStart w:id="54" w:name="_Hlk12011562"/>
      <w:bookmarkEnd w:id="54"/>
    </w:p>
    <w:p w14:paraId="5C92B23F" w14:textId="3F73533B" w:rsidR="00241A4F" w:rsidRPr="000D634E" w:rsidRDefault="00241A4F" w:rsidP="00241A4F">
      <w:pPr>
        <w:pStyle w:val="Heading4"/>
        <w:rPr>
          <w:rFonts w:ascii="Arial" w:hAnsi="Arial" w:cs="Arial"/>
          <w:i w:val="0"/>
          <w:iCs w:val="0"/>
          <w:color w:val="262626" w:themeColor="text1" w:themeTint="D9"/>
          <w:sz w:val="28"/>
          <w:szCs w:val="28"/>
        </w:rPr>
      </w:pPr>
      <w:r w:rsidRPr="000D634E">
        <w:rPr>
          <w:rFonts w:ascii="Arial" w:hAnsi="Arial" w:cs="Arial"/>
          <w:i w:val="0"/>
          <w:iCs w:val="0"/>
          <w:color w:val="262626" w:themeColor="text1" w:themeTint="D9"/>
          <w:sz w:val="28"/>
          <w:szCs w:val="28"/>
        </w:rPr>
        <w:t xml:space="preserve">Groups </w:t>
      </w:r>
      <w:proofErr w:type="gramStart"/>
      <w:r w:rsidRPr="000D634E">
        <w:rPr>
          <w:rFonts w:ascii="Arial" w:hAnsi="Arial" w:cs="Arial"/>
          <w:i w:val="0"/>
          <w:iCs w:val="0"/>
          <w:color w:val="262626" w:themeColor="text1" w:themeTint="D9"/>
          <w:sz w:val="28"/>
          <w:szCs w:val="28"/>
        </w:rPr>
        <w:t>affected</w:t>
      </w:r>
      <w:proofErr w:type="gramEnd"/>
    </w:p>
    <w:p w14:paraId="02CD0D02" w14:textId="77777777" w:rsidR="00241A4F" w:rsidRPr="009B7A48" w:rsidRDefault="00241A4F" w:rsidP="00241A4F"/>
    <w:p w14:paraId="0F78AB58" w14:textId="77777777" w:rsidR="00241A4F" w:rsidRPr="002501E9" w:rsidRDefault="00241A4F" w:rsidP="00241A4F">
      <w:pPr>
        <w:pStyle w:val="EBBullet"/>
        <w:widowControl w:val="0"/>
        <w:numPr>
          <w:ilvl w:val="0"/>
          <w:numId w:val="0"/>
        </w:numPr>
        <w:spacing w:line="276" w:lineRule="auto"/>
        <w:ind w:left="284" w:hanging="284"/>
        <w:rPr>
          <w:rFonts w:eastAsia="Calibri"/>
          <w:bCs w:val="0"/>
          <w:sz w:val="24"/>
          <w:szCs w:val="24"/>
          <w:u w:val="single"/>
        </w:rPr>
      </w:pPr>
      <w:r w:rsidRPr="002501E9">
        <w:rPr>
          <w:rFonts w:eastAsia="Calibri"/>
          <w:bCs w:val="0"/>
          <w:sz w:val="24"/>
          <w:szCs w:val="24"/>
          <w:u w:val="single"/>
        </w:rPr>
        <w:t>Food and Feed Business Operators</w:t>
      </w:r>
    </w:p>
    <w:p w14:paraId="2352097E" w14:textId="77777777" w:rsidR="00241A4F" w:rsidRPr="002501E9" w:rsidRDefault="00241A4F" w:rsidP="00241A4F">
      <w:pPr>
        <w:pStyle w:val="ListParagraph"/>
        <w:widowControl w:val="0"/>
        <w:numPr>
          <w:ilvl w:val="0"/>
          <w:numId w:val="34"/>
        </w:numPr>
        <w:spacing w:after="120" w:line="276" w:lineRule="auto"/>
        <w:rPr>
          <w:rFonts w:eastAsia="Calibri" w:cs="Arial"/>
          <w:szCs w:val="24"/>
        </w:rPr>
      </w:pPr>
      <w:r w:rsidRPr="002501E9">
        <w:rPr>
          <w:rFonts w:eastAsia="Calibri" w:cs="Arial"/>
          <w:szCs w:val="24"/>
        </w:rPr>
        <w:t>Food and feed business operators will need to be aware of the EU tertiary legislation, however we believe there is no change to existing requirements of food law as regards food businesses therefore there is no need for this group to be familiar with the specific content of this statutory rule. In addition, as t</w:t>
      </w:r>
      <w:r w:rsidRPr="002501E9">
        <w:rPr>
          <w:rFonts w:cs="Arial"/>
          <w:szCs w:val="24"/>
        </w:rPr>
        <w:t xml:space="preserve">he current landscape and the general performance of official controls under the OCR and associated tertiary legislation remains substantially the same for FSA policy areas, </w:t>
      </w:r>
      <w:r w:rsidRPr="002501E9">
        <w:rPr>
          <w:rFonts w:eastAsia="Calibri" w:cs="Arial"/>
          <w:szCs w:val="24"/>
        </w:rPr>
        <w:t xml:space="preserve">for </w:t>
      </w:r>
      <w:proofErr w:type="gramStart"/>
      <w:r w:rsidRPr="002501E9">
        <w:rPr>
          <w:rFonts w:eastAsia="Calibri" w:cs="Arial"/>
          <w:szCs w:val="24"/>
        </w:rPr>
        <w:t>the majority of</w:t>
      </w:r>
      <w:proofErr w:type="gramEnd"/>
      <w:r w:rsidRPr="002501E9">
        <w:rPr>
          <w:rFonts w:eastAsia="Calibri" w:cs="Arial"/>
          <w:szCs w:val="24"/>
        </w:rPr>
        <w:t xml:space="preserve"> food and feed business operators this statutory rule has a low impact on this group.</w:t>
      </w:r>
      <w:r w:rsidRPr="002501E9">
        <w:rPr>
          <w:rFonts w:cs="Arial"/>
          <w:szCs w:val="24"/>
        </w:rPr>
        <w:t xml:space="preserve"> </w:t>
      </w:r>
    </w:p>
    <w:p w14:paraId="1D42EBEF" w14:textId="77777777" w:rsidR="00241A4F" w:rsidRPr="002501E9" w:rsidRDefault="00241A4F" w:rsidP="00241A4F">
      <w:pPr>
        <w:pStyle w:val="EBBullet"/>
        <w:widowControl w:val="0"/>
        <w:numPr>
          <w:ilvl w:val="0"/>
          <w:numId w:val="0"/>
        </w:numPr>
        <w:spacing w:line="276" w:lineRule="auto"/>
        <w:ind w:left="284" w:hanging="284"/>
        <w:rPr>
          <w:rFonts w:eastAsia="Calibri"/>
          <w:bCs w:val="0"/>
          <w:sz w:val="24"/>
          <w:szCs w:val="24"/>
          <w:u w:val="single"/>
        </w:rPr>
      </w:pPr>
      <w:r w:rsidRPr="002501E9">
        <w:rPr>
          <w:rFonts w:eastAsia="Calibri"/>
          <w:bCs w:val="0"/>
          <w:sz w:val="24"/>
          <w:szCs w:val="24"/>
          <w:u w:val="single"/>
        </w:rPr>
        <w:t>Importers of high-risk food and feed</w:t>
      </w:r>
    </w:p>
    <w:p w14:paraId="2B61FC67" w14:textId="77777777" w:rsidR="00241A4F" w:rsidRPr="002501E9" w:rsidRDefault="00241A4F" w:rsidP="00241A4F">
      <w:pPr>
        <w:pStyle w:val="ListParagraph"/>
        <w:widowControl w:val="0"/>
        <w:numPr>
          <w:ilvl w:val="0"/>
          <w:numId w:val="34"/>
        </w:numPr>
        <w:spacing w:after="120" w:line="276" w:lineRule="auto"/>
        <w:rPr>
          <w:rFonts w:eastAsia="Calibri" w:cs="Arial"/>
          <w:szCs w:val="24"/>
        </w:rPr>
      </w:pPr>
      <w:proofErr w:type="gramStart"/>
      <w:r w:rsidRPr="002501E9">
        <w:rPr>
          <w:rFonts w:eastAsia="Calibri" w:cs="Arial"/>
          <w:szCs w:val="24"/>
        </w:rPr>
        <w:t>The majority of</w:t>
      </w:r>
      <w:proofErr w:type="gramEnd"/>
      <w:r w:rsidRPr="002501E9">
        <w:rPr>
          <w:rFonts w:eastAsia="Calibri" w:cs="Arial"/>
          <w:szCs w:val="24"/>
        </w:rPr>
        <w:t xml:space="preserve"> additional tertiary legislation associated with the OCR is related to the controls and activities to be carried out at border control points</w:t>
      </w:r>
      <w:r w:rsidRPr="002501E9">
        <w:rPr>
          <w:rStyle w:val="FootnoteReference"/>
          <w:rFonts w:eastAsia="Calibri" w:cs="Arial"/>
          <w:szCs w:val="24"/>
        </w:rPr>
        <w:footnoteReference w:id="89"/>
      </w:r>
      <w:r w:rsidRPr="002501E9">
        <w:rPr>
          <w:rFonts w:eastAsia="Calibri" w:cs="Arial"/>
          <w:szCs w:val="24"/>
        </w:rPr>
        <w:t xml:space="preserve"> (BCP) therefore importers of high-risk food and feed should already be aware of these</w:t>
      </w:r>
      <w:r w:rsidRPr="002501E9">
        <w:rPr>
          <w:rFonts w:cs="Arial"/>
          <w:szCs w:val="24"/>
        </w:rPr>
        <w:t xml:space="preserve"> requirements, </w:t>
      </w:r>
      <w:r w:rsidRPr="002501E9">
        <w:rPr>
          <w:rFonts w:eastAsia="Calibri" w:cs="Arial"/>
          <w:szCs w:val="24"/>
        </w:rPr>
        <w:t>as a result we believe there is no need for this group to be familiar with the specific content of this statutory rule</w:t>
      </w:r>
      <w:r w:rsidRPr="002501E9">
        <w:rPr>
          <w:rFonts w:cs="Arial"/>
          <w:szCs w:val="24"/>
        </w:rPr>
        <w:t>. Therefore, this statutory rule has a low impact on this group.</w:t>
      </w:r>
    </w:p>
    <w:p w14:paraId="691CC751" w14:textId="77777777" w:rsidR="00241A4F" w:rsidRPr="002501E9" w:rsidRDefault="00241A4F" w:rsidP="00241A4F">
      <w:pPr>
        <w:pStyle w:val="ListParagraph"/>
        <w:widowControl w:val="0"/>
        <w:spacing w:line="276" w:lineRule="auto"/>
        <w:ind w:left="587"/>
        <w:rPr>
          <w:rFonts w:eastAsia="Calibri" w:cs="Arial"/>
          <w:bCs/>
          <w:color w:val="000000"/>
          <w:szCs w:val="24"/>
        </w:rPr>
      </w:pPr>
    </w:p>
    <w:p w14:paraId="10176EB5" w14:textId="77777777" w:rsidR="00241A4F" w:rsidRPr="002501E9" w:rsidRDefault="00241A4F" w:rsidP="00241A4F">
      <w:pPr>
        <w:pStyle w:val="EBBullet"/>
        <w:widowControl w:val="0"/>
        <w:numPr>
          <w:ilvl w:val="0"/>
          <w:numId w:val="0"/>
        </w:numPr>
        <w:spacing w:line="276" w:lineRule="auto"/>
        <w:ind w:left="284" w:hanging="284"/>
        <w:rPr>
          <w:sz w:val="24"/>
          <w:szCs w:val="24"/>
        </w:rPr>
      </w:pPr>
      <w:r w:rsidRPr="002501E9">
        <w:rPr>
          <w:rFonts w:eastAsia="Calibri"/>
          <w:bCs w:val="0"/>
          <w:sz w:val="24"/>
          <w:szCs w:val="24"/>
          <w:u w:val="single"/>
        </w:rPr>
        <w:t>Enforcement Authorities</w:t>
      </w:r>
    </w:p>
    <w:p w14:paraId="6DFEC807" w14:textId="77777777" w:rsidR="00241A4F" w:rsidRPr="002501E9" w:rsidRDefault="00241A4F" w:rsidP="00241A4F">
      <w:pPr>
        <w:pStyle w:val="EBBullet"/>
        <w:widowControl w:val="0"/>
        <w:numPr>
          <w:ilvl w:val="0"/>
          <w:numId w:val="34"/>
        </w:numPr>
        <w:spacing w:line="276" w:lineRule="auto"/>
        <w:rPr>
          <w:sz w:val="24"/>
          <w:szCs w:val="24"/>
        </w:rPr>
      </w:pPr>
      <w:r w:rsidRPr="002501E9">
        <w:rPr>
          <w:sz w:val="24"/>
          <w:szCs w:val="24"/>
        </w:rPr>
        <w:t>The OCR and associated pieces of tertiary legislation primarily outline the responsibilities of Member States’ Central Competent Authority (CCA) and their designated enforcement authorities who carry out official controls to check that food and feed business operators and importers comply with the relevant law. This statutory rule enables the competent authorities and enforcement authorities to fully enforce EU rules.</w:t>
      </w:r>
    </w:p>
    <w:p w14:paraId="624CB02C" w14:textId="77777777" w:rsidR="00241A4F" w:rsidRPr="002501E9" w:rsidRDefault="00241A4F" w:rsidP="00241A4F">
      <w:pPr>
        <w:pStyle w:val="EBBullet"/>
        <w:widowControl w:val="0"/>
        <w:numPr>
          <w:ilvl w:val="0"/>
          <w:numId w:val="34"/>
        </w:numPr>
        <w:spacing w:line="276" w:lineRule="auto"/>
        <w:rPr>
          <w:sz w:val="24"/>
          <w:szCs w:val="24"/>
        </w:rPr>
      </w:pPr>
      <w:r w:rsidRPr="002501E9">
        <w:rPr>
          <w:sz w:val="24"/>
          <w:szCs w:val="24"/>
        </w:rPr>
        <w:t xml:space="preserve">District Councils, as Competent Authorities (CAs), who deliver official regulatory </w:t>
      </w:r>
      <w:r w:rsidRPr="002501E9">
        <w:rPr>
          <w:sz w:val="24"/>
          <w:szCs w:val="24"/>
        </w:rPr>
        <w:lastRenderedPageBreak/>
        <w:t xml:space="preserve">controls in food businesses should already be aware of the changes to official controls on food </w:t>
      </w:r>
      <w:proofErr w:type="gramStart"/>
      <w:r w:rsidRPr="002501E9">
        <w:rPr>
          <w:sz w:val="24"/>
          <w:szCs w:val="24"/>
        </w:rPr>
        <w:t>as a result of</w:t>
      </w:r>
      <w:proofErr w:type="gramEnd"/>
      <w:r w:rsidRPr="002501E9">
        <w:rPr>
          <w:sz w:val="24"/>
          <w:szCs w:val="24"/>
        </w:rPr>
        <w:t xml:space="preserve"> EU tertiary legislation. In addition, District Councils responsible for carrying out official controls on imported goods at designated points of entry within their jurisdiction, should also already be aware of the changes to official controls on imported goods. We estimate that one food enforcement manager and an additional imports enforcement manager (where the District Council has an </w:t>
      </w:r>
      <w:proofErr w:type="gramStart"/>
      <w:r w:rsidRPr="002501E9">
        <w:rPr>
          <w:sz w:val="24"/>
          <w:szCs w:val="24"/>
        </w:rPr>
        <w:t>imports</w:t>
      </w:r>
      <w:proofErr w:type="gramEnd"/>
      <w:r w:rsidRPr="002501E9">
        <w:rPr>
          <w:sz w:val="24"/>
          <w:szCs w:val="24"/>
        </w:rPr>
        <w:t xml:space="preserve"> function) in each District Council would be required to familiarise themselves with the content of this statutory rule and we estimate that it would take each enforcement manager two hours to acquire sufficient expertise to provide guidance and support to their staff and to stakeholders.</w:t>
      </w:r>
    </w:p>
    <w:p w14:paraId="330F7D19" w14:textId="5C68EC85" w:rsidR="00241A4F" w:rsidRPr="000C2A22" w:rsidRDefault="00241A4F" w:rsidP="00241A4F">
      <w:pPr>
        <w:pStyle w:val="EBBullet"/>
        <w:widowControl w:val="0"/>
        <w:numPr>
          <w:ilvl w:val="0"/>
          <w:numId w:val="34"/>
        </w:numPr>
        <w:spacing w:line="276" w:lineRule="auto"/>
        <w:rPr>
          <w:b/>
          <w:sz w:val="24"/>
          <w:szCs w:val="24"/>
        </w:rPr>
      </w:pPr>
      <w:r w:rsidRPr="002501E9">
        <w:rPr>
          <w:sz w:val="24"/>
          <w:szCs w:val="24"/>
        </w:rPr>
        <w:t xml:space="preserve">Likewise, DAERA business units which carry out official controls on behalf of FSA in relation to meat, dairy, egg and primary production hygiene and animal feed in approved establishments should already be aware of these changes. We estimate that one DAERA Veterinary Public Health Programme manager in each meat management region and one DAERA Agri-food Inspection Branch manager will be required to familiarise themselves with the content of the statutory rule and we estimate that it would take each enforcement manager two hours to acquire sufficient expertise to provide guidance and support to their staff and to stakeholders. We have identified the following number of affected enforcement authorities across Northern Ireland along with the associated costs. </w:t>
      </w:r>
    </w:p>
    <w:p w14:paraId="40468A73" w14:textId="77777777" w:rsidR="000C2A22" w:rsidRPr="002501E9" w:rsidRDefault="000C2A22" w:rsidP="000C2A22">
      <w:pPr>
        <w:pStyle w:val="EBBullet"/>
        <w:widowControl w:val="0"/>
        <w:numPr>
          <w:ilvl w:val="0"/>
          <w:numId w:val="0"/>
        </w:numPr>
        <w:spacing w:line="276" w:lineRule="auto"/>
        <w:ind w:left="720"/>
        <w:rPr>
          <w:b/>
          <w:sz w:val="24"/>
          <w:szCs w:val="24"/>
        </w:rPr>
      </w:pPr>
    </w:p>
    <w:p w14:paraId="743EFE3F" w14:textId="77777777" w:rsidR="00241A4F" w:rsidRPr="000D634E" w:rsidRDefault="00241A4F" w:rsidP="00241A4F">
      <w:pPr>
        <w:pStyle w:val="Heading4"/>
        <w:rPr>
          <w:rFonts w:ascii="Arial" w:hAnsi="Arial" w:cs="Arial"/>
          <w:i w:val="0"/>
          <w:iCs w:val="0"/>
          <w:color w:val="262626" w:themeColor="text1" w:themeTint="D9"/>
          <w:sz w:val="28"/>
          <w:szCs w:val="28"/>
        </w:rPr>
      </w:pPr>
      <w:r w:rsidRPr="000D634E">
        <w:rPr>
          <w:rFonts w:ascii="Arial" w:hAnsi="Arial" w:cs="Arial"/>
          <w:i w:val="0"/>
          <w:iCs w:val="0"/>
          <w:color w:val="262626" w:themeColor="text1" w:themeTint="D9"/>
          <w:sz w:val="28"/>
          <w:szCs w:val="28"/>
        </w:rPr>
        <w:t>Table 1: Number of affected enforcement authorities</w:t>
      </w:r>
    </w:p>
    <w:p w14:paraId="2FACB2BF" w14:textId="77777777" w:rsidR="00241A4F" w:rsidRDefault="00241A4F" w:rsidP="00241A4F">
      <w:pPr>
        <w:pStyle w:val="Header"/>
        <w:spacing w:before="80" w:after="80"/>
        <w:rPr>
          <w:rFonts w:ascii="Arial" w:hAnsi="Arial" w:cs="Arial"/>
          <w:noProof/>
          <w:sz w:val="22"/>
          <w:szCs w:val="22"/>
        </w:rPr>
      </w:pPr>
    </w:p>
    <w:tbl>
      <w:tblPr>
        <w:tblStyle w:val="TableGrid"/>
        <w:tblW w:w="0" w:type="auto"/>
        <w:tblInd w:w="0" w:type="dxa"/>
        <w:tblLook w:val="04A0" w:firstRow="1" w:lastRow="0" w:firstColumn="1" w:lastColumn="0" w:noHBand="0" w:noVBand="1"/>
      </w:tblPr>
      <w:tblGrid>
        <w:gridCol w:w="4371"/>
        <w:gridCol w:w="3196"/>
        <w:gridCol w:w="2062"/>
      </w:tblGrid>
      <w:tr w:rsidR="00241A4F" w14:paraId="233B8E47" w14:textId="77777777" w:rsidTr="00241A4F">
        <w:tc>
          <w:tcPr>
            <w:tcW w:w="4673" w:type="dxa"/>
          </w:tcPr>
          <w:p w14:paraId="0F52069B" w14:textId="77777777" w:rsidR="00241A4F" w:rsidRPr="000A1E15" w:rsidRDefault="00241A4F" w:rsidP="00241A4F">
            <w:pPr>
              <w:pStyle w:val="Header"/>
              <w:spacing w:before="80" w:after="80"/>
              <w:rPr>
                <w:rFonts w:ascii="Arial" w:hAnsi="Arial" w:cs="Arial"/>
                <w:noProof/>
                <w:sz w:val="24"/>
                <w:szCs w:val="24"/>
              </w:rPr>
            </w:pPr>
            <w:r w:rsidRPr="000A1E15">
              <w:rPr>
                <w:rFonts w:ascii="Arial" w:hAnsi="Arial" w:cs="Arial"/>
                <w:b/>
                <w:sz w:val="24"/>
                <w:szCs w:val="24"/>
              </w:rPr>
              <w:t>Competent / enforcement authority</w:t>
            </w:r>
          </w:p>
        </w:tc>
        <w:tc>
          <w:tcPr>
            <w:tcW w:w="3402" w:type="dxa"/>
          </w:tcPr>
          <w:p w14:paraId="58D42B25" w14:textId="77777777" w:rsidR="00241A4F" w:rsidRPr="000A1E15" w:rsidRDefault="00241A4F" w:rsidP="00241A4F">
            <w:pPr>
              <w:pStyle w:val="Header"/>
              <w:spacing w:before="80" w:after="80"/>
              <w:rPr>
                <w:rFonts w:ascii="Arial" w:hAnsi="Arial" w:cs="Arial"/>
                <w:noProof/>
                <w:sz w:val="24"/>
                <w:szCs w:val="24"/>
              </w:rPr>
            </w:pPr>
            <w:r w:rsidRPr="000A1E15">
              <w:rPr>
                <w:rFonts w:ascii="Arial" w:hAnsi="Arial" w:cs="Arial"/>
                <w:b/>
                <w:sz w:val="24"/>
                <w:szCs w:val="24"/>
              </w:rPr>
              <w:t>Number of managers who need to be aware of the content of this SR</w:t>
            </w:r>
          </w:p>
        </w:tc>
        <w:tc>
          <w:tcPr>
            <w:tcW w:w="2119" w:type="dxa"/>
          </w:tcPr>
          <w:p w14:paraId="5E88052E" w14:textId="77777777" w:rsidR="00241A4F" w:rsidRPr="000A1E15" w:rsidRDefault="00241A4F" w:rsidP="00241A4F">
            <w:pPr>
              <w:pStyle w:val="Header"/>
              <w:spacing w:before="80" w:after="80"/>
              <w:rPr>
                <w:rFonts w:ascii="Arial" w:hAnsi="Arial" w:cs="Arial"/>
                <w:noProof/>
                <w:sz w:val="24"/>
                <w:szCs w:val="24"/>
              </w:rPr>
            </w:pPr>
            <w:r w:rsidRPr="000A1E15">
              <w:rPr>
                <w:rFonts w:ascii="Arial" w:hAnsi="Arial" w:cs="Arial"/>
                <w:b/>
                <w:sz w:val="24"/>
                <w:szCs w:val="24"/>
              </w:rPr>
              <w:t>Associated Cost</w:t>
            </w:r>
          </w:p>
        </w:tc>
      </w:tr>
      <w:tr w:rsidR="00241A4F" w14:paraId="5A27EE8A" w14:textId="77777777" w:rsidTr="00241A4F">
        <w:tc>
          <w:tcPr>
            <w:tcW w:w="4673" w:type="dxa"/>
          </w:tcPr>
          <w:p w14:paraId="3ECE0818" w14:textId="77777777" w:rsidR="00241A4F" w:rsidRPr="000A1E15" w:rsidRDefault="00241A4F" w:rsidP="00241A4F">
            <w:pPr>
              <w:pStyle w:val="Header"/>
              <w:spacing w:before="80" w:after="80"/>
              <w:rPr>
                <w:rFonts w:ascii="Arial" w:hAnsi="Arial" w:cs="Arial"/>
                <w:noProof/>
                <w:sz w:val="24"/>
                <w:szCs w:val="24"/>
              </w:rPr>
            </w:pPr>
            <w:r w:rsidRPr="000A1E15">
              <w:rPr>
                <w:rFonts w:ascii="Arial" w:hAnsi="Arial" w:cs="Arial"/>
                <w:sz w:val="24"/>
                <w:szCs w:val="24"/>
              </w:rPr>
              <w:t>District Councils (food managers)</w:t>
            </w:r>
          </w:p>
        </w:tc>
        <w:tc>
          <w:tcPr>
            <w:tcW w:w="3402" w:type="dxa"/>
          </w:tcPr>
          <w:p w14:paraId="01195372" w14:textId="77777777" w:rsidR="00241A4F" w:rsidRPr="000A1E15" w:rsidRDefault="00241A4F" w:rsidP="00241A4F">
            <w:pPr>
              <w:pStyle w:val="Header"/>
              <w:spacing w:before="80" w:after="80"/>
              <w:rPr>
                <w:rFonts w:ascii="Arial" w:hAnsi="Arial" w:cs="Arial"/>
                <w:noProof/>
                <w:sz w:val="24"/>
                <w:szCs w:val="24"/>
              </w:rPr>
            </w:pPr>
            <w:r w:rsidRPr="000A1E15">
              <w:rPr>
                <w:rFonts w:ascii="Arial" w:hAnsi="Arial" w:cs="Arial"/>
                <w:b/>
                <w:sz w:val="24"/>
                <w:szCs w:val="24"/>
              </w:rPr>
              <w:t>11</w:t>
            </w:r>
          </w:p>
        </w:tc>
        <w:tc>
          <w:tcPr>
            <w:tcW w:w="2119" w:type="dxa"/>
          </w:tcPr>
          <w:p w14:paraId="43A2DDE8" w14:textId="77777777" w:rsidR="00241A4F" w:rsidRPr="000A1E15" w:rsidRDefault="00241A4F" w:rsidP="00241A4F">
            <w:pPr>
              <w:pStyle w:val="Header"/>
              <w:spacing w:before="80" w:after="80"/>
              <w:rPr>
                <w:rFonts w:ascii="Arial" w:hAnsi="Arial" w:cs="Arial"/>
                <w:noProof/>
                <w:sz w:val="24"/>
                <w:szCs w:val="24"/>
              </w:rPr>
            </w:pPr>
            <w:r w:rsidRPr="000A1E15">
              <w:rPr>
                <w:rFonts w:ascii="Arial" w:hAnsi="Arial" w:cs="Arial"/>
                <w:b/>
                <w:sz w:val="24"/>
                <w:szCs w:val="24"/>
              </w:rPr>
              <w:t>£724</w:t>
            </w:r>
            <w:r w:rsidRPr="000A1E15">
              <w:rPr>
                <w:rStyle w:val="FootnoteReference"/>
                <w:rFonts w:ascii="Arial" w:hAnsi="Arial" w:cs="Arial"/>
                <w:b w:val="0"/>
                <w:sz w:val="24"/>
                <w:szCs w:val="24"/>
              </w:rPr>
              <w:footnoteReference w:id="90"/>
            </w:r>
          </w:p>
        </w:tc>
      </w:tr>
      <w:tr w:rsidR="00241A4F" w14:paraId="2D14B090" w14:textId="77777777" w:rsidTr="00241A4F">
        <w:tc>
          <w:tcPr>
            <w:tcW w:w="4673" w:type="dxa"/>
          </w:tcPr>
          <w:p w14:paraId="48F70098" w14:textId="77777777" w:rsidR="00241A4F" w:rsidRPr="000A1E15" w:rsidRDefault="00241A4F" w:rsidP="00241A4F">
            <w:pPr>
              <w:pStyle w:val="Header"/>
              <w:spacing w:before="80" w:after="80"/>
              <w:rPr>
                <w:rFonts w:ascii="Arial" w:hAnsi="Arial" w:cs="Arial"/>
                <w:noProof/>
                <w:sz w:val="24"/>
                <w:szCs w:val="24"/>
              </w:rPr>
            </w:pPr>
            <w:r w:rsidRPr="000A1E15">
              <w:rPr>
                <w:rFonts w:ascii="Arial" w:hAnsi="Arial" w:cs="Arial"/>
                <w:sz w:val="24"/>
                <w:szCs w:val="24"/>
              </w:rPr>
              <w:t xml:space="preserve">District Councils with designated points of entry for </w:t>
            </w:r>
            <w:proofErr w:type="gramStart"/>
            <w:r w:rsidRPr="000A1E15">
              <w:rPr>
                <w:rFonts w:ascii="Arial" w:hAnsi="Arial" w:cs="Arial"/>
                <w:sz w:val="24"/>
                <w:szCs w:val="24"/>
              </w:rPr>
              <w:t>high risk</w:t>
            </w:r>
            <w:proofErr w:type="gramEnd"/>
            <w:r w:rsidRPr="000A1E15">
              <w:rPr>
                <w:rFonts w:ascii="Arial" w:hAnsi="Arial" w:cs="Arial"/>
                <w:sz w:val="24"/>
                <w:szCs w:val="24"/>
              </w:rPr>
              <w:t xml:space="preserve"> food and feed not of animal origin (imports managers)</w:t>
            </w:r>
          </w:p>
        </w:tc>
        <w:tc>
          <w:tcPr>
            <w:tcW w:w="3402" w:type="dxa"/>
          </w:tcPr>
          <w:p w14:paraId="46DEA69A" w14:textId="77777777" w:rsidR="00241A4F" w:rsidRPr="000A1E15" w:rsidRDefault="00241A4F" w:rsidP="00241A4F">
            <w:pPr>
              <w:pStyle w:val="Header"/>
              <w:spacing w:before="80" w:after="80"/>
              <w:rPr>
                <w:rFonts w:ascii="Arial" w:hAnsi="Arial" w:cs="Arial"/>
                <w:noProof/>
                <w:sz w:val="24"/>
                <w:szCs w:val="24"/>
              </w:rPr>
            </w:pPr>
            <w:r w:rsidRPr="000A1E15">
              <w:rPr>
                <w:rFonts w:ascii="Arial" w:hAnsi="Arial" w:cs="Arial"/>
                <w:b/>
                <w:sz w:val="24"/>
                <w:szCs w:val="24"/>
              </w:rPr>
              <w:t>3</w:t>
            </w:r>
          </w:p>
        </w:tc>
        <w:tc>
          <w:tcPr>
            <w:tcW w:w="2119" w:type="dxa"/>
          </w:tcPr>
          <w:p w14:paraId="66AA448D" w14:textId="77777777" w:rsidR="00241A4F" w:rsidRPr="000A1E15" w:rsidRDefault="00241A4F" w:rsidP="00241A4F">
            <w:pPr>
              <w:pStyle w:val="Header"/>
              <w:spacing w:before="80" w:after="80"/>
              <w:rPr>
                <w:rFonts w:ascii="Arial" w:hAnsi="Arial" w:cs="Arial"/>
                <w:noProof/>
                <w:sz w:val="24"/>
                <w:szCs w:val="24"/>
              </w:rPr>
            </w:pPr>
            <w:r w:rsidRPr="000A1E15">
              <w:rPr>
                <w:rFonts w:ascii="Arial" w:hAnsi="Arial" w:cs="Arial"/>
                <w:b/>
                <w:sz w:val="24"/>
                <w:szCs w:val="24"/>
              </w:rPr>
              <w:t>£197</w:t>
            </w:r>
            <w:r w:rsidRPr="000A1E15">
              <w:rPr>
                <w:rStyle w:val="FootnoteReference"/>
                <w:rFonts w:ascii="Arial" w:hAnsi="Arial" w:cs="Arial"/>
                <w:b w:val="0"/>
                <w:sz w:val="24"/>
                <w:szCs w:val="24"/>
              </w:rPr>
              <w:footnoteReference w:id="91"/>
            </w:r>
          </w:p>
        </w:tc>
      </w:tr>
      <w:tr w:rsidR="00241A4F" w14:paraId="2F377E24" w14:textId="77777777" w:rsidTr="00241A4F">
        <w:tc>
          <w:tcPr>
            <w:tcW w:w="4673" w:type="dxa"/>
          </w:tcPr>
          <w:p w14:paraId="0DC647E7" w14:textId="77777777" w:rsidR="00241A4F" w:rsidRPr="000A1E15" w:rsidRDefault="00241A4F" w:rsidP="00241A4F">
            <w:pPr>
              <w:pStyle w:val="Header"/>
              <w:spacing w:before="80" w:after="80"/>
              <w:rPr>
                <w:rFonts w:ascii="Arial" w:hAnsi="Arial" w:cs="Arial"/>
                <w:noProof/>
                <w:sz w:val="24"/>
                <w:szCs w:val="24"/>
              </w:rPr>
            </w:pPr>
            <w:r w:rsidRPr="000A1E15">
              <w:rPr>
                <w:rFonts w:ascii="Arial" w:hAnsi="Arial" w:cs="Arial"/>
                <w:sz w:val="24"/>
                <w:szCs w:val="24"/>
              </w:rPr>
              <w:t>DAERA Operational managers (for FSA activities)</w:t>
            </w:r>
          </w:p>
        </w:tc>
        <w:tc>
          <w:tcPr>
            <w:tcW w:w="3402" w:type="dxa"/>
          </w:tcPr>
          <w:p w14:paraId="0AC11641" w14:textId="77777777" w:rsidR="00241A4F" w:rsidRPr="000A1E15" w:rsidRDefault="00241A4F" w:rsidP="00241A4F">
            <w:pPr>
              <w:pStyle w:val="Header"/>
              <w:spacing w:before="80" w:after="80"/>
              <w:rPr>
                <w:rFonts w:ascii="Arial" w:hAnsi="Arial" w:cs="Arial"/>
                <w:noProof/>
                <w:sz w:val="24"/>
                <w:szCs w:val="24"/>
              </w:rPr>
            </w:pPr>
            <w:r w:rsidRPr="000A1E15">
              <w:rPr>
                <w:rFonts w:ascii="Arial" w:hAnsi="Arial" w:cs="Arial"/>
                <w:b/>
                <w:sz w:val="24"/>
                <w:szCs w:val="24"/>
              </w:rPr>
              <w:t>7</w:t>
            </w:r>
          </w:p>
        </w:tc>
        <w:tc>
          <w:tcPr>
            <w:tcW w:w="2119" w:type="dxa"/>
          </w:tcPr>
          <w:p w14:paraId="2C7F6AF8" w14:textId="77777777" w:rsidR="00241A4F" w:rsidRPr="000A1E15" w:rsidRDefault="00241A4F" w:rsidP="00241A4F">
            <w:pPr>
              <w:pStyle w:val="Header"/>
              <w:spacing w:before="80" w:after="80"/>
              <w:rPr>
                <w:rFonts w:ascii="Arial" w:hAnsi="Arial" w:cs="Arial"/>
                <w:noProof/>
                <w:sz w:val="24"/>
                <w:szCs w:val="24"/>
              </w:rPr>
            </w:pPr>
            <w:r w:rsidRPr="000A1E15">
              <w:rPr>
                <w:rFonts w:ascii="Arial" w:hAnsi="Arial" w:cs="Arial"/>
                <w:b/>
                <w:sz w:val="24"/>
                <w:szCs w:val="24"/>
              </w:rPr>
              <w:t>£491</w:t>
            </w:r>
            <w:r w:rsidRPr="000A1E15">
              <w:rPr>
                <w:rStyle w:val="FootnoteReference"/>
                <w:rFonts w:ascii="Arial" w:hAnsi="Arial" w:cs="Arial"/>
                <w:b w:val="0"/>
                <w:sz w:val="24"/>
                <w:szCs w:val="24"/>
              </w:rPr>
              <w:footnoteReference w:id="92"/>
            </w:r>
          </w:p>
        </w:tc>
      </w:tr>
    </w:tbl>
    <w:p w14:paraId="43FA0FF8" w14:textId="77777777" w:rsidR="00615D68" w:rsidRDefault="00615D68" w:rsidP="00241A4F">
      <w:pPr>
        <w:pStyle w:val="Heading4"/>
        <w:rPr>
          <w:rFonts w:ascii="Arial" w:eastAsia="Calibri" w:hAnsi="Arial" w:cs="Arial"/>
          <w:i w:val="0"/>
          <w:iCs w:val="0"/>
          <w:color w:val="262626" w:themeColor="text1" w:themeTint="D9"/>
          <w:sz w:val="28"/>
          <w:szCs w:val="28"/>
        </w:rPr>
      </w:pPr>
    </w:p>
    <w:p w14:paraId="7EEF00F1" w14:textId="38A8EF88" w:rsidR="00241A4F" w:rsidRDefault="00241A4F" w:rsidP="00241A4F">
      <w:pPr>
        <w:pStyle w:val="Heading4"/>
        <w:rPr>
          <w:rFonts w:ascii="Arial" w:eastAsia="Calibri" w:hAnsi="Arial" w:cs="Arial"/>
          <w:i w:val="0"/>
          <w:iCs w:val="0"/>
          <w:color w:val="262626" w:themeColor="text1" w:themeTint="D9"/>
          <w:sz w:val="28"/>
          <w:szCs w:val="28"/>
        </w:rPr>
      </w:pPr>
      <w:r w:rsidRPr="000D634E">
        <w:rPr>
          <w:rFonts w:ascii="Arial" w:eastAsia="Calibri" w:hAnsi="Arial" w:cs="Arial"/>
          <w:i w:val="0"/>
          <w:iCs w:val="0"/>
          <w:color w:val="262626" w:themeColor="text1" w:themeTint="D9"/>
          <w:sz w:val="28"/>
          <w:szCs w:val="28"/>
        </w:rPr>
        <w:t>Consumers</w:t>
      </w:r>
    </w:p>
    <w:p w14:paraId="348D13A3" w14:textId="77777777" w:rsidR="000C2A22" w:rsidRPr="000C2A22" w:rsidRDefault="000C2A22" w:rsidP="000C2A22">
      <w:pPr>
        <w:rPr>
          <w:rFonts w:eastAsia="Calibri"/>
        </w:rPr>
      </w:pPr>
    </w:p>
    <w:p w14:paraId="63E1FC41" w14:textId="77777777" w:rsidR="00241A4F" w:rsidRDefault="00241A4F" w:rsidP="00241A4F">
      <w:pPr>
        <w:pStyle w:val="EBBullet"/>
        <w:widowControl w:val="0"/>
        <w:numPr>
          <w:ilvl w:val="0"/>
          <w:numId w:val="34"/>
        </w:numPr>
        <w:spacing w:line="276" w:lineRule="auto"/>
        <w:rPr>
          <w:b/>
        </w:rPr>
      </w:pPr>
      <w:r w:rsidRPr="000A1E15">
        <w:rPr>
          <w:sz w:val="24"/>
          <w:szCs w:val="24"/>
        </w:rPr>
        <w:t xml:space="preserve">Harmonisation of official controls across the EU single market will continue to provide reassurance to UK and non-UK consumers on the functioning of control </w:t>
      </w:r>
      <w:r w:rsidRPr="000A1E15">
        <w:rPr>
          <w:sz w:val="24"/>
          <w:szCs w:val="24"/>
        </w:rPr>
        <w:lastRenderedPageBreak/>
        <w:t>systems in Northern Ireland and will continue to support their ability to make informed choices.</w:t>
      </w:r>
    </w:p>
    <w:p w14:paraId="6F973150" w14:textId="77777777" w:rsidR="00241A4F" w:rsidRPr="000A1E15" w:rsidRDefault="00241A4F" w:rsidP="00241A4F">
      <w:pPr>
        <w:pStyle w:val="EBBullet"/>
        <w:widowControl w:val="0"/>
        <w:numPr>
          <w:ilvl w:val="0"/>
          <w:numId w:val="34"/>
        </w:numPr>
        <w:spacing w:line="276" w:lineRule="auto"/>
        <w:rPr>
          <w:b/>
        </w:rPr>
      </w:pPr>
      <w:r w:rsidRPr="000A1E15">
        <w:rPr>
          <w:sz w:val="24"/>
          <w:szCs w:val="24"/>
        </w:rPr>
        <w:t xml:space="preserve">We consider there is no further impact on consumers in Northern Ireland </w:t>
      </w:r>
      <w:proofErr w:type="gramStart"/>
      <w:r w:rsidRPr="000A1E15">
        <w:rPr>
          <w:sz w:val="24"/>
          <w:szCs w:val="24"/>
        </w:rPr>
        <w:t>as a result of</w:t>
      </w:r>
      <w:proofErr w:type="gramEnd"/>
      <w:r w:rsidRPr="000A1E15">
        <w:rPr>
          <w:sz w:val="24"/>
          <w:szCs w:val="24"/>
        </w:rPr>
        <w:t xml:space="preserve"> this statutory rule.</w:t>
      </w:r>
    </w:p>
    <w:p w14:paraId="164BB2E4" w14:textId="77777777" w:rsidR="00241A4F" w:rsidRPr="000D634E" w:rsidRDefault="00241A4F" w:rsidP="00241A4F">
      <w:pPr>
        <w:pStyle w:val="Heading4"/>
        <w:rPr>
          <w:rFonts w:ascii="Arial" w:hAnsi="Arial" w:cs="Arial"/>
          <w:i w:val="0"/>
          <w:iCs w:val="0"/>
          <w:color w:val="262626" w:themeColor="text1" w:themeTint="D9"/>
          <w:sz w:val="28"/>
          <w:szCs w:val="28"/>
        </w:rPr>
      </w:pPr>
      <w:r w:rsidRPr="000D634E">
        <w:rPr>
          <w:rFonts w:ascii="Arial" w:hAnsi="Arial" w:cs="Arial"/>
          <w:i w:val="0"/>
          <w:iCs w:val="0"/>
          <w:color w:val="262626" w:themeColor="text1" w:themeTint="D9"/>
          <w:sz w:val="28"/>
          <w:szCs w:val="28"/>
        </w:rPr>
        <w:t>Risks</w:t>
      </w:r>
    </w:p>
    <w:p w14:paraId="711A8CCC" w14:textId="77777777" w:rsidR="00241A4F" w:rsidRPr="000D634E" w:rsidRDefault="00241A4F" w:rsidP="00241A4F">
      <w:pPr>
        <w:pStyle w:val="EBBullet"/>
        <w:widowControl w:val="0"/>
        <w:numPr>
          <w:ilvl w:val="0"/>
          <w:numId w:val="0"/>
        </w:numPr>
        <w:ind w:left="284" w:hanging="284"/>
        <w:rPr>
          <w:b/>
          <w:color w:val="262626" w:themeColor="text1" w:themeTint="D9"/>
          <w:sz w:val="28"/>
          <w:szCs w:val="28"/>
        </w:rPr>
      </w:pPr>
    </w:p>
    <w:p w14:paraId="22986240" w14:textId="77777777" w:rsidR="00241A4F" w:rsidRDefault="00241A4F" w:rsidP="00241A4F">
      <w:pPr>
        <w:pStyle w:val="EBBullet"/>
        <w:widowControl w:val="0"/>
        <w:numPr>
          <w:ilvl w:val="0"/>
          <w:numId w:val="34"/>
        </w:numPr>
        <w:spacing w:line="276" w:lineRule="auto"/>
        <w:rPr>
          <w:sz w:val="24"/>
          <w:szCs w:val="24"/>
        </w:rPr>
      </w:pPr>
      <w:r w:rsidRPr="0067514E">
        <w:rPr>
          <w:sz w:val="24"/>
          <w:szCs w:val="24"/>
        </w:rPr>
        <w:t xml:space="preserve">There is a risk of legal challenge under Article 12 of the Withdrawal Agreement if </w:t>
      </w:r>
      <w:r>
        <w:rPr>
          <w:sz w:val="24"/>
          <w:szCs w:val="24"/>
        </w:rPr>
        <w:t xml:space="preserve">option 1 is preferred and, as a result, </w:t>
      </w:r>
      <w:r w:rsidRPr="0067514E">
        <w:rPr>
          <w:sz w:val="24"/>
          <w:szCs w:val="24"/>
        </w:rPr>
        <w:t xml:space="preserve">EU rules are not fully implemented in Northern </w:t>
      </w:r>
      <w:proofErr w:type="gramStart"/>
      <w:r w:rsidRPr="0067514E">
        <w:rPr>
          <w:sz w:val="24"/>
          <w:szCs w:val="24"/>
        </w:rPr>
        <w:t>Ireland</w:t>
      </w:r>
      <w:proofErr w:type="gramEnd"/>
    </w:p>
    <w:p w14:paraId="4AFDF9B5" w14:textId="77777777" w:rsidR="00241A4F" w:rsidRPr="000D634E" w:rsidRDefault="00241A4F" w:rsidP="00241A4F">
      <w:pPr>
        <w:pStyle w:val="Heading4"/>
        <w:rPr>
          <w:rFonts w:ascii="Arial" w:hAnsi="Arial" w:cs="Arial"/>
          <w:i w:val="0"/>
          <w:iCs w:val="0"/>
          <w:color w:val="262626" w:themeColor="text1" w:themeTint="D9"/>
          <w:sz w:val="28"/>
          <w:szCs w:val="28"/>
        </w:rPr>
      </w:pPr>
      <w:r w:rsidRPr="000D634E">
        <w:rPr>
          <w:rFonts w:ascii="Arial" w:hAnsi="Arial" w:cs="Arial"/>
          <w:i w:val="0"/>
          <w:iCs w:val="0"/>
          <w:color w:val="262626" w:themeColor="text1" w:themeTint="D9"/>
          <w:sz w:val="28"/>
          <w:szCs w:val="28"/>
        </w:rPr>
        <w:t>Assumptions</w:t>
      </w:r>
    </w:p>
    <w:p w14:paraId="0C616109" w14:textId="77777777" w:rsidR="00241A4F" w:rsidRPr="0067514E" w:rsidRDefault="00241A4F" w:rsidP="00241A4F">
      <w:pPr>
        <w:pStyle w:val="EBBullet"/>
        <w:widowControl w:val="0"/>
        <w:numPr>
          <w:ilvl w:val="0"/>
          <w:numId w:val="0"/>
        </w:numPr>
        <w:ind w:left="284" w:hanging="284"/>
        <w:rPr>
          <w:sz w:val="24"/>
          <w:szCs w:val="24"/>
        </w:rPr>
      </w:pPr>
    </w:p>
    <w:p w14:paraId="0ED4464D" w14:textId="2A56B734" w:rsidR="00241A4F" w:rsidRDefault="00241A4F" w:rsidP="00241A4F">
      <w:pPr>
        <w:pStyle w:val="EBBullet"/>
        <w:widowControl w:val="0"/>
        <w:numPr>
          <w:ilvl w:val="0"/>
          <w:numId w:val="34"/>
        </w:numPr>
        <w:spacing w:line="276" w:lineRule="auto"/>
        <w:rPr>
          <w:sz w:val="24"/>
          <w:szCs w:val="24"/>
        </w:rPr>
      </w:pPr>
      <w:r w:rsidRPr="0067514E">
        <w:rPr>
          <w:sz w:val="24"/>
          <w:szCs w:val="24"/>
        </w:rPr>
        <w:t>There</w:t>
      </w:r>
      <w:r>
        <w:rPr>
          <w:sz w:val="24"/>
          <w:szCs w:val="24"/>
        </w:rPr>
        <w:t xml:space="preserve"> are no additional assumptions associated with this statutory rule.</w:t>
      </w:r>
    </w:p>
    <w:p w14:paraId="5BBF18D6" w14:textId="77777777" w:rsidR="000C2A22" w:rsidRDefault="000C2A22" w:rsidP="000C2A22">
      <w:pPr>
        <w:pStyle w:val="EBBullet"/>
        <w:widowControl w:val="0"/>
        <w:numPr>
          <w:ilvl w:val="0"/>
          <w:numId w:val="0"/>
        </w:numPr>
        <w:spacing w:line="276" w:lineRule="auto"/>
        <w:ind w:left="720"/>
        <w:rPr>
          <w:sz w:val="24"/>
          <w:szCs w:val="24"/>
        </w:rPr>
      </w:pPr>
    </w:p>
    <w:p w14:paraId="0099BC03" w14:textId="77777777" w:rsidR="00241A4F" w:rsidRPr="000D634E" w:rsidRDefault="00241A4F" w:rsidP="00241A4F">
      <w:pPr>
        <w:pStyle w:val="Heading4"/>
        <w:rPr>
          <w:rFonts w:ascii="Arial" w:hAnsi="Arial" w:cs="Arial"/>
          <w:i w:val="0"/>
          <w:iCs w:val="0"/>
          <w:color w:val="262626" w:themeColor="text1" w:themeTint="D9"/>
          <w:sz w:val="28"/>
          <w:szCs w:val="28"/>
        </w:rPr>
      </w:pPr>
      <w:r w:rsidRPr="000D634E">
        <w:rPr>
          <w:rFonts w:ascii="Arial" w:hAnsi="Arial" w:cs="Arial"/>
          <w:i w:val="0"/>
          <w:iCs w:val="0"/>
          <w:color w:val="262626" w:themeColor="text1" w:themeTint="D9"/>
          <w:sz w:val="28"/>
          <w:szCs w:val="28"/>
        </w:rPr>
        <w:t>Indirect impact on businesses</w:t>
      </w:r>
    </w:p>
    <w:p w14:paraId="24CE6FDF" w14:textId="77777777" w:rsidR="00241A4F" w:rsidRPr="0067514E" w:rsidRDefault="00241A4F" w:rsidP="00241A4F">
      <w:pPr>
        <w:pStyle w:val="EBBullet"/>
        <w:widowControl w:val="0"/>
        <w:numPr>
          <w:ilvl w:val="0"/>
          <w:numId w:val="0"/>
        </w:numPr>
        <w:ind w:left="284" w:hanging="284"/>
        <w:rPr>
          <w:sz w:val="24"/>
          <w:szCs w:val="24"/>
        </w:rPr>
      </w:pPr>
    </w:p>
    <w:p w14:paraId="1EA67B02" w14:textId="77777777" w:rsidR="00241A4F" w:rsidRDefault="00241A4F" w:rsidP="00241A4F">
      <w:pPr>
        <w:pStyle w:val="EBBullet"/>
        <w:widowControl w:val="0"/>
        <w:numPr>
          <w:ilvl w:val="0"/>
          <w:numId w:val="34"/>
        </w:numPr>
        <w:spacing w:line="276" w:lineRule="auto"/>
        <w:rPr>
          <w:sz w:val="24"/>
          <w:szCs w:val="24"/>
        </w:rPr>
      </w:pPr>
      <w:r>
        <w:rPr>
          <w:sz w:val="24"/>
          <w:szCs w:val="24"/>
        </w:rPr>
        <w:t>Whilst n</w:t>
      </w:r>
      <w:r w:rsidRPr="00E67C8B">
        <w:rPr>
          <w:sz w:val="24"/>
          <w:szCs w:val="24"/>
        </w:rPr>
        <w:t>o direct costs to business have been identified</w:t>
      </w:r>
      <w:r>
        <w:rPr>
          <w:sz w:val="24"/>
          <w:szCs w:val="24"/>
        </w:rPr>
        <w:t xml:space="preserve"> </w:t>
      </w:r>
      <w:proofErr w:type="gramStart"/>
      <w:r>
        <w:rPr>
          <w:sz w:val="24"/>
          <w:szCs w:val="24"/>
        </w:rPr>
        <w:t>as a result of</w:t>
      </w:r>
      <w:proofErr w:type="gramEnd"/>
      <w:r>
        <w:rPr>
          <w:sz w:val="24"/>
          <w:szCs w:val="24"/>
        </w:rPr>
        <w:t xml:space="preserve"> this statutory rule</w:t>
      </w:r>
      <w:r w:rsidRPr="00E67C8B">
        <w:rPr>
          <w:sz w:val="24"/>
          <w:szCs w:val="24"/>
        </w:rPr>
        <w:t xml:space="preserve">, in the event that unplanned official controls </w:t>
      </w:r>
      <w:r w:rsidRPr="00E61A30">
        <w:rPr>
          <w:sz w:val="24"/>
          <w:szCs w:val="24"/>
        </w:rPr>
        <w:t>have become necessary following the detection of a case of non-compliance</w:t>
      </w:r>
      <w:r w:rsidRPr="00E67C8B">
        <w:rPr>
          <w:sz w:val="24"/>
          <w:szCs w:val="24"/>
        </w:rPr>
        <w:t xml:space="preserve">, the enablement of Article 79.2(c) by the proposed amendment of the Official Feed and Food Controls Regulations (Northern Ireland) 2009 will </w:t>
      </w:r>
      <w:r>
        <w:rPr>
          <w:sz w:val="24"/>
          <w:szCs w:val="24"/>
        </w:rPr>
        <w:t>allow</w:t>
      </w:r>
      <w:r w:rsidRPr="00E67C8B">
        <w:rPr>
          <w:sz w:val="24"/>
          <w:szCs w:val="24"/>
        </w:rPr>
        <w:t xml:space="preserve"> costs to be recovered from feed </w:t>
      </w:r>
      <w:r>
        <w:rPr>
          <w:sz w:val="24"/>
          <w:szCs w:val="24"/>
        </w:rPr>
        <w:t>and</w:t>
      </w:r>
      <w:r w:rsidRPr="00E67C8B">
        <w:rPr>
          <w:sz w:val="24"/>
          <w:szCs w:val="24"/>
        </w:rPr>
        <w:t xml:space="preserve"> food businesses</w:t>
      </w:r>
      <w:r>
        <w:rPr>
          <w:sz w:val="24"/>
          <w:szCs w:val="24"/>
        </w:rPr>
        <w:t>,</w:t>
      </w:r>
      <w:r w:rsidRPr="00E67C8B">
        <w:rPr>
          <w:sz w:val="24"/>
          <w:szCs w:val="24"/>
        </w:rPr>
        <w:t xml:space="preserve"> where </w:t>
      </w:r>
      <w:r>
        <w:rPr>
          <w:sz w:val="24"/>
          <w:szCs w:val="24"/>
        </w:rPr>
        <w:t xml:space="preserve">competent authorities deem </w:t>
      </w:r>
      <w:r w:rsidRPr="00E67C8B">
        <w:rPr>
          <w:sz w:val="24"/>
          <w:szCs w:val="24"/>
        </w:rPr>
        <w:t>appropriate.</w:t>
      </w:r>
      <w:r>
        <w:rPr>
          <w:sz w:val="24"/>
          <w:szCs w:val="24"/>
        </w:rPr>
        <w:t xml:space="preserve"> This is a continuation of existing policy.</w:t>
      </w:r>
    </w:p>
    <w:p w14:paraId="56B9D2F8" w14:textId="77777777" w:rsidR="000C2A22" w:rsidRDefault="000C2A22" w:rsidP="00241A4F">
      <w:pPr>
        <w:pStyle w:val="Heading4"/>
        <w:rPr>
          <w:rFonts w:ascii="Arial" w:hAnsi="Arial" w:cs="Arial"/>
          <w:i w:val="0"/>
          <w:iCs w:val="0"/>
          <w:color w:val="262626" w:themeColor="text1" w:themeTint="D9"/>
          <w:sz w:val="28"/>
          <w:szCs w:val="28"/>
        </w:rPr>
      </w:pPr>
    </w:p>
    <w:p w14:paraId="480E9FAC" w14:textId="5E935F3F" w:rsidR="00241A4F" w:rsidRPr="000D634E" w:rsidRDefault="00241A4F" w:rsidP="00241A4F">
      <w:pPr>
        <w:pStyle w:val="Heading4"/>
        <w:rPr>
          <w:rFonts w:ascii="Arial" w:hAnsi="Arial" w:cs="Arial"/>
          <w:i w:val="0"/>
          <w:iCs w:val="0"/>
          <w:color w:val="262626" w:themeColor="text1" w:themeTint="D9"/>
          <w:sz w:val="28"/>
          <w:szCs w:val="28"/>
        </w:rPr>
      </w:pPr>
      <w:r w:rsidRPr="000D634E">
        <w:rPr>
          <w:rFonts w:ascii="Arial" w:hAnsi="Arial" w:cs="Arial"/>
          <w:i w:val="0"/>
          <w:iCs w:val="0"/>
          <w:color w:val="262626" w:themeColor="text1" w:themeTint="D9"/>
          <w:sz w:val="28"/>
          <w:szCs w:val="28"/>
        </w:rPr>
        <w:t>Impact on small and micro businesses</w:t>
      </w:r>
    </w:p>
    <w:p w14:paraId="74105AEE" w14:textId="77777777" w:rsidR="00241A4F" w:rsidRDefault="00241A4F" w:rsidP="00241A4F">
      <w:pPr>
        <w:pStyle w:val="EBBullet"/>
        <w:widowControl w:val="0"/>
        <w:numPr>
          <w:ilvl w:val="0"/>
          <w:numId w:val="0"/>
        </w:numPr>
        <w:rPr>
          <w:sz w:val="24"/>
          <w:szCs w:val="24"/>
        </w:rPr>
      </w:pPr>
    </w:p>
    <w:p w14:paraId="327D474F" w14:textId="31DF6131" w:rsidR="00241A4F" w:rsidRDefault="00241A4F" w:rsidP="00241A4F">
      <w:pPr>
        <w:pStyle w:val="EBBullet"/>
        <w:widowControl w:val="0"/>
        <w:numPr>
          <w:ilvl w:val="0"/>
          <w:numId w:val="34"/>
        </w:numPr>
        <w:rPr>
          <w:sz w:val="24"/>
          <w:szCs w:val="24"/>
        </w:rPr>
      </w:pPr>
      <w:r>
        <w:rPr>
          <w:sz w:val="24"/>
          <w:szCs w:val="24"/>
        </w:rPr>
        <w:t xml:space="preserve">We consider that because this statutory rule does not change existing EU requirements for food businesses, there is no additional impact on small and/or micro businesses </w:t>
      </w:r>
      <w:proofErr w:type="gramStart"/>
      <w:r>
        <w:rPr>
          <w:sz w:val="24"/>
          <w:szCs w:val="24"/>
        </w:rPr>
        <w:t>as a result of</w:t>
      </w:r>
      <w:proofErr w:type="gramEnd"/>
      <w:r>
        <w:rPr>
          <w:sz w:val="24"/>
          <w:szCs w:val="24"/>
        </w:rPr>
        <w:t xml:space="preserve"> this statutory rule.</w:t>
      </w:r>
    </w:p>
    <w:p w14:paraId="61A05A42" w14:textId="77777777" w:rsidR="000C2A22" w:rsidRDefault="000C2A22" w:rsidP="000C2A22">
      <w:pPr>
        <w:pStyle w:val="EBBullet"/>
        <w:widowControl w:val="0"/>
        <w:numPr>
          <w:ilvl w:val="0"/>
          <w:numId w:val="0"/>
        </w:numPr>
        <w:ind w:left="720"/>
        <w:rPr>
          <w:sz w:val="24"/>
          <w:szCs w:val="24"/>
        </w:rPr>
      </w:pPr>
    </w:p>
    <w:p w14:paraId="0B257C71" w14:textId="77777777" w:rsidR="00241A4F" w:rsidRPr="000D634E" w:rsidRDefault="00241A4F" w:rsidP="00241A4F">
      <w:pPr>
        <w:pStyle w:val="Heading4"/>
        <w:rPr>
          <w:rFonts w:ascii="Arial" w:hAnsi="Arial" w:cs="Arial"/>
          <w:i w:val="0"/>
          <w:iCs w:val="0"/>
          <w:color w:val="262626" w:themeColor="text1" w:themeTint="D9"/>
          <w:sz w:val="28"/>
          <w:szCs w:val="28"/>
        </w:rPr>
      </w:pPr>
      <w:r w:rsidRPr="000D634E">
        <w:rPr>
          <w:rFonts w:ascii="Arial" w:hAnsi="Arial" w:cs="Arial"/>
          <w:i w:val="0"/>
          <w:iCs w:val="0"/>
          <w:color w:val="262626" w:themeColor="text1" w:themeTint="D9"/>
          <w:sz w:val="28"/>
          <w:szCs w:val="28"/>
        </w:rPr>
        <w:t>Trade implications</w:t>
      </w:r>
    </w:p>
    <w:p w14:paraId="3823AD41" w14:textId="77777777" w:rsidR="00241A4F" w:rsidRPr="000A1E15" w:rsidRDefault="00241A4F" w:rsidP="00241A4F">
      <w:pPr>
        <w:pStyle w:val="EBBullet"/>
        <w:widowControl w:val="0"/>
        <w:numPr>
          <w:ilvl w:val="0"/>
          <w:numId w:val="0"/>
        </w:numPr>
        <w:ind w:left="720"/>
        <w:rPr>
          <w:sz w:val="24"/>
          <w:szCs w:val="24"/>
        </w:rPr>
      </w:pPr>
    </w:p>
    <w:p w14:paraId="4BBA64EA" w14:textId="233715DB" w:rsidR="00241A4F" w:rsidRDefault="00241A4F" w:rsidP="00241A4F">
      <w:pPr>
        <w:pStyle w:val="ListParagraph"/>
        <w:numPr>
          <w:ilvl w:val="0"/>
          <w:numId w:val="34"/>
        </w:numPr>
        <w:rPr>
          <w:rFonts w:cs="Arial"/>
          <w:szCs w:val="24"/>
        </w:rPr>
      </w:pPr>
      <w:r w:rsidRPr="000A1E15">
        <w:rPr>
          <w:rFonts w:cs="Arial"/>
          <w:szCs w:val="24"/>
        </w:rPr>
        <w:t xml:space="preserve">We consider there are no additional implications for Trade </w:t>
      </w:r>
      <w:proofErr w:type="gramStart"/>
      <w:r w:rsidRPr="000A1E15">
        <w:rPr>
          <w:rFonts w:cs="Arial"/>
          <w:szCs w:val="24"/>
        </w:rPr>
        <w:t>as a result of</w:t>
      </w:r>
      <w:proofErr w:type="gramEnd"/>
      <w:r w:rsidRPr="000A1E15">
        <w:rPr>
          <w:rFonts w:cs="Arial"/>
          <w:szCs w:val="24"/>
        </w:rPr>
        <w:t xml:space="preserve"> this statutory rule.</w:t>
      </w:r>
    </w:p>
    <w:p w14:paraId="134E2A88" w14:textId="54E6188A" w:rsidR="000C2A22" w:rsidRDefault="000C2A22" w:rsidP="000C2A22">
      <w:pPr>
        <w:rPr>
          <w:rFonts w:cs="Arial"/>
        </w:rPr>
      </w:pPr>
    </w:p>
    <w:p w14:paraId="1A485A46" w14:textId="64BBF7BC" w:rsidR="000C2A22" w:rsidRDefault="000C2A22" w:rsidP="000C2A22">
      <w:pPr>
        <w:rPr>
          <w:rFonts w:cs="Arial"/>
        </w:rPr>
      </w:pPr>
    </w:p>
    <w:p w14:paraId="1A1BCC01" w14:textId="6B437595" w:rsidR="000C2A22" w:rsidRDefault="000C2A22" w:rsidP="000C2A22">
      <w:pPr>
        <w:rPr>
          <w:rFonts w:cs="Arial"/>
        </w:rPr>
      </w:pPr>
    </w:p>
    <w:p w14:paraId="1602C2D4" w14:textId="02F8EF80" w:rsidR="00615D68" w:rsidRDefault="00615D68" w:rsidP="000C2A22">
      <w:pPr>
        <w:rPr>
          <w:rFonts w:cs="Arial"/>
        </w:rPr>
      </w:pPr>
    </w:p>
    <w:p w14:paraId="2308A29F" w14:textId="1D536C2F" w:rsidR="00615D68" w:rsidRDefault="00615D68" w:rsidP="000C2A22">
      <w:pPr>
        <w:rPr>
          <w:rFonts w:cs="Arial"/>
        </w:rPr>
      </w:pPr>
    </w:p>
    <w:p w14:paraId="2469F6F5" w14:textId="1033CB1B" w:rsidR="00615D68" w:rsidRDefault="00615D68" w:rsidP="000C2A22">
      <w:pPr>
        <w:rPr>
          <w:rFonts w:cs="Arial"/>
        </w:rPr>
      </w:pPr>
    </w:p>
    <w:p w14:paraId="2E0383D5" w14:textId="77777777" w:rsidR="00615D68" w:rsidRPr="000C2A22" w:rsidRDefault="00615D68" w:rsidP="000C2A22">
      <w:pPr>
        <w:rPr>
          <w:rFonts w:cs="Arial"/>
        </w:rPr>
      </w:pPr>
    </w:p>
    <w:p w14:paraId="48BE37BA" w14:textId="77777777" w:rsidR="00241A4F" w:rsidRPr="000A1E15" w:rsidRDefault="00241A4F" w:rsidP="00241A4F">
      <w:pPr>
        <w:pStyle w:val="EBBullet"/>
        <w:widowControl w:val="0"/>
        <w:numPr>
          <w:ilvl w:val="0"/>
          <w:numId w:val="0"/>
        </w:numPr>
        <w:ind w:left="720"/>
        <w:rPr>
          <w:b/>
        </w:rPr>
      </w:pPr>
    </w:p>
    <w:p w14:paraId="446CC8CA" w14:textId="77777777" w:rsidR="00241A4F" w:rsidRPr="009B7A48" w:rsidRDefault="00241A4F" w:rsidP="00241A4F">
      <w:pPr>
        <w:pStyle w:val="Heading2"/>
      </w:pPr>
      <w:r w:rsidRPr="009B7A48">
        <w:lastRenderedPageBreak/>
        <w:t>Questions</w:t>
      </w:r>
    </w:p>
    <w:p w14:paraId="1C5FCEA4" w14:textId="77777777" w:rsidR="00241A4F" w:rsidRDefault="00241A4F" w:rsidP="00241A4F">
      <w:pPr>
        <w:pStyle w:val="Header"/>
        <w:spacing w:before="80" w:after="80"/>
        <w:rPr>
          <w:rFonts w:ascii="Arial" w:hAnsi="Arial" w:cs="Arial"/>
          <w:noProof/>
          <w:sz w:val="22"/>
          <w:szCs w:val="22"/>
        </w:rPr>
      </w:pPr>
    </w:p>
    <w:tbl>
      <w:tblPr>
        <w:tblStyle w:val="TableGrid"/>
        <w:tblW w:w="0" w:type="auto"/>
        <w:tblInd w:w="250" w:type="dxa"/>
        <w:shd w:val="clear" w:color="auto" w:fill="EDEDED" w:themeFill="accent3" w:themeFillTint="33"/>
        <w:tblLook w:val="04A0" w:firstRow="1" w:lastRow="0" w:firstColumn="1" w:lastColumn="0" w:noHBand="0" w:noVBand="1"/>
      </w:tblPr>
      <w:tblGrid>
        <w:gridCol w:w="9379"/>
      </w:tblGrid>
      <w:tr w:rsidR="00241A4F" w14:paraId="3F812CC4" w14:textId="77777777" w:rsidTr="00241A4F">
        <w:trPr>
          <w:trHeight w:val="1766"/>
        </w:trPr>
        <w:tc>
          <w:tcPr>
            <w:tcW w:w="9727" w:type="dxa"/>
            <w:shd w:val="clear" w:color="auto" w:fill="DBDBDB" w:themeFill="accent3" w:themeFillTint="66"/>
          </w:tcPr>
          <w:p w14:paraId="22873A94" w14:textId="77777777" w:rsidR="00241A4F" w:rsidRPr="000D634E" w:rsidRDefault="00241A4F" w:rsidP="00241A4F">
            <w:pPr>
              <w:pStyle w:val="EBBullet"/>
              <w:widowControl w:val="0"/>
              <w:numPr>
                <w:ilvl w:val="0"/>
                <w:numId w:val="0"/>
              </w:numPr>
              <w:ind w:left="284"/>
              <w:rPr>
                <w:sz w:val="24"/>
                <w:szCs w:val="24"/>
              </w:rPr>
            </w:pPr>
          </w:p>
          <w:p w14:paraId="5E2EABC9" w14:textId="797CE58D" w:rsidR="00241A4F" w:rsidRPr="000D634E" w:rsidRDefault="00241A4F" w:rsidP="000D634E">
            <w:pPr>
              <w:pStyle w:val="EBBullet"/>
              <w:widowControl w:val="0"/>
              <w:tabs>
                <w:tab w:val="num" w:pos="284"/>
              </w:tabs>
              <w:ind w:left="284" w:hanging="284"/>
              <w:rPr>
                <w:sz w:val="24"/>
                <w:szCs w:val="24"/>
              </w:rPr>
            </w:pPr>
            <w:r w:rsidRPr="000D634E">
              <w:rPr>
                <w:b/>
                <w:sz w:val="24"/>
                <w:szCs w:val="24"/>
              </w:rPr>
              <w:t>Q.I: Is the total list of identified affected sectors / groups representative? If you partly agree or do not agree please identify other sectors / affected groups that should also be considered and provide reasons for your suggestion.</w:t>
            </w:r>
          </w:p>
        </w:tc>
      </w:tr>
      <w:tr w:rsidR="00241A4F" w14:paraId="2C1D0542" w14:textId="77777777" w:rsidTr="00241A4F">
        <w:tblPrEx>
          <w:shd w:val="clear" w:color="auto" w:fill="auto"/>
        </w:tblPrEx>
        <w:trPr>
          <w:trHeight w:val="1266"/>
        </w:trPr>
        <w:tc>
          <w:tcPr>
            <w:tcW w:w="9727" w:type="dxa"/>
            <w:shd w:val="clear" w:color="auto" w:fill="DBDBDB" w:themeFill="accent3" w:themeFillTint="66"/>
          </w:tcPr>
          <w:p w14:paraId="599F2083" w14:textId="77777777" w:rsidR="00241A4F" w:rsidRPr="000D634E" w:rsidRDefault="00241A4F" w:rsidP="00241A4F">
            <w:pPr>
              <w:pStyle w:val="EBBullet"/>
              <w:widowControl w:val="0"/>
              <w:numPr>
                <w:ilvl w:val="0"/>
                <w:numId w:val="0"/>
              </w:numPr>
              <w:ind w:left="284"/>
              <w:rPr>
                <w:sz w:val="24"/>
                <w:szCs w:val="24"/>
              </w:rPr>
            </w:pPr>
          </w:p>
          <w:p w14:paraId="00D5FB79" w14:textId="3FB5F316" w:rsidR="00241A4F" w:rsidRPr="000D634E" w:rsidRDefault="00241A4F" w:rsidP="000D634E">
            <w:pPr>
              <w:pStyle w:val="EBBullet"/>
              <w:widowControl w:val="0"/>
              <w:tabs>
                <w:tab w:val="num" w:pos="284"/>
              </w:tabs>
              <w:ind w:left="284" w:hanging="284"/>
              <w:rPr>
                <w:sz w:val="24"/>
                <w:szCs w:val="24"/>
              </w:rPr>
            </w:pPr>
            <w:r w:rsidRPr="000D634E">
              <w:rPr>
                <w:b/>
                <w:sz w:val="24"/>
                <w:szCs w:val="24"/>
              </w:rPr>
              <w:t>Q.2: Is the estimated time of two hours per manager accurate for the purpose of familiarising the reader with the content of the statutory rule?</w:t>
            </w:r>
          </w:p>
        </w:tc>
      </w:tr>
      <w:tr w:rsidR="00241A4F" w14:paraId="6650C587" w14:textId="77777777" w:rsidTr="00241A4F">
        <w:tblPrEx>
          <w:shd w:val="clear" w:color="auto" w:fill="auto"/>
        </w:tblPrEx>
        <w:trPr>
          <w:trHeight w:val="1234"/>
        </w:trPr>
        <w:tc>
          <w:tcPr>
            <w:tcW w:w="9727" w:type="dxa"/>
            <w:shd w:val="clear" w:color="auto" w:fill="DBDBDB" w:themeFill="accent3" w:themeFillTint="66"/>
          </w:tcPr>
          <w:p w14:paraId="705F8692" w14:textId="77777777" w:rsidR="00241A4F" w:rsidRPr="000D634E" w:rsidRDefault="00241A4F" w:rsidP="00241A4F">
            <w:pPr>
              <w:pStyle w:val="EBBullet"/>
              <w:widowControl w:val="0"/>
              <w:numPr>
                <w:ilvl w:val="0"/>
                <w:numId w:val="0"/>
              </w:numPr>
              <w:ind w:left="284"/>
              <w:rPr>
                <w:b/>
                <w:sz w:val="24"/>
                <w:szCs w:val="24"/>
              </w:rPr>
            </w:pPr>
          </w:p>
          <w:p w14:paraId="5FB2B82F" w14:textId="3D452855" w:rsidR="00241A4F" w:rsidRPr="000D634E" w:rsidRDefault="00241A4F" w:rsidP="000D634E">
            <w:pPr>
              <w:pStyle w:val="EBBullet"/>
              <w:widowControl w:val="0"/>
              <w:tabs>
                <w:tab w:val="num" w:pos="284"/>
              </w:tabs>
              <w:ind w:left="284" w:hanging="284"/>
              <w:rPr>
                <w:b/>
                <w:sz w:val="24"/>
                <w:szCs w:val="24"/>
              </w:rPr>
            </w:pPr>
            <w:r w:rsidRPr="000D634E">
              <w:rPr>
                <w:b/>
                <w:sz w:val="24"/>
                <w:szCs w:val="24"/>
              </w:rPr>
              <w:t xml:space="preserve">Q.3: Do you agree that there is no further impact on consumers </w:t>
            </w:r>
            <w:proofErr w:type="gramStart"/>
            <w:r w:rsidRPr="000D634E">
              <w:rPr>
                <w:b/>
                <w:sz w:val="24"/>
                <w:szCs w:val="24"/>
              </w:rPr>
              <w:t>as a result of</w:t>
            </w:r>
            <w:proofErr w:type="gramEnd"/>
            <w:r w:rsidRPr="000D634E">
              <w:rPr>
                <w:b/>
                <w:sz w:val="24"/>
                <w:szCs w:val="24"/>
              </w:rPr>
              <w:t xml:space="preserve"> this statutory rule?</w:t>
            </w:r>
          </w:p>
        </w:tc>
      </w:tr>
    </w:tbl>
    <w:p w14:paraId="43B6BFCF" w14:textId="77777777" w:rsidR="00241A4F" w:rsidRDefault="00241A4F" w:rsidP="00241A4F">
      <w:pPr>
        <w:pStyle w:val="Header"/>
        <w:spacing w:before="80" w:after="80"/>
        <w:rPr>
          <w:rFonts w:ascii="Arial" w:hAnsi="Arial" w:cs="Arial"/>
          <w:noProof/>
          <w:sz w:val="22"/>
          <w:szCs w:val="22"/>
        </w:rPr>
      </w:pPr>
    </w:p>
    <w:p w14:paraId="54E93407" w14:textId="77777777" w:rsidR="00241A4F" w:rsidRDefault="00241A4F" w:rsidP="00241A4F">
      <w:pPr>
        <w:pStyle w:val="Header"/>
        <w:spacing w:before="80" w:after="80"/>
        <w:rPr>
          <w:rFonts w:ascii="Arial" w:hAnsi="Arial" w:cs="Arial"/>
          <w:noProof/>
          <w:sz w:val="22"/>
          <w:szCs w:val="22"/>
        </w:rPr>
      </w:pPr>
    </w:p>
    <w:p w14:paraId="117DC37E" w14:textId="77777777" w:rsidR="00241A4F" w:rsidRDefault="00241A4F" w:rsidP="00241A4F">
      <w:pPr>
        <w:pStyle w:val="Header"/>
        <w:spacing w:before="80" w:after="80"/>
        <w:rPr>
          <w:rFonts w:ascii="Arial" w:hAnsi="Arial" w:cs="Arial"/>
          <w:noProof/>
          <w:sz w:val="22"/>
          <w:szCs w:val="22"/>
        </w:rPr>
      </w:pPr>
    </w:p>
    <w:p w14:paraId="20C16F2C" w14:textId="77777777" w:rsidR="00241A4F" w:rsidRDefault="00241A4F" w:rsidP="00241A4F">
      <w:pPr>
        <w:pStyle w:val="Header"/>
        <w:spacing w:before="80" w:after="80"/>
        <w:rPr>
          <w:rFonts w:ascii="Arial" w:hAnsi="Arial" w:cs="Arial"/>
          <w:noProof/>
          <w:sz w:val="22"/>
          <w:szCs w:val="22"/>
        </w:rPr>
      </w:pPr>
    </w:p>
    <w:p w14:paraId="37D2BFE1" w14:textId="77777777" w:rsidR="00241A4F" w:rsidRDefault="00241A4F" w:rsidP="00241A4F">
      <w:pPr>
        <w:pStyle w:val="Header"/>
        <w:spacing w:before="80" w:after="80"/>
        <w:rPr>
          <w:rFonts w:ascii="Arial" w:hAnsi="Arial" w:cs="Arial"/>
          <w:noProof/>
          <w:sz w:val="22"/>
          <w:szCs w:val="22"/>
        </w:rPr>
      </w:pPr>
    </w:p>
    <w:p w14:paraId="2B17ECDC" w14:textId="77777777" w:rsidR="00241A4F" w:rsidRDefault="00241A4F" w:rsidP="00241A4F">
      <w:pPr>
        <w:pStyle w:val="Header"/>
        <w:spacing w:before="80" w:after="80"/>
        <w:rPr>
          <w:rFonts w:ascii="Arial" w:hAnsi="Arial" w:cs="Arial"/>
          <w:noProof/>
          <w:sz w:val="22"/>
          <w:szCs w:val="22"/>
        </w:rPr>
      </w:pPr>
    </w:p>
    <w:p w14:paraId="4FE690C2" w14:textId="77777777" w:rsidR="00241A4F" w:rsidRDefault="00241A4F" w:rsidP="00241A4F">
      <w:pPr>
        <w:pStyle w:val="Header"/>
        <w:spacing w:before="80" w:after="80"/>
        <w:rPr>
          <w:rFonts w:ascii="Arial" w:hAnsi="Arial" w:cs="Arial"/>
          <w:noProof/>
          <w:sz w:val="22"/>
          <w:szCs w:val="22"/>
        </w:rPr>
      </w:pPr>
    </w:p>
    <w:p w14:paraId="5B4C3E56" w14:textId="77777777" w:rsidR="00241A4F" w:rsidRDefault="00241A4F" w:rsidP="00241A4F">
      <w:pPr>
        <w:pStyle w:val="Header"/>
        <w:spacing w:before="80" w:after="80"/>
        <w:rPr>
          <w:rFonts w:ascii="Arial" w:hAnsi="Arial" w:cs="Arial"/>
          <w:noProof/>
          <w:sz w:val="22"/>
          <w:szCs w:val="22"/>
        </w:rPr>
      </w:pPr>
    </w:p>
    <w:p w14:paraId="17005D9C" w14:textId="77777777" w:rsidR="00241A4F" w:rsidRDefault="00241A4F" w:rsidP="00241A4F">
      <w:pPr>
        <w:pStyle w:val="Header"/>
        <w:spacing w:before="80" w:after="80"/>
        <w:rPr>
          <w:rFonts w:ascii="Arial" w:hAnsi="Arial" w:cs="Arial"/>
          <w:noProof/>
          <w:sz w:val="22"/>
          <w:szCs w:val="22"/>
        </w:rPr>
      </w:pPr>
    </w:p>
    <w:p w14:paraId="0413E086" w14:textId="77777777" w:rsidR="00241A4F" w:rsidRDefault="00241A4F" w:rsidP="00241A4F">
      <w:pPr>
        <w:pStyle w:val="Header"/>
        <w:spacing w:before="80" w:after="80"/>
        <w:rPr>
          <w:rFonts w:ascii="Arial" w:hAnsi="Arial" w:cs="Arial"/>
          <w:noProof/>
          <w:sz w:val="22"/>
          <w:szCs w:val="22"/>
        </w:rPr>
      </w:pPr>
    </w:p>
    <w:p w14:paraId="2FC2C2ED" w14:textId="77777777" w:rsidR="00241A4F" w:rsidRPr="009C1457" w:rsidRDefault="00241A4F" w:rsidP="00FF4E38">
      <w:pPr>
        <w:pStyle w:val="T1"/>
        <w:rPr>
          <w:rFonts w:ascii="Arial" w:hAnsi="Arial" w:cs="Arial"/>
          <w:sz w:val="24"/>
          <w:szCs w:val="24"/>
        </w:rPr>
      </w:pPr>
    </w:p>
    <w:sectPr w:rsidR="00241A4F" w:rsidRPr="009C1457" w:rsidSect="000D634E">
      <w:footerReference w:type="even" r:id="rId13"/>
      <w:footerReference w:type="default" r:id="rId14"/>
      <w:footnotePr>
        <w:numFmt w:val="lowerLetter"/>
        <w:numRestart w:val="eachPage"/>
      </w:footnotePr>
      <w:pgSz w:w="11907" w:h="16840" w:code="9"/>
      <w:pgMar w:top="1021"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FCF0C" w14:textId="77777777" w:rsidR="00825CB4" w:rsidRDefault="00825CB4">
      <w:r>
        <w:separator/>
      </w:r>
    </w:p>
  </w:endnote>
  <w:endnote w:type="continuationSeparator" w:id="0">
    <w:p w14:paraId="1C422D33" w14:textId="77777777" w:rsidR="00825CB4" w:rsidRDefault="00825CB4">
      <w:r>
        <w:continuationSeparator/>
      </w:r>
    </w:p>
  </w:endnote>
  <w:endnote w:type="continuationNotice" w:id="1">
    <w:p w14:paraId="151100A4" w14:textId="77777777" w:rsidR="00825CB4" w:rsidRDefault="00825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BF82" w14:textId="77777777" w:rsidR="00241A4F" w:rsidRDefault="00241A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549F57" w14:textId="77777777" w:rsidR="00241A4F" w:rsidRDefault="00241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1F4D" w14:textId="77777777" w:rsidR="00241A4F" w:rsidRDefault="00241A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45B905" w14:textId="77777777" w:rsidR="00241A4F" w:rsidRDefault="00241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7699" w14:textId="77777777" w:rsidR="00825CB4" w:rsidRDefault="00825CB4" w:rsidP="00FF5421">
      <w:r>
        <w:continuationSeparator/>
      </w:r>
    </w:p>
  </w:footnote>
  <w:footnote w:type="continuationSeparator" w:id="0">
    <w:p w14:paraId="01DB48E0" w14:textId="77777777" w:rsidR="00825CB4" w:rsidRDefault="00825CB4">
      <w:r>
        <w:continuationSeparator/>
      </w:r>
    </w:p>
  </w:footnote>
  <w:footnote w:type="continuationNotice" w:id="1">
    <w:p w14:paraId="6859B089" w14:textId="77777777" w:rsidR="00825CB4" w:rsidRDefault="00825CB4"/>
  </w:footnote>
  <w:footnote w:id="2">
    <w:p w14:paraId="5AC9A5FB"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Formerly the Department of Health, Social Services and Public Safety; see 2016 c.5 (NI) section1(5)</w:t>
      </w:r>
    </w:p>
  </w:footnote>
  <w:footnote w:id="3">
    <w:p w14:paraId="04F177D6"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2018 c. 16, amended by the European Union (Withdrawal Agreement) Act 2020 (c. 1)</w:t>
      </w:r>
    </w:p>
  </w:footnote>
  <w:footnote w:id="4">
    <w:p w14:paraId="3E8F0490" w14:textId="77777777" w:rsidR="00241A4F" w:rsidRDefault="00241A4F" w:rsidP="000C334C">
      <w:pPr>
        <w:pStyle w:val="FootnoteText"/>
        <w:spacing w:line="240" w:lineRule="auto"/>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No. L 31, 1.2.2002, p.1, as last amended by Regulation (EU) 2019/1243 of the European Parliament and of the Council (O.J. No. L 198, 25.07.2019, p.241)</w:t>
      </w:r>
    </w:p>
  </w:footnote>
  <w:footnote w:id="5">
    <w:p w14:paraId="0FAEEE85"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S.R. 2006 No.3, l</w:t>
      </w:r>
      <w:r w:rsidRPr="000C334C">
        <w:rPr>
          <w:sz w:val="24"/>
          <w:szCs w:val="32"/>
        </w:rPr>
        <w:t>ast amended by S.R. 2020 No.286</w:t>
      </w:r>
    </w:p>
  </w:footnote>
  <w:footnote w:id="6">
    <w:p w14:paraId="45010E80"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S.R. 2007 No.497, as amended by S.R. 2019 No. 220</w:t>
      </w:r>
    </w:p>
  </w:footnote>
  <w:footnote w:id="7">
    <w:p w14:paraId="54962874" w14:textId="77777777" w:rsidR="00241A4F" w:rsidRDefault="00241A4F" w:rsidP="000C334C">
      <w:pPr>
        <w:pStyle w:val="FootnoteText"/>
        <w:spacing w:line="240" w:lineRule="auto"/>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S.R. 2009 No.427, l</w:t>
      </w:r>
      <w:r w:rsidRPr="000C334C">
        <w:rPr>
          <w:sz w:val="24"/>
          <w:szCs w:val="32"/>
        </w:rPr>
        <w:t>ast amended by</w:t>
      </w:r>
      <w:r w:rsidRPr="000C334C">
        <w:rPr>
          <w:sz w:val="24"/>
          <w:szCs w:val="24"/>
        </w:rPr>
        <w:t xml:space="preserve"> S.R. 2020 No. 291</w:t>
      </w:r>
    </w:p>
  </w:footnote>
  <w:footnote w:id="8">
    <w:p w14:paraId="1F9ACFD2"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No. L157, 30.4.2004, p.33. The revised text of Directive 2004/41/EC is now set out in a Corrigendum (OJ No. L195, 2.6.2004, p.12)</w:t>
      </w:r>
    </w:p>
  </w:footnote>
  <w:footnote w:id="9">
    <w:p w14:paraId="1123716D"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No. L139, 30.4.2004, p.1. The revised text of Regulation (EC) No. 852/2004 is now set out in a Corrigendum (OJ No. L226, 25.6.2004, p.3) which should be read with a further Corrigendum (OJ No. L204, 4.8.2007, p.26)</w:t>
      </w:r>
    </w:p>
  </w:footnote>
  <w:footnote w:id="10">
    <w:p w14:paraId="17C316AD"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No. L139, 30.4.2004, p.55. The revised text of Regulation (EC) No. 853/2004 is now set out in a Corrigendum (OJ No. L226, 25.6.2004, p.22) which should be read with a further Corrigendum (OJ No. L204, 4.8.2007, p.26)</w:t>
      </w:r>
    </w:p>
  </w:footnote>
  <w:footnote w:id="11">
    <w:p w14:paraId="3249A78A"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 xml:space="preserve">OJ No. L271, 15.10.2005, p.17 </w:t>
      </w:r>
    </w:p>
  </w:footnote>
  <w:footnote w:id="12">
    <w:p w14:paraId="4EAD37EB"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No. L338, 22.12.2005, p.1, as read with the Corrigenda at OJ No. L278, 10.10.2006, p.32 and OJ No. L283, 14.10.2006, p.</w:t>
      </w:r>
      <w:proofErr w:type="gramStart"/>
      <w:r w:rsidRPr="000C334C">
        <w:rPr>
          <w:sz w:val="24"/>
          <w:szCs w:val="24"/>
        </w:rPr>
        <w:t>62</w:t>
      </w:r>
      <w:proofErr w:type="gramEnd"/>
      <w:r w:rsidRPr="000C334C">
        <w:rPr>
          <w:sz w:val="24"/>
          <w:szCs w:val="24"/>
        </w:rPr>
        <w:t xml:space="preserve">  </w:t>
      </w:r>
    </w:p>
  </w:footnote>
  <w:footnote w:id="13">
    <w:p w14:paraId="66470397"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No. L338, 22.12.2005, p. 27</w:t>
      </w:r>
    </w:p>
  </w:footnote>
  <w:footnote w:id="14">
    <w:p w14:paraId="4D61B429"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No. L242, 20.9.2011, p. 2</w:t>
      </w:r>
    </w:p>
  </w:footnote>
  <w:footnote w:id="15">
    <w:p w14:paraId="38496FD9"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No. L304, 22.11.2011, p. 18</w:t>
      </w:r>
    </w:p>
  </w:footnote>
  <w:footnote w:id="16">
    <w:p w14:paraId="7454A155"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No. L68, 12.3.2013, p. 16</w:t>
      </w:r>
    </w:p>
  </w:footnote>
  <w:footnote w:id="17">
    <w:p w14:paraId="6DBE4159"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No. L68, 12.3.2013, p. 24</w:t>
      </w:r>
    </w:p>
  </w:footnote>
  <w:footnote w:id="18">
    <w:p w14:paraId="36DDDCC2"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No. L160, 29.5.2014, p. 14</w:t>
      </w:r>
    </w:p>
  </w:footnote>
  <w:footnote w:id="19">
    <w:p w14:paraId="786AC7D4"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No. L212, 11.8.2015, p. 7</w:t>
      </w:r>
    </w:p>
  </w:footnote>
  <w:footnote w:id="20">
    <w:p w14:paraId="3381098D" w14:textId="77777777" w:rsidR="00241A4F" w:rsidRPr="001079CE" w:rsidRDefault="00241A4F" w:rsidP="000C334C">
      <w:pPr>
        <w:pStyle w:val="FootnoteText"/>
        <w:spacing w:line="240" w:lineRule="auto"/>
        <w:rPr>
          <w:szCs w:val="16"/>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No. L29, 3.2.2017, p. 21</w:t>
      </w:r>
    </w:p>
  </w:footnote>
  <w:footnote w:id="21">
    <w:p w14:paraId="785831AC"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No. L 95, 7.4.2017, p. 1</w:t>
      </w:r>
    </w:p>
  </w:footnote>
  <w:footnote w:id="22">
    <w:p w14:paraId="6A769050"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L82, 25.3.2019, p. 4</w:t>
      </w:r>
    </w:p>
  </w:footnote>
  <w:footnote w:id="23">
    <w:p w14:paraId="618B3E94"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L131, 17.5.2019, p. 1</w:t>
      </w:r>
    </w:p>
  </w:footnote>
  <w:footnote w:id="24">
    <w:p w14:paraId="35EC94B9"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L131, 17.5.2019, p. 18</w:t>
      </w:r>
    </w:p>
  </w:footnote>
  <w:footnote w:id="25">
    <w:p w14:paraId="6AE1762F"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L131, 17.5.2019, p. 51</w:t>
      </w:r>
    </w:p>
  </w:footnote>
  <w:footnote w:id="26">
    <w:p w14:paraId="667FDAE3"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L131, 17.5.2019, p. 101</w:t>
      </w:r>
    </w:p>
  </w:footnote>
  <w:footnote w:id="27">
    <w:p w14:paraId="51FD335F"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 124, 13.5.2019, p. 1</w:t>
      </w:r>
    </w:p>
  </w:footnote>
  <w:footnote w:id="28">
    <w:p w14:paraId="79A8957B"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L165, 21.6.2019, p. 4</w:t>
      </w:r>
    </w:p>
  </w:footnote>
  <w:footnote w:id="29">
    <w:p w14:paraId="537B84F2"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L165, 21.6.2019, p. 8</w:t>
      </w:r>
    </w:p>
  </w:footnote>
  <w:footnote w:id="30">
    <w:p w14:paraId="44A81C18"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L165, 21.6.2019, p. 10</w:t>
      </w:r>
    </w:p>
  </w:footnote>
  <w:footnote w:id="31">
    <w:p w14:paraId="004A98F1"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L171, 26.6.2019, p. 1</w:t>
      </w:r>
    </w:p>
  </w:footnote>
  <w:footnote w:id="32">
    <w:p w14:paraId="48DA0F52"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 180, 4.7.2019, p. 12</w:t>
      </w:r>
    </w:p>
  </w:footnote>
  <w:footnote w:id="33">
    <w:p w14:paraId="708A985A"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L250, 30.9.2019, p. 6</w:t>
      </w:r>
    </w:p>
  </w:footnote>
  <w:footnote w:id="34">
    <w:p w14:paraId="10039B93"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L255, 4.10.2019, p. 1</w:t>
      </w:r>
    </w:p>
  </w:footnote>
  <w:footnote w:id="35">
    <w:p w14:paraId="75741903"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L261, 14.10.2019, p. 37</w:t>
      </w:r>
    </w:p>
  </w:footnote>
  <w:footnote w:id="36">
    <w:p w14:paraId="01F0744A"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L277, 29.10.2019, p. 89</w:t>
      </w:r>
    </w:p>
  </w:footnote>
  <w:footnote w:id="37">
    <w:p w14:paraId="00A9F974"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L289, 8.11.2019, p. 50</w:t>
      </w:r>
    </w:p>
  </w:footnote>
  <w:footnote w:id="38">
    <w:p w14:paraId="13D37DF5"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L312, 3.12.2019, p. 1</w:t>
      </w:r>
    </w:p>
  </w:footnote>
  <w:footnote w:id="39">
    <w:p w14:paraId="3393EDED"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L316, 6.12.2019, p. 6</w:t>
      </w:r>
    </w:p>
  </w:footnote>
  <w:footnote w:id="40">
    <w:p w14:paraId="4D1B6037"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L321, 12.12.2019, p. 45</w:t>
      </w:r>
    </w:p>
  </w:footnote>
  <w:footnote w:id="41">
    <w:p w14:paraId="2E46F619"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L321, 12.12.2019, p. 64</w:t>
      </w:r>
    </w:p>
  </w:footnote>
  <w:footnote w:id="42">
    <w:p w14:paraId="735BE7EF"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L321, 12.12.2019, p. 73</w:t>
      </w:r>
    </w:p>
  </w:footnote>
  <w:footnote w:id="43">
    <w:p w14:paraId="27DDA746"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L321, 12.12.2019, p. 104</w:t>
      </w:r>
    </w:p>
  </w:footnote>
  <w:footnote w:id="44">
    <w:p w14:paraId="7D66EE2F"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L321, 12.12.2019, p. 122</w:t>
      </w:r>
    </w:p>
  </w:footnote>
  <w:footnote w:id="45">
    <w:p w14:paraId="70CC8565"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L321, 12.12.2019, p. 128</w:t>
      </w:r>
    </w:p>
  </w:footnote>
  <w:footnote w:id="46">
    <w:p w14:paraId="71266B80"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L98, 31.3.2020, p. 30</w:t>
      </w:r>
    </w:p>
  </w:footnote>
  <w:footnote w:id="47">
    <w:p w14:paraId="69F6F86C"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L257, 6.8.2020, p. 1</w:t>
      </w:r>
    </w:p>
  </w:footnote>
  <w:footnote w:id="48">
    <w:p w14:paraId="6A8E20D0" w14:textId="399309A6"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 xml:space="preserve">OJ L114, 31.3.2021, p. 118 </w:t>
      </w:r>
    </w:p>
  </w:footnote>
  <w:footnote w:id="49">
    <w:p w14:paraId="42A528DE" w14:textId="77777777" w:rsidR="00241A4F" w:rsidRDefault="00241A4F" w:rsidP="000C334C">
      <w:pPr>
        <w:pStyle w:val="FootnoteText"/>
        <w:spacing w:line="240" w:lineRule="auto"/>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 xml:space="preserve">Regulation has not yet been published in the Official </w:t>
      </w:r>
      <w:proofErr w:type="gramStart"/>
      <w:r w:rsidRPr="000C334C">
        <w:rPr>
          <w:sz w:val="24"/>
          <w:szCs w:val="24"/>
        </w:rPr>
        <w:t>Journal</w:t>
      </w:r>
      <w:proofErr w:type="gramEnd"/>
    </w:p>
  </w:footnote>
  <w:footnote w:id="50">
    <w:p w14:paraId="551D9A20"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L116, 4.5.2007, p. 9</w:t>
      </w:r>
    </w:p>
  </w:footnote>
  <w:footnote w:id="51">
    <w:p w14:paraId="6BAE906B"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No. L157, 30.4.2004, p.33. The revised text of Directive 2004/41/EC is now set out in a Corrigendum (OJ No. L195, 2.6.2004, p.12)</w:t>
      </w:r>
    </w:p>
  </w:footnote>
  <w:footnote w:id="52">
    <w:p w14:paraId="22E74E10"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L157, 30.4.2004, p. 33</w:t>
      </w:r>
    </w:p>
  </w:footnote>
  <w:footnote w:id="53">
    <w:p w14:paraId="1EAA7296"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L31, 1.2.2002, p. 1</w:t>
      </w:r>
    </w:p>
  </w:footnote>
  <w:footnote w:id="54">
    <w:p w14:paraId="0BFAB5DE"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L139, 30.4.2004, p. 1.</w:t>
      </w:r>
      <w:r w:rsidRPr="000C334C">
        <w:rPr>
          <w:sz w:val="24"/>
          <w:szCs w:val="24"/>
          <w:lang w:eastAsia="en-GB"/>
        </w:rPr>
        <w:t xml:space="preserve"> </w:t>
      </w:r>
      <w:r w:rsidRPr="000C334C">
        <w:rPr>
          <w:sz w:val="24"/>
          <w:szCs w:val="24"/>
        </w:rPr>
        <w:t>The revised text of Regulation (EC) No. 852/2004 is now set out in a Corrigendum (OJ No. L226, 25.6.2004, p.3) which should be read with a further Corrigendum (OJ No. L204, 4.8.2007, p.26)</w:t>
      </w:r>
    </w:p>
  </w:footnote>
  <w:footnote w:id="55">
    <w:p w14:paraId="2C1FC32B"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L139, 30.4.2004, p. 55.</w:t>
      </w:r>
      <w:r w:rsidRPr="000C334C">
        <w:rPr>
          <w:sz w:val="24"/>
          <w:szCs w:val="24"/>
          <w:lang w:eastAsia="en-GB"/>
        </w:rPr>
        <w:t xml:space="preserve"> </w:t>
      </w:r>
      <w:r w:rsidRPr="000C334C">
        <w:rPr>
          <w:sz w:val="24"/>
          <w:szCs w:val="24"/>
        </w:rPr>
        <w:t>The revised text of Regulation (EC) No. 853/2004 is now set out in a Corrigendum (OJ No. L226, 25.6.2004, p.22) which should be read with a further Corrigendum (OJ No. L204, 4.8.2007, p.26)</w:t>
      </w:r>
    </w:p>
  </w:footnote>
  <w:footnote w:id="56">
    <w:p w14:paraId="598F00F7"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L271, 15.10.2005, p. 17</w:t>
      </w:r>
    </w:p>
  </w:footnote>
  <w:footnote w:id="57">
    <w:p w14:paraId="5E24F459"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L338, 22.12.2005, p. 1</w:t>
      </w:r>
      <w:r w:rsidRPr="000C334C">
        <w:rPr>
          <w:sz w:val="24"/>
          <w:szCs w:val="24"/>
          <w:lang w:eastAsia="en-GB"/>
        </w:rPr>
        <w:t xml:space="preserve"> </w:t>
      </w:r>
      <w:r w:rsidRPr="000C334C">
        <w:rPr>
          <w:sz w:val="24"/>
          <w:szCs w:val="24"/>
        </w:rPr>
        <w:t>as read with the Corrigenda at OJ No. L278, 10.10.2006, p.32 and OJ No. L283, 14.10.2006, p.</w:t>
      </w:r>
      <w:proofErr w:type="gramStart"/>
      <w:r w:rsidRPr="000C334C">
        <w:rPr>
          <w:sz w:val="24"/>
          <w:szCs w:val="24"/>
        </w:rPr>
        <w:t>62</w:t>
      </w:r>
      <w:proofErr w:type="gramEnd"/>
    </w:p>
  </w:footnote>
  <w:footnote w:id="58">
    <w:p w14:paraId="4ABED465"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L338, 22.12.2005, p. 27</w:t>
      </w:r>
    </w:p>
  </w:footnote>
  <w:footnote w:id="59">
    <w:p w14:paraId="15E70D45"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 212, 11.8.2015, p. 7</w:t>
      </w:r>
    </w:p>
  </w:footnote>
  <w:footnote w:id="60">
    <w:p w14:paraId="5BF4DD17"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L29, 3.2.2017, p. 21</w:t>
      </w:r>
    </w:p>
  </w:footnote>
  <w:footnote w:id="61">
    <w:p w14:paraId="5BD2B111"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L82, 25.3.2019, p. 4</w:t>
      </w:r>
    </w:p>
  </w:footnote>
  <w:footnote w:id="62">
    <w:p w14:paraId="3CDFC0BA"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L131, 17.5.2019, p. 1</w:t>
      </w:r>
    </w:p>
  </w:footnote>
  <w:footnote w:id="63">
    <w:p w14:paraId="6EF17A75"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L131, 17.5.2019, p. 18</w:t>
      </w:r>
    </w:p>
  </w:footnote>
  <w:footnote w:id="64">
    <w:p w14:paraId="62402FC8"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L131, 17.5.2019, p. 51</w:t>
      </w:r>
    </w:p>
  </w:footnote>
  <w:footnote w:id="65">
    <w:p w14:paraId="5376057D"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L131, 17.5.2019, p. 101</w:t>
      </w:r>
    </w:p>
  </w:footnote>
  <w:footnote w:id="66">
    <w:p w14:paraId="71BD7395"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 124, 13.5.2019, p. 1</w:t>
      </w:r>
    </w:p>
  </w:footnote>
  <w:footnote w:id="67">
    <w:p w14:paraId="0C081FE8"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L165, 21.6.2019, p. 4</w:t>
      </w:r>
    </w:p>
  </w:footnote>
  <w:footnote w:id="68">
    <w:p w14:paraId="2EBCB5AA"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L165, 21.6.2019, p. 8</w:t>
      </w:r>
    </w:p>
  </w:footnote>
  <w:footnote w:id="69">
    <w:p w14:paraId="1891FEF2"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L165, 21.6.2019, p. 10</w:t>
      </w:r>
    </w:p>
  </w:footnote>
  <w:footnote w:id="70">
    <w:p w14:paraId="33EE48A1" w14:textId="77777777" w:rsidR="00241A4F" w:rsidRPr="001079CE" w:rsidRDefault="00241A4F" w:rsidP="000C334C">
      <w:pPr>
        <w:pStyle w:val="FootnoteText"/>
        <w:spacing w:line="240" w:lineRule="auto"/>
        <w:rPr>
          <w:szCs w:val="16"/>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L171, 26.6.2019, p. 1</w:t>
      </w:r>
    </w:p>
  </w:footnote>
  <w:footnote w:id="71">
    <w:p w14:paraId="5765239A"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 180, 4.7.2019, p. 12</w:t>
      </w:r>
    </w:p>
  </w:footnote>
  <w:footnote w:id="72">
    <w:p w14:paraId="5E139FFD"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L250, 30.9.2019, p. 6</w:t>
      </w:r>
    </w:p>
  </w:footnote>
  <w:footnote w:id="73">
    <w:p w14:paraId="31ED8CF8"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L255, 4.10.2019, p. 1</w:t>
      </w:r>
    </w:p>
  </w:footnote>
  <w:footnote w:id="74">
    <w:p w14:paraId="0145DAB1"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L261, 14.10.2019, p. 37</w:t>
      </w:r>
    </w:p>
  </w:footnote>
  <w:footnote w:id="75">
    <w:p w14:paraId="6FE36E8C"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L277, 29.10.2019, p. 89</w:t>
      </w:r>
    </w:p>
  </w:footnote>
  <w:footnote w:id="76">
    <w:p w14:paraId="0314DE2F"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L289, 8.11.2019, p. 50</w:t>
      </w:r>
    </w:p>
  </w:footnote>
  <w:footnote w:id="77">
    <w:p w14:paraId="529C70B0" w14:textId="77777777" w:rsidR="00241A4F" w:rsidRPr="001079CE" w:rsidRDefault="00241A4F" w:rsidP="000C334C">
      <w:pPr>
        <w:pStyle w:val="FootnoteText"/>
        <w:spacing w:line="240" w:lineRule="auto"/>
        <w:rPr>
          <w:szCs w:val="16"/>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L312, 3.12.2019, p. 1</w:t>
      </w:r>
    </w:p>
  </w:footnote>
  <w:footnote w:id="78">
    <w:p w14:paraId="569BF1F2"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L316, 6.12.2019, p. 6</w:t>
      </w:r>
    </w:p>
  </w:footnote>
  <w:footnote w:id="79">
    <w:p w14:paraId="379DB1DF"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L321, 12.12.2019, p. 45</w:t>
      </w:r>
    </w:p>
  </w:footnote>
  <w:footnote w:id="80">
    <w:p w14:paraId="37BD9380"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L321, 12.12.2019, p. 64</w:t>
      </w:r>
    </w:p>
  </w:footnote>
  <w:footnote w:id="81">
    <w:p w14:paraId="7ED06705"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L321, 12.12.2019, p. 73</w:t>
      </w:r>
    </w:p>
  </w:footnote>
  <w:footnote w:id="82">
    <w:p w14:paraId="1C0D1CA3"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L321, 12.12.2019, p. 104</w:t>
      </w:r>
    </w:p>
  </w:footnote>
  <w:footnote w:id="83">
    <w:p w14:paraId="3E104965"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L321, 12.12.2019, p. 122</w:t>
      </w:r>
    </w:p>
  </w:footnote>
  <w:footnote w:id="84">
    <w:p w14:paraId="11DC79AB" w14:textId="77777777" w:rsidR="00241A4F" w:rsidRPr="001079CE" w:rsidRDefault="00241A4F" w:rsidP="000C334C">
      <w:pPr>
        <w:pStyle w:val="FootnoteText"/>
        <w:spacing w:line="240" w:lineRule="auto"/>
        <w:rPr>
          <w:szCs w:val="16"/>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L321, 12.12.2019, p. 128</w:t>
      </w:r>
    </w:p>
  </w:footnote>
  <w:footnote w:id="85">
    <w:p w14:paraId="52343DA8"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L98, 31.3.2020, p. 30</w:t>
      </w:r>
    </w:p>
  </w:footnote>
  <w:footnote w:id="86">
    <w:p w14:paraId="392E3A23" w14:textId="77777777"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OJ L257, 6.8.2020, p. 1</w:t>
      </w:r>
    </w:p>
  </w:footnote>
  <w:footnote w:id="87">
    <w:p w14:paraId="2CB79B8B" w14:textId="43E4C74B" w:rsidR="00241A4F" w:rsidRPr="000C334C" w:rsidRDefault="00241A4F" w:rsidP="000C334C">
      <w:pPr>
        <w:pStyle w:val="FootnoteText"/>
        <w:spacing w:line="240" w:lineRule="auto"/>
        <w:rPr>
          <w:sz w:val="24"/>
          <w:szCs w:val="24"/>
        </w:rPr>
      </w:pPr>
      <w:r w:rsidRPr="000C334C">
        <w:rPr>
          <w:sz w:val="24"/>
          <w:szCs w:val="24"/>
        </w:rPr>
        <w:t>(</w:t>
      </w:r>
      <w:r w:rsidRPr="000C334C">
        <w:rPr>
          <w:rStyle w:val="FootnoteReference"/>
          <w:sz w:val="24"/>
          <w:szCs w:val="24"/>
        </w:rPr>
        <w:footnoteRef/>
      </w:r>
      <w:r w:rsidRPr="000C334C">
        <w:rPr>
          <w:sz w:val="24"/>
          <w:szCs w:val="24"/>
        </w:rPr>
        <w:t xml:space="preserve">)    OJ L114, 31.3.2021, p. 118  </w:t>
      </w:r>
    </w:p>
  </w:footnote>
  <w:footnote w:id="88">
    <w:p w14:paraId="3D791DF7" w14:textId="77777777" w:rsidR="00241A4F" w:rsidRDefault="00241A4F" w:rsidP="000C334C">
      <w:pPr>
        <w:pStyle w:val="FootnoteText"/>
        <w:spacing w:line="240" w:lineRule="auto"/>
      </w:pPr>
      <w:r w:rsidRPr="000C334C">
        <w:rPr>
          <w:sz w:val="24"/>
          <w:szCs w:val="24"/>
        </w:rPr>
        <w:t>(</w:t>
      </w:r>
      <w:r w:rsidRPr="000C334C">
        <w:rPr>
          <w:rStyle w:val="FootnoteReference"/>
          <w:sz w:val="24"/>
          <w:szCs w:val="24"/>
        </w:rPr>
        <w:footnoteRef/>
      </w:r>
      <w:r w:rsidRPr="000C334C">
        <w:rPr>
          <w:sz w:val="24"/>
          <w:szCs w:val="24"/>
        </w:rPr>
        <w:t>)</w:t>
      </w:r>
      <w:r w:rsidRPr="000C334C">
        <w:rPr>
          <w:sz w:val="24"/>
          <w:szCs w:val="24"/>
        </w:rPr>
        <w:tab/>
        <w:t xml:space="preserve">Regulation has not yet been published in the Official </w:t>
      </w:r>
      <w:proofErr w:type="gramStart"/>
      <w:r w:rsidRPr="000C334C">
        <w:rPr>
          <w:sz w:val="24"/>
          <w:szCs w:val="24"/>
        </w:rPr>
        <w:t>Journal</w:t>
      </w:r>
      <w:proofErr w:type="gramEnd"/>
    </w:p>
  </w:footnote>
  <w:footnote w:id="89">
    <w:p w14:paraId="5A220CA5" w14:textId="77777777" w:rsidR="00241A4F" w:rsidRPr="002501E9" w:rsidRDefault="00241A4F" w:rsidP="00241A4F">
      <w:pPr>
        <w:pStyle w:val="FootnoteText"/>
        <w:rPr>
          <w:sz w:val="24"/>
          <w:szCs w:val="24"/>
        </w:rPr>
      </w:pPr>
      <w:r w:rsidRPr="002501E9">
        <w:rPr>
          <w:rStyle w:val="FootnoteReference"/>
          <w:sz w:val="24"/>
          <w:szCs w:val="24"/>
        </w:rPr>
        <w:footnoteRef/>
      </w:r>
      <w:r w:rsidRPr="002501E9">
        <w:rPr>
          <w:sz w:val="24"/>
          <w:szCs w:val="24"/>
        </w:rPr>
        <w:t xml:space="preserve"> Otherwise known in Northern Ireland as ‘designated points of entry’</w:t>
      </w:r>
    </w:p>
  </w:footnote>
  <w:footnote w:id="90">
    <w:p w14:paraId="674BF7CC" w14:textId="77777777" w:rsidR="00241A4F" w:rsidRPr="002501E9" w:rsidRDefault="00241A4F" w:rsidP="000C2A22">
      <w:pPr>
        <w:pStyle w:val="FootnoteText"/>
        <w:spacing w:line="240" w:lineRule="auto"/>
        <w:rPr>
          <w:sz w:val="24"/>
          <w:szCs w:val="24"/>
        </w:rPr>
      </w:pPr>
      <w:r w:rsidRPr="002501E9">
        <w:rPr>
          <w:rStyle w:val="FootnoteReference"/>
          <w:sz w:val="24"/>
          <w:szCs w:val="24"/>
        </w:rPr>
        <w:footnoteRef/>
      </w:r>
      <w:r w:rsidRPr="002501E9">
        <w:rPr>
          <w:sz w:val="24"/>
          <w:szCs w:val="24"/>
        </w:rPr>
        <w:t xml:space="preserve"> District Council median hourly wage for Senior EHO, uplifted by 30% (HMT Green Book) from ASHE 2019, code </w:t>
      </w:r>
      <w:proofErr w:type="gramStart"/>
      <w:r w:rsidRPr="002501E9">
        <w:rPr>
          <w:sz w:val="24"/>
          <w:szCs w:val="24"/>
        </w:rPr>
        <w:t>1181</w:t>
      </w:r>
      <w:proofErr w:type="gramEnd"/>
    </w:p>
  </w:footnote>
  <w:footnote w:id="91">
    <w:p w14:paraId="686E2F7D" w14:textId="77777777" w:rsidR="00241A4F" w:rsidRPr="002501E9" w:rsidRDefault="00241A4F" w:rsidP="000C2A22">
      <w:pPr>
        <w:pStyle w:val="FootnoteText"/>
        <w:spacing w:line="240" w:lineRule="auto"/>
        <w:rPr>
          <w:sz w:val="24"/>
          <w:szCs w:val="24"/>
        </w:rPr>
      </w:pPr>
      <w:r w:rsidRPr="002501E9">
        <w:rPr>
          <w:rStyle w:val="FootnoteReference"/>
          <w:sz w:val="24"/>
          <w:szCs w:val="24"/>
        </w:rPr>
        <w:footnoteRef/>
      </w:r>
      <w:r w:rsidRPr="002501E9">
        <w:rPr>
          <w:sz w:val="24"/>
          <w:szCs w:val="24"/>
        </w:rPr>
        <w:t xml:space="preserve"> District Council median hourly wage for Senior EHO, uplifted by 30% (HMT Green Book) from ASHE 2019, code </w:t>
      </w:r>
      <w:proofErr w:type="gramStart"/>
      <w:r w:rsidRPr="002501E9">
        <w:rPr>
          <w:sz w:val="24"/>
          <w:szCs w:val="24"/>
        </w:rPr>
        <w:t>1181</w:t>
      </w:r>
      <w:proofErr w:type="gramEnd"/>
    </w:p>
  </w:footnote>
  <w:footnote w:id="92">
    <w:p w14:paraId="6620BB34" w14:textId="77777777" w:rsidR="00241A4F" w:rsidRDefault="00241A4F" w:rsidP="000C2A22">
      <w:pPr>
        <w:pStyle w:val="FootnoteText"/>
        <w:spacing w:line="240" w:lineRule="auto"/>
      </w:pPr>
      <w:r w:rsidRPr="002501E9">
        <w:rPr>
          <w:rStyle w:val="FootnoteReference"/>
          <w:sz w:val="24"/>
          <w:szCs w:val="24"/>
        </w:rPr>
        <w:footnoteRef/>
      </w:r>
      <w:r w:rsidRPr="002501E9">
        <w:rPr>
          <w:sz w:val="24"/>
          <w:szCs w:val="24"/>
        </w:rPr>
        <w:t xml:space="preserve"> NICS average salaries from NISRA, divided by 211 (average working days per year), divided by 7.5 (average hours per working day)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22B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684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D4C2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C823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80C7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382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8822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2826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28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1414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230D310"/>
    <w:lvl w:ilvl="0">
      <w:start w:val="1"/>
      <w:numFmt w:val="decimal"/>
      <w:lvlText w:val="%1."/>
      <w:legacy w:legacy="1" w:legacySpace="288" w:legacyIndent="720"/>
      <w:lvlJc w:val="left"/>
      <w:pPr>
        <w:ind w:left="0" w:firstLine="0"/>
      </w:pPr>
    </w:lvl>
    <w:lvl w:ilvl="1">
      <w:start w:val="1"/>
      <w:numFmt w:val="decimal"/>
      <w:lvlText w:val="%1.%2"/>
      <w:legacy w:legacy="1" w:legacySpace="284" w:legacyIndent="720"/>
      <w:lvlJc w:val="left"/>
      <w:pPr>
        <w:ind w:left="0" w:firstLine="0"/>
      </w:pPr>
    </w:lvl>
    <w:lvl w:ilvl="2">
      <w:start w:val="1"/>
      <w:numFmt w:val="decimal"/>
      <w:lvlText w:val="%1.%2.%3"/>
      <w:legacy w:legacy="1" w:legacySpace="284" w:legacyIndent="72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1" w15:restartNumberingAfterBreak="0">
    <w:nsid w:val="15175607"/>
    <w:multiLevelType w:val="hybridMultilevel"/>
    <w:tmpl w:val="59E2A71A"/>
    <w:lvl w:ilvl="0" w:tplc="31088EB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3" w15:restartNumberingAfterBreak="0">
    <w:nsid w:val="2B3F39F8"/>
    <w:multiLevelType w:val="multilevel"/>
    <w:tmpl w:val="130ADDBA"/>
    <w:lvl w:ilvl="0">
      <w:start w:val="1"/>
      <w:numFmt w:val="bullet"/>
      <w:pStyle w:val="EB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3AA19C1"/>
    <w:multiLevelType w:val="hybridMultilevel"/>
    <w:tmpl w:val="838A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4442B"/>
    <w:multiLevelType w:val="hybridMultilevel"/>
    <w:tmpl w:val="AEE03F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2D749BB"/>
    <w:multiLevelType w:val="hybridMultilevel"/>
    <w:tmpl w:val="BD52ADA2"/>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18" w15:restartNumberingAfterBreak="0">
    <w:nsid w:val="60CA6B17"/>
    <w:multiLevelType w:val="hybridMultilevel"/>
    <w:tmpl w:val="F0188C4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9" w15:restartNumberingAfterBreak="0">
    <w:nsid w:val="6292400D"/>
    <w:multiLevelType w:val="hybridMultilevel"/>
    <w:tmpl w:val="26DAF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70E41A07"/>
    <w:multiLevelType w:val="hybridMultilevel"/>
    <w:tmpl w:val="5A20DA3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4" w15:restartNumberingAfterBreak="0">
    <w:nsid w:val="7EF965B3"/>
    <w:multiLevelType w:val="hybridMultilevel"/>
    <w:tmpl w:val="096263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21"/>
  </w:num>
  <w:num w:numId="6">
    <w:abstractNumId w:val="21"/>
  </w:num>
  <w:num w:numId="7">
    <w:abstractNumId w:val="21"/>
  </w:num>
  <w:num w:numId="8">
    <w:abstractNumId w:val="21"/>
  </w:num>
  <w:num w:numId="9">
    <w:abstractNumId w:val="21"/>
  </w:num>
  <w:num w:numId="10">
    <w:abstractNumId w:val="14"/>
  </w:num>
  <w:num w:numId="11">
    <w:abstractNumId w:val="2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3"/>
  </w:num>
  <w:num w:numId="28">
    <w:abstractNumId w:val="17"/>
  </w:num>
  <w:num w:numId="29">
    <w:abstractNumId w:val="13"/>
  </w:num>
  <w:num w:numId="30">
    <w:abstractNumId w:val="24"/>
  </w:num>
  <w:num w:numId="31">
    <w:abstractNumId w:val="18"/>
  </w:num>
  <w:num w:numId="32">
    <w:abstractNumId w:val="15"/>
  </w:num>
  <w:num w:numId="33">
    <w:abstractNumId w:val="1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lowerLetter"/>
    <w:numRestart w:val="eachPage"/>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MinorType" w:val="Order"/>
    <w:docVar w:name="documentType" w:val="NIR"/>
    <w:docVar w:name="Lang" w:val="NIR"/>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VerMajor" w:val="9"/>
    <w:docVar w:name="VerMinor" w:val="0"/>
  </w:docVars>
  <w:rsids>
    <w:rsidRoot w:val="00710434"/>
    <w:rsid w:val="000017D2"/>
    <w:rsid w:val="000053BF"/>
    <w:rsid w:val="00005DCF"/>
    <w:rsid w:val="000079E2"/>
    <w:rsid w:val="0001312F"/>
    <w:rsid w:val="00016DD8"/>
    <w:rsid w:val="000229B8"/>
    <w:rsid w:val="00024417"/>
    <w:rsid w:val="00027110"/>
    <w:rsid w:val="0002747F"/>
    <w:rsid w:val="00031649"/>
    <w:rsid w:val="0003170C"/>
    <w:rsid w:val="00033947"/>
    <w:rsid w:val="000344B1"/>
    <w:rsid w:val="00040919"/>
    <w:rsid w:val="00043C12"/>
    <w:rsid w:val="00050AB1"/>
    <w:rsid w:val="0005177C"/>
    <w:rsid w:val="000576EB"/>
    <w:rsid w:val="0006536E"/>
    <w:rsid w:val="00077475"/>
    <w:rsid w:val="00087CDE"/>
    <w:rsid w:val="00090225"/>
    <w:rsid w:val="0009033B"/>
    <w:rsid w:val="00097D36"/>
    <w:rsid w:val="000A2DC9"/>
    <w:rsid w:val="000B1E9E"/>
    <w:rsid w:val="000B217F"/>
    <w:rsid w:val="000B4769"/>
    <w:rsid w:val="000B5441"/>
    <w:rsid w:val="000B5754"/>
    <w:rsid w:val="000B5D96"/>
    <w:rsid w:val="000B6FAA"/>
    <w:rsid w:val="000B7A59"/>
    <w:rsid w:val="000C2228"/>
    <w:rsid w:val="000C2A22"/>
    <w:rsid w:val="000C334C"/>
    <w:rsid w:val="000C4327"/>
    <w:rsid w:val="000C6040"/>
    <w:rsid w:val="000D4E7A"/>
    <w:rsid w:val="000D634E"/>
    <w:rsid w:val="000D7401"/>
    <w:rsid w:val="000D7C34"/>
    <w:rsid w:val="000E132F"/>
    <w:rsid w:val="000E4959"/>
    <w:rsid w:val="000E71E2"/>
    <w:rsid w:val="000E79E1"/>
    <w:rsid w:val="000E7E83"/>
    <w:rsid w:val="000F1B7C"/>
    <w:rsid w:val="000F290E"/>
    <w:rsid w:val="000F3EE9"/>
    <w:rsid w:val="000F4191"/>
    <w:rsid w:val="000F6AA5"/>
    <w:rsid w:val="000F6DA4"/>
    <w:rsid w:val="000F78F4"/>
    <w:rsid w:val="00101C7B"/>
    <w:rsid w:val="001022A4"/>
    <w:rsid w:val="0010260B"/>
    <w:rsid w:val="001043EF"/>
    <w:rsid w:val="00104972"/>
    <w:rsid w:val="001058F7"/>
    <w:rsid w:val="001138FC"/>
    <w:rsid w:val="001141C4"/>
    <w:rsid w:val="001149FE"/>
    <w:rsid w:val="00114DA8"/>
    <w:rsid w:val="00114EE5"/>
    <w:rsid w:val="00116167"/>
    <w:rsid w:val="001162DB"/>
    <w:rsid w:val="00117CF9"/>
    <w:rsid w:val="00120E1C"/>
    <w:rsid w:val="00132A37"/>
    <w:rsid w:val="00134B90"/>
    <w:rsid w:val="00140264"/>
    <w:rsid w:val="00145FD7"/>
    <w:rsid w:val="00147BA9"/>
    <w:rsid w:val="001542BD"/>
    <w:rsid w:val="001545AD"/>
    <w:rsid w:val="001635A3"/>
    <w:rsid w:val="00166EFB"/>
    <w:rsid w:val="0016704D"/>
    <w:rsid w:val="00167904"/>
    <w:rsid w:val="00175E8A"/>
    <w:rsid w:val="00180E75"/>
    <w:rsid w:val="0019503E"/>
    <w:rsid w:val="001A220A"/>
    <w:rsid w:val="001A2407"/>
    <w:rsid w:val="001A2A1F"/>
    <w:rsid w:val="001A4220"/>
    <w:rsid w:val="001A47DD"/>
    <w:rsid w:val="001A5C2B"/>
    <w:rsid w:val="001A7108"/>
    <w:rsid w:val="001B0B00"/>
    <w:rsid w:val="001B0E76"/>
    <w:rsid w:val="001B39DB"/>
    <w:rsid w:val="001B4AAF"/>
    <w:rsid w:val="001C1DFD"/>
    <w:rsid w:val="001C2377"/>
    <w:rsid w:val="001C4800"/>
    <w:rsid w:val="001D24E1"/>
    <w:rsid w:val="001D3A99"/>
    <w:rsid w:val="001E0886"/>
    <w:rsid w:val="001E0FF6"/>
    <w:rsid w:val="001E5917"/>
    <w:rsid w:val="001E5D59"/>
    <w:rsid w:val="001F0B49"/>
    <w:rsid w:val="001F6E5A"/>
    <w:rsid w:val="00202100"/>
    <w:rsid w:val="00203DBB"/>
    <w:rsid w:val="00205129"/>
    <w:rsid w:val="0020612D"/>
    <w:rsid w:val="00213157"/>
    <w:rsid w:val="00213F46"/>
    <w:rsid w:val="00215C2D"/>
    <w:rsid w:val="00215FE6"/>
    <w:rsid w:val="0021750A"/>
    <w:rsid w:val="002222EA"/>
    <w:rsid w:val="002234DD"/>
    <w:rsid w:val="002245AD"/>
    <w:rsid w:val="00224778"/>
    <w:rsid w:val="0023008A"/>
    <w:rsid w:val="00231F8A"/>
    <w:rsid w:val="00232B95"/>
    <w:rsid w:val="00233898"/>
    <w:rsid w:val="00237FEF"/>
    <w:rsid w:val="00241A4F"/>
    <w:rsid w:val="002451D7"/>
    <w:rsid w:val="0024543E"/>
    <w:rsid w:val="00246EBA"/>
    <w:rsid w:val="00251460"/>
    <w:rsid w:val="00252709"/>
    <w:rsid w:val="0025278C"/>
    <w:rsid w:val="002529D1"/>
    <w:rsid w:val="0025434D"/>
    <w:rsid w:val="00263D03"/>
    <w:rsid w:val="002644FD"/>
    <w:rsid w:val="00264AFD"/>
    <w:rsid w:val="00265698"/>
    <w:rsid w:val="002657DD"/>
    <w:rsid w:val="002667E8"/>
    <w:rsid w:val="00266B76"/>
    <w:rsid w:val="002671E5"/>
    <w:rsid w:val="002741FC"/>
    <w:rsid w:val="00274AED"/>
    <w:rsid w:val="00275960"/>
    <w:rsid w:val="00281411"/>
    <w:rsid w:val="00281EEB"/>
    <w:rsid w:val="002842A4"/>
    <w:rsid w:val="00290FD6"/>
    <w:rsid w:val="002A309B"/>
    <w:rsid w:val="002A4731"/>
    <w:rsid w:val="002A7055"/>
    <w:rsid w:val="002A7C86"/>
    <w:rsid w:val="002B09A9"/>
    <w:rsid w:val="002B0E31"/>
    <w:rsid w:val="002B1AD7"/>
    <w:rsid w:val="002B2AB3"/>
    <w:rsid w:val="002B68E3"/>
    <w:rsid w:val="002C088A"/>
    <w:rsid w:val="002D0F0C"/>
    <w:rsid w:val="002D2359"/>
    <w:rsid w:val="002D64BB"/>
    <w:rsid w:val="002E35DE"/>
    <w:rsid w:val="002E4837"/>
    <w:rsid w:val="002E5C20"/>
    <w:rsid w:val="002F2FDE"/>
    <w:rsid w:val="002F38FC"/>
    <w:rsid w:val="002F3E74"/>
    <w:rsid w:val="0030031B"/>
    <w:rsid w:val="00302D33"/>
    <w:rsid w:val="00304016"/>
    <w:rsid w:val="00310971"/>
    <w:rsid w:val="003149D5"/>
    <w:rsid w:val="003208AA"/>
    <w:rsid w:val="00320F3A"/>
    <w:rsid w:val="00324150"/>
    <w:rsid w:val="003243CA"/>
    <w:rsid w:val="00325E63"/>
    <w:rsid w:val="0032613C"/>
    <w:rsid w:val="003265DE"/>
    <w:rsid w:val="00326893"/>
    <w:rsid w:val="0032779D"/>
    <w:rsid w:val="003311C3"/>
    <w:rsid w:val="00332EFC"/>
    <w:rsid w:val="0033471C"/>
    <w:rsid w:val="00335F67"/>
    <w:rsid w:val="00336808"/>
    <w:rsid w:val="00337C6E"/>
    <w:rsid w:val="00342BDE"/>
    <w:rsid w:val="003442B4"/>
    <w:rsid w:val="003473D2"/>
    <w:rsid w:val="0035044E"/>
    <w:rsid w:val="0035076C"/>
    <w:rsid w:val="00350812"/>
    <w:rsid w:val="0035375D"/>
    <w:rsid w:val="00354E7E"/>
    <w:rsid w:val="00355BF1"/>
    <w:rsid w:val="00364A56"/>
    <w:rsid w:val="00365C1A"/>
    <w:rsid w:val="00366CFF"/>
    <w:rsid w:val="00370B12"/>
    <w:rsid w:val="00372C1A"/>
    <w:rsid w:val="00372E95"/>
    <w:rsid w:val="00375A1D"/>
    <w:rsid w:val="00377EA3"/>
    <w:rsid w:val="00380763"/>
    <w:rsid w:val="00380BC8"/>
    <w:rsid w:val="003856CE"/>
    <w:rsid w:val="00386165"/>
    <w:rsid w:val="00390481"/>
    <w:rsid w:val="00395061"/>
    <w:rsid w:val="003952A5"/>
    <w:rsid w:val="00397BA9"/>
    <w:rsid w:val="003A179F"/>
    <w:rsid w:val="003A6304"/>
    <w:rsid w:val="003A711F"/>
    <w:rsid w:val="003B33BE"/>
    <w:rsid w:val="003B5101"/>
    <w:rsid w:val="003B522B"/>
    <w:rsid w:val="003B734C"/>
    <w:rsid w:val="003B7CB9"/>
    <w:rsid w:val="003C31D2"/>
    <w:rsid w:val="003C4860"/>
    <w:rsid w:val="003C6DD8"/>
    <w:rsid w:val="003D09D8"/>
    <w:rsid w:val="003D188D"/>
    <w:rsid w:val="003D772B"/>
    <w:rsid w:val="003E457D"/>
    <w:rsid w:val="003E6D63"/>
    <w:rsid w:val="003E6F2F"/>
    <w:rsid w:val="003E7AE1"/>
    <w:rsid w:val="003F1EE5"/>
    <w:rsid w:val="003F2906"/>
    <w:rsid w:val="003F5552"/>
    <w:rsid w:val="003F6B8C"/>
    <w:rsid w:val="003F756B"/>
    <w:rsid w:val="0040080C"/>
    <w:rsid w:val="00401FF2"/>
    <w:rsid w:val="00402DAB"/>
    <w:rsid w:val="00403743"/>
    <w:rsid w:val="00403BDB"/>
    <w:rsid w:val="00403DE5"/>
    <w:rsid w:val="00404E99"/>
    <w:rsid w:val="0040596F"/>
    <w:rsid w:val="00411855"/>
    <w:rsid w:val="00412157"/>
    <w:rsid w:val="004128CA"/>
    <w:rsid w:val="00412E12"/>
    <w:rsid w:val="00413F4A"/>
    <w:rsid w:val="00425C22"/>
    <w:rsid w:val="004266DE"/>
    <w:rsid w:val="00427240"/>
    <w:rsid w:val="00427921"/>
    <w:rsid w:val="004334AB"/>
    <w:rsid w:val="00434316"/>
    <w:rsid w:val="004372AF"/>
    <w:rsid w:val="004374BE"/>
    <w:rsid w:val="00444DFD"/>
    <w:rsid w:val="004462E8"/>
    <w:rsid w:val="0044665F"/>
    <w:rsid w:val="004504A1"/>
    <w:rsid w:val="00450D00"/>
    <w:rsid w:val="00454BAC"/>
    <w:rsid w:val="00455D7C"/>
    <w:rsid w:val="00456585"/>
    <w:rsid w:val="0046133F"/>
    <w:rsid w:val="00461649"/>
    <w:rsid w:val="00462FB7"/>
    <w:rsid w:val="00463FB2"/>
    <w:rsid w:val="00466F33"/>
    <w:rsid w:val="00472153"/>
    <w:rsid w:val="00475D2D"/>
    <w:rsid w:val="004830BD"/>
    <w:rsid w:val="00484829"/>
    <w:rsid w:val="00484A79"/>
    <w:rsid w:val="00493EA1"/>
    <w:rsid w:val="00493FE3"/>
    <w:rsid w:val="00496028"/>
    <w:rsid w:val="00496706"/>
    <w:rsid w:val="004A1757"/>
    <w:rsid w:val="004A5981"/>
    <w:rsid w:val="004A59BB"/>
    <w:rsid w:val="004A7310"/>
    <w:rsid w:val="004B19AA"/>
    <w:rsid w:val="004B27F0"/>
    <w:rsid w:val="004C09FE"/>
    <w:rsid w:val="004C0DAC"/>
    <w:rsid w:val="004C4102"/>
    <w:rsid w:val="004C4243"/>
    <w:rsid w:val="004C4A38"/>
    <w:rsid w:val="004D3553"/>
    <w:rsid w:val="004D3D7B"/>
    <w:rsid w:val="004D6A75"/>
    <w:rsid w:val="004D6B89"/>
    <w:rsid w:val="004D70E3"/>
    <w:rsid w:val="004E29AB"/>
    <w:rsid w:val="004E53B7"/>
    <w:rsid w:val="004E7BDA"/>
    <w:rsid w:val="004F0B89"/>
    <w:rsid w:val="004F54E9"/>
    <w:rsid w:val="004F7A44"/>
    <w:rsid w:val="00510871"/>
    <w:rsid w:val="00512E1E"/>
    <w:rsid w:val="00517305"/>
    <w:rsid w:val="005175E9"/>
    <w:rsid w:val="00520333"/>
    <w:rsid w:val="00523A4C"/>
    <w:rsid w:val="00527322"/>
    <w:rsid w:val="00527CE3"/>
    <w:rsid w:val="00527F30"/>
    <w:rsid w:val="00534E07"/>
    <w:rsid w:val="00542527"/>
    <w:rsid w:val="0054598B"/>
    <w:rsid w:val="00545D8E"/>
    <w:rsid w:val="00545E7D"/>
    <w:rsid w:val="00550B1F"/>
    <w:rsid w:val="00551C1E"/>
    <w:rsid w:val="005532D7"/>
    <w:rsid w:val="0055460F"/>
    <w:rsid w:val="00554ADB"/>
    <w:rsid w:val="00557B9B"/>
    <w:rsid w:val="005665EA"/>
    <w:rsid w:val="00571982"/>
    <w:rsid w:val="005743FD"/>
    <w:rsid w:val="00584806"/>
    <w:rsid w:val="00586A38"/>
    <w:rsid w:val="00593489"/>
    <w:rsid w:val="005951C3"/>
    <w:rsid w:val="00595A56"/>
    <w:rsid w:val="00595A92"/>
    <w:rsid w:val="005A0B1B"/>
    <w:rsid w:val="005A366C"/>
    <w:rsid w:val="005A4DC3"/>
    <w:rsid w:val="005A5DA5"/>
    <w:rsid w:val="005B519D"/>
    <w:rsid w:val="005C13CE"/>
    <w:rsid w:val="005C40A6"/>
    <w:rsid w:val="005D09CA"/>
    <w:rsid w:val="005D29DF"/>
    <w:rsid w:val="005D41B8"/>
    <w:rsid w:val="005E6394"/>
    <w:rsid w:val="005F0D6A"/>
    <w:rsid w:val="005F36E7"/>
    <w:rsid w:val="005F3B59"/>
    <w:rsid w:val="005F3CB4"/>
    <w:rsid w:val="006004E5"/>
    <w:rsid w:val="00601E12"/>
    <w:rsid w:val="00602E90"/>
    <w:rsid w:val="0060782E"/>
    <w:rsid w:val="00610631"/>
    <w:rsid w:val="00613B50"/>
    <w:rsid w:val="006150DD"/>
    <w:rsid w:val="00615D68"/>
    <w:rsid w:val="00621479"/>
    <w:rsid w:val="00625798"/>
    <w:rsid w:val="00626BA9"/>
    <w:rsid w:val="0063050E"/>
    <w:rsid w:val="0063239C"/>
    <w:rsid w:val="00632874"/>
    <w:rsid w:val="00632BA8"/>
    <w:rsid w:val="006337CB"/>
    <w:rsid w:val="00634B89"/>
    <w:rsid w:val="00636C29"/>
    <w:rsid w:val="00640D30"/>
    <w:rsid w:val="006443B3"/>
    <w:rsid w:val="00645512"/>
    <w:rsid w:val="00645D48"/>
    <w:rsid w:val="006462B5"/>
    <w:rsid w:val="00646576"/>
    <w:rsid w:val="006507EE"/>
    <w:rsid w:val="0066052C"/>
    <w:rsid w:val="00660D06"/>
    <w:rsid w:val="006638BD"/>
    <w:rsid w:val="006672E0"/>
    <w:rsid w:val="00671DCC"/>
    <w:rsid w:val="00673A3B"/>
    <w:rsid w:val="006745CF"/>
    <w:rsid w:val="00674BB7"/>
    <w:rsid w:val="006776B0"/>
    <w:rsid w:val="00677F25"/>
    <w:rsid w:val="006823F9"/>
    <w:rsid w:val="00683B7B"/>
    <w:rsid w:val="00683D94"/>
    <w:rsid w:val="00687C4A"/>
    <w:rsid w:val="00690A3B"/>
    <w:rsid w:val="006918B5"/>
    <w:rsid w:val="00692791"/>
    <w:rsid w:val="00693C62"/>
    <w:rsid w:val="006A2193"/>
    <w:rsid w:val="006A320F"/>
    <w:rsid w:val="006A430C"/>
    <w:rsid w:val="006A595E"/>
    <w:rsid w:val="006A7DF8"/>
    <w:rsid w:val="006B0766"/>
    <w:rsid w:val="006B185F"/>
    <w:rsid w:val="006B30CD"/>
    <w:rsid w:val="006B3B7C"/>
    <w:rsid w:val="006B4ADB"/>
    <w:rsid w:val="006B5637"/>
    <w:rsid w:val="006B79E5"/>
    <w:rsid w:val="006C1BF2"/>
    <w:rsid w:val="006C24BA"/>
    <w:rsid w:val="006C26FF"/>
    <w:rsid w:val="006C3089"/>
    <w:rsid w:val="006C3978"/>
    <w:rsid w:val="006C6643"/>
    <w:rsid w:val="006D0D5B"/>
    <w:rsid w:val="006D4051"/>
    <w:rsid w:val="006D55B3"/>
    <w:rsid w:val="006D7810"/>
    <w:rsid w:val="006D7F5B"/>
    <w:rsid w:val="006E65AD"/>
    <w:rsid w:val="006E7772"/>
    <w:rsid w:val="006F3390"/>
    <w:rsid w:val="006F7D63"/>
    <w:rsid w:val="007025DE"/>
    <w:rsid w:val="0070289E"/>
    <w:rsid w:val="00702E91"/>
    <w:rsid w:val="007079BB"/>
    <w:rsid w:val="00710434"/>
    <w:rsid w:val="00710DE9"/>
    <w:rsid w:val="00711BE8"/>
    <w:rsid w:val="0071283E"/>
    <w:rsid w:val="0071608E"/>
    <w:rsid w:val="007162EE"/>
    <w:rsid w:val="007165E2"/>
    <w:rsid w:val="00716ED4"/>
    <w:rsid w:val="0072258A"/>
    <w:rsid w:val="00722E49"/>
    <w:rsid w:val="00723B1B"/>
    <w:rsid w:val="00725F1D"/>
    <w:rsid w:val="00731C8C"/>
    <w:rsid w:val="007339F9"/>
    <w:rsid w:val="0073705B"/>
    <w:rsid w:val="007420A6"/>
    <w:rsid w:val="00745845"/>
    <w:rsid w:val="0074593A"/>
    <w:rsid w:val="0074692C"/>
    <w:rsid w:val="007470F8"/>
    <w:rsid w:val="007505F9"/>
    <w:rsid w:val="00753861"/>
    <w:rsid w:val="00756D0B"/>
    <w:rsid w:val="00763228"/>
    <w:rsid w:val="0076432A"/>
    <w:rsid w:val="00773CD6"/>
    <w:rsid w:val="00776677"/>
    <w:rsid w:val="0077709A"/>
    <w:rsid w:val="00780435"/>
    <w:rsid w:val="007806D8"/>
    <w:rsid w:val="007807C2"/>
    <w:rsid w:val="0078206F"/>
    <w:rsid w:val="00795F11"/>
    <w:rsid w:val="007A4CC8"/>
    <w:rsid w:val="007A5DAA"/>
    <w:rsid w:val="007A7924"/>
    <w:rsid w:val="007B0155"/>
    <w:rsid w:val="007B03C1"/>
    <w:rsid w:val="007B0DFF"/>
    <w:rsid w:val="007B22FE"/>
    <w:rsid w:val="007B254C"/>
    <w:rsid w:val="007B75E9"/>
    <w:rsid w:val="007B7C1D"/>
    <w:rsid w:val="007C22A3"/>
    <w:rsid w:val="007C264A"/>
    <w:rsid w:val="007C4589"/>
    <w:rsid w:val="007C5A45"/>
    <w:rsid w:val="007C6842"/>
    <w:rsid w:val="007D2250"/>
    <w:rsid w:val="007D2322"/>
    <w:rsid w:val="007D3A1E"/>
    <w:rsid w:val="007E6D21"/>
    <w:rsid w:val="007E7C26"/>
    <w:rsid w:val="007F089E"/>
    <w:rsid w:val="007F22AA"/>
    <w:rsid w:val="007F387E"/>
    <w:rsid w:val="007F69B9"/>
    <w:rsid w:val="00803635"/>
    <w:rsid w:val="00803AFD"/>
    <w:rsid w:val="008075DE"/>
    <w:rsid w:val="00813D3E"/>
    <w:rsid w:val="00816BFA"/>
    <w:rsid w:val="0081761D"/>
    <w:rsid w:val="00817899"/>
    <w:rsid w:val="00817B78"/>
    <w:rsid w:val="00825A31"/>
    <w:rsid w:val="00825CB4"/>
    <w:rsid w:val="0083118A"/>
    <w:rsid w:val="00831EA1"/>
    <w:rsid w:val="00832653"/>
    <w:rsid w:val="0083403D"/>
    <w:rsid w:val="008346F2"/>
    <w:rsid w:val="00834955"/>
    <w:rsid w:val="008401F0"/>
    <w:rsid w:val="008461A4"/>
    <w:rsid w:val="0085377A"/>
    <w:rsid w:val="0088528F"/>
    <w:rsid w:val="00885448"/>
    <w:rsid w:val="00886E3A"/>
    <w:rsid w:val="00891686"/>
    <w:rsid w:val="00892A7D"/>
    <w:rsid w:val="008936D6"/>
    <w:rsid w:val="00897333"/>
    <w:rsid w:val="008A196B"/>
    <w:rsid w:val="008A1D2F"/>
    <w:rsid w:val="008A2652"/>
    <w:rsid w:val="008B0C65"/>
    <w:rsid w:val="008B1F2E"/>
    <w:rsid w:val="008B2E1C"/>
    <w:rsid w:val="008B3C45"/>
    <w:rsid w:val="008B462A"/>
    <w:rsid w:val="008B662D"/>
    <w:rsid w:val="008C0575"/>
    <w:rsid w:val="008C1C07"/>
    <w:rsid w:val="008C3AB5"/>
    <w:rsid w:val="008C451D"/>
    <w:rsid w:val="008C76CA"/>
    <w:rsid w:val="008D1F15"/>
    <w:rsid w:val="008D26EA"/>
    <w:rsid w:val="008D7FD3"/>
    <w:rsid w:val="008E3576"/>
    <w:rsid w:val="008E407D"/>
    <w:rsid w:val="008E6742"/>
    <w:rsid w:val="008E68A5"/>
    <w:rsid w:val="008E7581"/>
    <w:rsid w:val="008F2059"/>
    <w:rsid w:val="008F26D4"/>
    <w:rsid w:val="008F2F05"/>
    <w:rsid w:val="008F3D27"/>
    <w:rsid w:val="008F3FAD"/>
    <w:rsid w:val="008F4047"/>
    <w:rsid w:val="008F7D32"/>
    <w:rsid w:val="00907F9C"/>
    <w:rsid w:val="009128FE"/>
    <w:rsid w:val="009167E9"/>
    <w:rsid w:val="00916F4D"/>
    <w:rsid w:val="00917799"/>
    <w:rsid w:val="00920C52"/>
    <w:rsid w:val="00921C0A"/>
    <w:rsid w:val="00922D1D"/>
    <w:rsid w:val="00930450"/>
    <w:rsid w:val="0093337C"/>
    <w:rsid w:val="00934923"/>
    <w:rsid w:val="00937BB0"/>
    <w:rsid w:val="00940392"/>
    <w:rsid w:val="00941345"/>
    <w:rsid w:val="0094291A"/>
    <w:rsid w:val="00945377"/>
    <w:rsid w:val="00953CF8"/>
    <w:rsid w:val="00955042"/>
    <w:rsid w:val="00960E27"/>
    <w:rsid w:val="009631B1"/>
    <w:rsid w:val="0096610D"/>
    <w:rsid w:val="009676E7"/>
    <w:rsid w:val="00973A08"/>
    <w:rsid w:val="0097491F"/>
    <w:rsid w:val="00974B46"/>
    <w:rsid w:val="0097537B"/>
    <w:rsid w:val="00976B48"/>
    <w:rsid w:val="00977945"/>
    <w:rsid w:val="00980ACA"/>
    <w:rsid w:val="0098587C"/>
    <w:rsid w:val="00985908"/>
    <w:rsid w:val="00986ED9"/>
    <w:rsid w:val="00991335"/>
    <w:rsid w:val="00991C7E"/>
    <w:rsid w:val="009947C0"/>
    <w:rsid w:val="00994B4A"/>
    <w:rsid w:val="00995A48"/>
    <w:rsid w:val="00996A8E"/>
    <w:rsid w:val="009A30B8"/>
    <w:rsid w:val="009A3B92"/>
    <w:rsid w:val="009A7C67"/>
    <w:rsid w:val="009B5DDB"/>
    <w:rsid w:val="009C0DFF"/>
    <w:rsid w:val="009C1457"/>
    <w:rsid w:val="009C2BBD"/>
    <w:rsid w:val="009C3952"/>
    <w:rsid w:val="009C4746"/>
    <w:rsid w:val="009C7906"/>
    <w:rsid w:val="009D17D2"/>
    <w:rsid w:val="009D422B"/>
    <w:rsid w:val="009E10A6"/>
    <w:rsid w:val="009E24C2"/>
    <w:rsid w:val="009F508D"/>
    <w:rsid w:val="009F5E7A"/>
    <w:rsid w:val="009F6AC0"/>
    <w:rsid w:val="00A00B2D"/>
    <w:rsid w:val="00A01212"/>
    <w:rsid w:val="00A01907"/>
    <w:rsid w:val="00A04F80"/>
    <w:rsid w:val="00A063F1"/>
    <w:rsid w:val="00A127A4"/>
    <w:rsid w:val="00A15177"/>
    <w:rsid w:val="00A156DC"/>
    <w:rsid w:val="00A157E1"/>
    <w:rsid w:val="00A166B5"/>
    <w:rsid w:val="00A26481"/>
    <w:rsid w:val="00A33157"/>
    <w:rsid w:val="00A33AAB"/>
    <w:rsid w:val="00A35443"/>
    <w:rsid w:val="00A41284"/>
    <w:rsid w:val="00A4231E"/>
    <w:rsid w:val="00A42F2E"/>
    <w:rsid w:val="00A44459"/>
    <w:rsid w:val="00A47065"/>
    <w:rsid w:val="00A51EB3"/>
    <w:rsid w:val="00A52A9C"/>
    <w:rsid w:val="00A52EC7"/>
    <w:rsid w:val="00A54FAD"/>
    <w:rsid w:val="00A565C9"/>
    <w:rsid w:val="00A6146A"/>
    <w:rsid w:val="00A615CA"/>
    <w:rsid w:val="00A616A2"/>
    <w:rsid w:val="00A64BCE"/>
    <w:rsid w:val="00A666D8"/>
    <w:rsid w:val="00A771AB"/>
    <w:rsid w:val="00A83A23"/>
    <w:rsid w:val="00A904C5"/>
    <w:rsid w:val="00A93B05"/>
    <w:rsid w:val="00A94825"/>
    <w:rsid w:val="00A948CF"/>
    <w:rsid w:val="00A968F9"/>
    <w:rsid w:val="00A96C5D"/>
    <w:rsid w:val="00A9755E"/>
    <w:rsid w:val="00AA0F02"/>
    <w:rsid w:val="00AA2109"/>
    <w:rsid w:val="00AA2213"/>
    <w:rsid w:val="00AA37B8"/>
    <w:rsid w:val="00AA3D6E"/>
    <w:rsid w:val="00AA448A"/>
    <w:rsid w:val="00AA4F50"/>
    <w:rsid w:val="00AA66BB"/>
    <w:rsid w:val="00AB3732"/>
    <w:rsid w:val="00AB5644"/>
    <w:rsid w:val="00AB56E4"/>
    <w:rsid w:val="00AB7509"/>
    <w:rsid w:val="00AB7767"/>
    <w:rsid w:val="00AC07B3"/>
    <w:rsid w:val="00AC1157"/>
    <w:rsid w:val="00AC123F"/>
    <w:rsid w:val="00AC637A"/>
    <w:rsid w:val="00AC6E69"/>
    <w:rsid w:val="00AC7805"/>
    <w:rsid w:val="00AD4F03"/>
    <w:rsid w:val="00AD5DF4"/>
    <w:rsid w:val="00AE38E7"/>
    <w:rsid w:val="00AE3D58"/>
    <w:rsid w:val="00AE4B31"/>
    <w:rsid w:val="00AE4C71"/>
    <w:rsid w:val="00AE5F84"/>
    <w:rsid w:val="00AE6631"/>
    <w:rsid w:val="00AF0E95"/>
    <w:rsid w:val="00AF1E52"/>
    <w:rsid w:val="00AF2FCD"/>
    <w:rsid w:val="00AF4E21"/>
    <w:rsid w:val="00AF544B"/>
    <w:rsid w:val="00AF5B69"/>
    <w:rsid w:val="00AF5ECC"/>
    <w:rsid w:val="00B01C80"/>
    <w:rsid w:val="00B02D3D"/>
    <w:rsid w:val="00B04F73"/>
    <w:rsid w:val="00B06506"/>
    <w:rsid w:val="00B06F3E"/>
    <w:rsid w:val="00B06FAD"/>
    <w:rsid w:val="00B11873"/>
    <w:rsid w:val="00B12490"/>
    <w:rsid w:val="00B141E4"/>
    <w:rsid w:val="00B14268"/>
    <w:rsid w:val="00B156C3"/>
    <w:rsid w:val="00B22F7E"/>
    <w:rsid w:val="00B23333"/>
    <w:rsid w:val="00B30A72"/>
    <w:rsid w:val="00B31ACF"/>
    <w:rsid w:val="00B323C0"/>
    <w:rsid w:val="00B32F0A"/>
    <w:rsid w:val="00B3417C"/>
    <w:rsid w:val="00B357C2"/>
    <w:rsid w:val="00B36C79"/>
    <w:rsid w:val="00B36FE2"/>
    <w:rsid w:val="00B43C2E"/>
    <w:rsid w:val="00B45877"/>
    <w:rsid w:val="00B47705"/>
    <w:rsid w:val="00B50E09"/>
    <w:rsid w:val="00B51570"/>
    <w:rsid w:val="00B519EB"/>
    <w:rsid w:val="00B52A74"/>
    <w:rsid w:val="00B5732E"/>
    <w:rsid w:val="00B57B75"/>
    <w:rsid w:val="00B60083"/>
    <w:rsid w:val="00B62B5D"/>
    <w:rsid w:val="00B64551"/>
    <w:rsid w:val="00B64CFF"/>
    <w:rsid w:val="00B65AC8"/>
    <w:rsid w:val="00B73E6F"/>
    <w:rsid w:val="00B76543"/>
    <w:rsid w:val="00B86533"/>
    <w:rsid w:val="00B86B1C"/>
    <w:rsid w:val="00B913A5"/>
    <w:rsid w:val="00B93009"/>
    <w:rsid w:val="00B9514D"/>
    <w:rsid w:val="00BA2762"/>
    <w:rsid w:val="00BA2835"/>
    <w:rsid w:val="00BA287D"/>
    <w:rsid w:val="00BA47C6"/>
    <w:rsid w:val="00BA6404"/>
    <w:rsid w:val="00BA7BFE"/>
    <w:rsid w:val="00BB140F"/>
    <w:rsid w:val="00BB1BD2"/>
    <w:rsid w:val="00BB54DE"/>
    <w:rsid w:val="00BB635D"/>
    <w:rsid w:val="00BC0476"/>
    <w:rsid w:val="00BC218F"/>
    <w:rsid w:val="00BC2D7F"/>
    <w:rsid w:val="00BC378E"/>
    <w:rsid w:val="00BC3A4C"/>
    <w:rsid w:val="00BD5A83"/>
    <w:rsid w:val="00BE202F"/>
    <w:rsid w:val="00BE2EFC"/>
    <w:rsid w:val="00BE304E"/>
    <w:rsid w:val="00BE3434"/>
    <w:rsid w:val="00BE6D04"/>
    <w:rsid w:val="00BE7653"/>
    <w:rsid w:val="00BF19B9"/>
    <w:rsid w:val="00BF1A5B"/>
    <w:rsid w:val="00BF23E5"/>
    <w:rsid w:val="00BF4452"/>
    <w:rsid w:val="00BF4647"/>
    <w:rsid w:val="00C01AF6"/>
    <w:rsid w:val="00C03ABD"/>
    <w:rsid w:val="00C04D0F"/>
    <w:rsid w:val="00C065ED"/>
    <w:rsid w:val="00C0669D"/>
    <w:rsid w:val="00C07DFB"/>
    <w:rsid w:val="00C10507"/>
    <w:rsid w:val="00C128C4"/>
    <w:rsid w:val="00C12F69"/>
    <w:rsid w:val="00C13624"/>
    <w:rsid w:val="00C13726"/>
    <w:rsid w:val="00C14123"/>
    <w:rsid w:val="00C16555"/>
    <w:rsid w:val="00C210C7"/>
    <w:rsid w:val="00C3276E"/>
    <w:rsid w:val="00C37204"/>
    <w:rsid w:val="00C37E58"/>
    <w:rsid w:val="00C45A86"/>
    <w:rsid w:val="00C46554"/>
    <w:rsid w:val="00C47CEA"/>
    <w:rsid w:val="00C50962"/>
    <w:rsid w:val="00C50ADC"/>
    <w:rsid w:val="00C6410A"/>
    <w:rsid w:val="00C6484E"/>
    <w:rsid w:val="00C64A3A"/>
    <w:rsid w:val="00C65511"/>
    <w:rsid w:val="00C779D4"/>
    <w:rsid w:val="00C832E5"/>
    <w:rsid w:val="00C8411C"/>
    <w:rsid w:val="00C868DF"/>
    <w:rsid w:val="00C87ACD"/>
    <w:rsid w:val="00C9028B"/>
    <w:rsid w:val="00C95799"/>
    <w:rsid w:val="00CA3477"/>
    <w:rsid w:val="00CA47AF"/>
    <w:rsid w:val="00CA5736"/>
    <w:rsid w:val="00CA74D3"/>
    <w:rsid w:val="00CA767A"/>
    <w:rsid w:val="00CB13DE"/>
    <w:rsid w:val="00CB6441"/>
    <w:rsid w:val="00CC087F"/>
    <w:rsid w:val="00CC52CD"/>
    <w:rsid w:val="00CD2CBA"/>
    <w:rsid w:val="00CD2E50"/>
    <w:rsid w:val="00CD5D85"/>
    <w:rsid w:val="00CE1F5D"/>
    <w:rsid w:val="00CE2940"/>
    <w:rsid w:val="00CE4024"/>
    <w:rsid w:val="00CE4E7D"/>
    <w:rsid w:val="00CE5797"/>
    <w:rsid w:val="00CE760E"/>
    <w:rsid w:val="00CF26C4"/>
    <w:rsid w:val="00CF4B23"/>
    <w:rsid w:val="00CF72AE"/>
    <w:rsid w:val="00CF7585"/>
    <w:rsid w:val="00D01AB6"/>
    <w:rsid w:val="00D0274C"/>
    <w:rsid w:val="00D10D3E"/>
    <w:rsid w:val="00D12505"/>
    <w:rsid w:val="00D163D9"/>
    <w:rsid w:val="00D165EE"/>
    <w:rsid w:val="00D1670E"/>
    <w:rsid w:val="00D20C09"/>
    <w:rsid w:val="00D211AC"/>
    <w:rsid w:val="00D232EA"/>
    <w:rsid w:val="00D246C4"/>
    <w:rsid w:val="00D31480"/>
    <w:rsid w:val="00D353E1"/>
    <w:rsid w:val="00D35B32"/>
    <w:rsid w:val="00D374F0"/>
    <w:rsid w:val="00D43B26"/>
    <w:rsid w:val="00D455F0"/>
    <w:rsid w:val="00D45D36"/>
    <w:rsid w:val="00D51A74"/>
    <w:rsid w:val="00D54945"/>
    <w:rsid w:val="00D559FA"/>
    <w:rsid w:val="00D60EE1"/>
    <w:rsid w:val="00D616D7"/>
    <w:rsid w:val="00D63769"/>
    <w:rsid w:val="00D6408F"/>
    <w:rsid w:val="00D6477E"/>
    <w:rsid w:val="00D71ACB"/>
    <w:rsid w:val="00D7382C"/>
    <w:rsid w:val="00D76454"/>
    <w:rsid w:val="00D76DA5"/>
    <w:rsid w:val="00D77019"/>
    <w:rsid w:val="00D84B83"/>
    <w:rsid w:val="00D93B6C"/>
    <w:rsid w:val="00DA0356"/>
    <w:rsid w:val="00DA15E5"/>
    <w:rsid w:val="00DA22E2"/>
    <w:rsid w:val="00DA2462"/>
    <w:rsid w:val="00DA3369"/>
    <w:rsid w:val="00DA46AF"/>
    <w:rsid w:val="00DB02F5"/>
    <w:rsid w:val="00DB3C15"/>
    <w:rsid w:val="00DC198A"/>
    <w:rsid w:val="00DC29A1"/>
    <w:rsid w:val="00DC427E"/>
    <w:rsid w:val="00DD137D"/>
    <w:rsid w:val="00DD3A8A"/>
    <w:rsid w:val="00DD49EF"/>
    <w:rsid w:val="00DD6A7D"/>
    <w:rsid w:val="00DD7349"/>
    <w:rsid w:val="00DE005E"/>
    <w:rsid w:val="00DE08A0"/>
    <w:rsid w:val="00DE4921"/>
    <w:rsid w:val="00DE5B3E"/>
    <w:rsid w:val="00DE674E"/>
    <w:rsid w:val="00E0350A"/>
    <w:rsid w:val="00E068E4"/>
    <w:rsid w:val="00E069E9"/>
    <w:rsid w:val="00E1318E"/>
    <w:rsid w:val="00E1507A"/>
    <w:rsid w:val="00E1548D"/>
    <w:rsid w:val="00E22CBE"/>
    <w:rsid w:val="00E240D8"/>
    <w:rsid w:val="00E25D01"/>
    <w:rsid w:val="00E26A7C"/>
    <w:rsid w:val="00E327AE"/>
    <w:rsid w:val="00E408A2"/>
    <w:rsid w:val="00E41C41"/>
    <w:rsid w:val="00E41EA0"/>
    <w:rsid w:val="00E52999"/>
    <w:rsid w:val="00E5318C"/>
    <w:rsid w:val="00E557C5"/>
    <w:rsid w:val="00E566A1"/>
    <w:rsid w:val="00E56A00"/>
    <w:rsid w:val="00E61B82"/>
    <w:rsid w:val="00E6241D"/>
    <w:rsid w:val="00E633E3"/>
    <w:rsid w:val="00E71345"/>
    <w:rsid w:val="00E75FD9"/>
    <w:rsid w:val="00E773F3"/>
    <w:rsid w:val="00E77704"/>
    <w:rsid w:val="00E8404B"/>
    <w:rsid w:val="00E84102"/>
    <w:rsid w:val="00E87867"/>
    <w:rsid w:val="00E9261F"/>
    <w:rsid w:val="00E9432D"/>
    <w:rsid w:val="00E943EE"/>
    <w:rsid w:val="00E958EF"/>
    <w:rsid w:val="00E972EB"/>
    <w:rsid w:val="00EA00FE"/>
    <w:rsid w:val="00EA22B2"/>
    <w:rsid w:val="00EA4907"/>
    <w:rsid w:val="00EB0944"/>
    <w:rsid w:val="00EB166A"/>
    <w:rsid w:val="00EB49C6"/>
    <w:rsid w:val="00EB6EF2"/>
    <w:rsid w:val="00EC02B5"/>
    <w:rsid w:val="00EC196A"/>
    <w:rsid w:val="00EC296E"/>
    <w:rsid w:val="00EC5F05"/>
    <w:rsid w:val="00EC6837"/>
    <w:rsid w:val="00EC7BBE"/>
    <w:rsid w:val="00ED0A2E"/>
    <w:rsid w:val="00ED292B"/>
    <w:rsid w:val="00ED3871"/>
    <w:rsid w:val="00ED6564"/>
    <w:rsid w:val="00ED72A2"/>
    <w:rsid w:val="00EE2C5D"/>
    <w:rsid w:val="00EE5BFA"/>
    <w:rsid w:val="00EE5C2E"/>
    <w:rsid w:val="00EE6542"/>
    <w:rsid w:val="00EE65ED"/>
    <w:rsid w:val="00EE7147"/>
    <w:rsid w:val="00EF08C9"/>
    <w:rsid w:val="00EF1102"/>
    <w:rsid w:val="00F0313D"/>
    <w:rsid w:val="00F06CCD"/>
    <w:rsid w:val="00F103C2"/>
    <w:rsid w:val="00F112F0"/>
    <w:rsid w:val="00F14415"/>
    <w:rsid w:val="00F16E92"/>
    <w:rsid w:val="00F23681"/>
    <w:rsid w:val="00F24125"/>
    <w:rsid w:val="00F26F99"/>
    <w:rsid w:val="00F27AA3"/>
    <w:rsid w:val="00F27C1C"/>
    <w:rsid w:val="00F27E20"/>
    <w:rsid w:val="00F35A0B"/>
    <w:rsid w:val="00F363EA"/>
    <w:rsid w:val="00F40428"/>
    <w:rsid w:val="00F42CD0"/>
    <w:rsid w:val="00F45D1C"/>
    <w:rsid w:val="00F47030"/>
    <w:rsid w:val="00F50553"/>
    <w:rsid w:val="00F510E1"/>
    <w:rsid w:val="00F52907"/>
    <w:rsid w:val="00F533BB"/>
    <w:rsid w:val="00F55A43"/>
    <w:rsid w:val="00F61A8A"/>
    <w:rsid w:val="00F7007B"/>
    <w:rsid w:val="00F7084C"/>
    <w:rsid w:val="00F72321"/>
    <w:rsid w:val="00F73A35"/>
    <w:rsid w:val="00F761C4"/>
    <w:rsid w:val="00F82829"/>
    <w:rsid w:val="00F8363B"/>
    <w:rsid w:val="00F8492E"/>
    <w:rsid w:val="00F85303"/>
    <w:rsid w:val="00F90D10"/>
    <w:rsid w:val="00F972DE"/>
    <w:rsid w:val="00F97723"/>
    <w:rsid w:val="00FA0349"/>
    <w:rsid w:val="00FA06BC"/>
    <w:rsid w:val="00FA1239"/>
    <w:rsid w:val="00FA2D7B"/>
    <w:rsid w:val="00FA518D"/>
    <w:rsid w:val="00FA7226"/>
    <w:rsid w:val="00FB0E21"/>
    <w:rsid w:val="00FB1FA3"/>
    <w:rsid w:val="00FB563A"/>
    <w:rsid w:val="00FB5EDA"/>
    <w:rsid w:val="00FB6E87"/>
    <w:rsid w:val="00FC0D73"/>
    <w:rsid w:val="00FC1017"/>
    <w:rsid w:val="00FC2ED9"/>
    <w:rsid w:val="00FC49AA"/>
    <w:rsid w:val="00FD468E"/>
    <w:rsid w:val="00FE1233"/>
    <w:rsid w:val="00FE275C"/>
    <w:rsid w:val="00FE27B5"/>
    <w:rsid w:val="00FE2FE4"/>
    <w:rsid w:val="00FE46C6"/>
    <w:rsid w:val="00FF4E38"/>
    <w:rsid w:val="00FF5421"/>
    <w:rsid w:val="00FF57D9"/>
    <w:rsid w:val="00FF6A97"/>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F5E4F"/>
  <w15:docId w15:val="{084194FD-A265-4112-BD32-4BAFA7C7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Outline1"/>
    <w:basedOn w:val="Normal"/>
    <w:next w:val="Normal"/>
    <w:link w:val="Heading1Char"/>
    <w:qFormat/>
    <w:rsid w:val="00CE1F5D"/>
    <w:pPr>
      <w:outlineLvl w:val="0"/>
    </w:pPr>
    <w:rPr>
      <w:rFonts w:ascii="Arial" w:hAnsi="Arial"/>
      <w:b/>
      <w:kern w:val="24"/>
      <w:sz w:val="30"/>
      <w:szCs w:val="20"/>
      <w:lang w:eastAsia="en-US"/>
    </w:rPr>
  </w:style>
  <w:style w:type="paragraph" w:styleId="Heading2">
    <w:name w:val="heading 2"/>
    <w:aliases w:val="Outline2"/>
    <w:basedOn w:val="Normal"/>
    <w:next w:val="Normal"/>
    <w:link w:val="Heading2Char"/>
    <w:qFormat/>
    <w:rsid w:val="00EC6837"/>
    <w:pPr>
      <w:keepNext/>
      <w:spacing w:before="240" w:after="60"/>
      <w:outlineLvl w:val="1"/>
    </w:pPr>
    <w:rPr>
      <w:rFonts w:ascii="Arial" w:hAnsi="Arial" w:cs="Arial"/>
      <w:b/>
      <w:bCs/>
      <w:i/>
      <w:iCs/>
      <w:sz w:val="28"/>
      <w:szCs w:val="28"/>
    </w:rPr>
  </w:style>
  <w:style w:type="paragraph" w:styleId="Heading3">
    <w:name w:val="heading 3"/>
    <w:aliases w:val="Outline3"/>
    <w:basedOn w:val="Normal"/>
    <w:next w:val="Normal"/>
    <w:link w:val="Heading3Char"/>
    <w:qFormat/>
    <w:rsid w:val="00EC6837"/>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241A4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EC6837"/>
    <w:pPr>
      <w:spacing w:before="160" w:after="160" w:line="220" w:lineRule="atLeast"/>
      <w:jc w:val="center"/>
    </w:pPr>
    <w:rPr>
      <w:i/>
      <w:sz w:val="22"/>
      <w:szCs w:val="20"/>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next w:val="Pre"/>
    <w:rsid w:val="00EC683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ComingC">
    <w:name w:val="ComingC"/>
    <w:basedOn w:val="Coming"/>
    <w:rsid w:val="00EC6837"/>
    <w:pPr>
      <w:tabs>
        <w:tab w:val="clear" w:pos="3232"/>
        <w:tab w:val="clear" w:pos="3629"/>
      </w:tabs>
      <w:spacing w:before="80"/>
      <w:ind w:left="1956" w:right="3400"/>
      <w:jc w:val="left"/>
    </w:pPr>
  </w:style>
  <w:style w:type="character" w:styleId="CommentReference">
    <w:name w:val="annotation reference"/>
    <w:semiHidden/>
    <w:rsid w:val="00EC6837"/>
    <w:rPr>
      <w:sz w:val="16"/>
      <w:szCs w:val="16"/>
    </w:rPr>
  </w:style>
  <w:style w:type="paragraph" w:styleId="CommentText">
    <w:name w:val="annotation text"/>
    <w:basedOn w:val="Normal"/>
    <w:link w:val="CommentTextChar"/>
    <w:uiPriority w:val="99"/>
    <w:semiHidden/>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link w:val="CommentSubjectChar"/>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styleId="FootnoteText">
    <w:name w:val="footnote text"/>
    <w:basedOn w:val="Normal"/>
    <w:next w:val="Normal"/>
    <w:link w:val="FootnoteTextChar"/>
    <w:uiPriority w:val="99"/>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uiPriority w:val="99"/>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link w:val="H1Char"/>
    <w:rsid w:val="00EC6837"/>
    <w:pPr>
      <w:keepNext/>
      <w:spacing w:before="320" w:line="220" w:lineRule="atLeast"/>
      <w:jc w:val="both"/>
    </w:pPr>
    <w:rPr>
      <w:b/>
      <w:sz w:val="21"/>
      <w:szCs w:val="20"/>
      <w:lang w:eastAsia="en-US"/>
    </w:rPr>
  </w:style>
  <w:style w:type="paragraph" w:customStyle="1" w:styleId="H2">
    <w:name w:val="H2"/>
    <w:basedOn w:val="Heading2"/>
    <w:next w:val="N2"/>
    <w:rsid w:val="009C1457"/>
    <w:pPr>
      <w:spacing w:before="80" w:after="0" w:line="220" w:lineRule="atLeast"/>
      <w:ind w:left="170"/>
      <w:jc w:val="both"/>
      <w:outlineLvl w:val="9"/>
    </w:pPr>
    <w:rPr>
      <w:rFonts w:cs="Times New Roman"/>
      <w:b w:val="0"/>
      <w:bCs w:val="0"/>
      <w:i w:val="0"/>
      <w:iCs w:val="0"/>
      <w:szCs w:val="20"/>
      <w:lang w:eastAsia="en-US"/>
    </w:r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link w:val="HeaderChar"/>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EC6837"/>
    <w:pPr>
      <w:spacing w:line="240" w:lineRule="exact"/>
    </w:pPr>
    <w:rPr>
      <w:noProof/>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H2">
    <w:name w:val="LQH2"/>
    <w:basedOn w:val="H2"/>
    <w:next w:val="LQN2"/>
    <w:rsid w:val="00EC6837"/>
    <w:pPr>
      <w:ind w:left="737"/>
    </w:pPr>
  </w:style>
  <w:style w:type="paragraph" w:customStyle="1" w:styleId="LQH3">
    <w:name w:val="LQH3"/>
    <w:basedOn w:val="H3"/>
    <w:next w:val="LQN3"/>
    <w:rsid w:val="00EC6837"/>
    <w:pPr>
      <w:ind w:left="90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N2">
    <w:name w:val="LQN2"/>
    <w:basedOn w:val="LQN1"/>
    <w:rsid w:val="00EC6837"/>
    <w:pPr>
      <w:spacing w:before="80"/>
    </w:pPr>
  </w:style>
  <w:style w:type="paragraph" w:customStyle="1" w:styleId="LQN3">
    <w:name w:val="LQN3"/>
    <w:basedOn w:val="LQN2"/>
    <w:rsid w:val="00EC6837"/>
    <w:pPr>
      <w:tabs>
        <w:tab w:val="left" w:pos="1304"/>
      </w:tabs>
      <w:ind w:left="1304" w:hanging="397"/>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C683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link w:val="N1Char"/>
    <w:rsid w:val="00EC6837"/>
    <w:pPr>
      <w:numPr>
        <w:numId w:val="11"/>
      </w:numPr>
      <w:spacing w:before="160" w:line="220" w:lineRule="atLeast"/>
      <w:jc w:val="both"/>
    </w:pPr>
    <w:rPr>
      <w:sz w:val="21"/>
      <w:szCs w:val="20"/>
      <w:lang w:eastAsia="en-US"/>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2">
    <w:name w:val="N2"/>
    <w:basedOn w:val="N1"/>
    <w:rsid w:val="00EC6837"/>
    <w:pPr>
      <w:numPr>
        <w:ilvl w:val="1"/>
      </w:numPr>
      <w:spacing w:before="80"/>
    </w:pPr>
  </w:style>
  <w:style w:type="paragraph" w:customStyle="1" w:styleId="N3">
    <w:name w:val="N3"/>
    <w:basedOn w:val="N2"/>
    <w:rsid w:val="00EC6837"/>
    <w:pPr>
      <w:numPr>
        <w:ilvl w:val="2"/>
      </w:numPr>
    </w:p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H2">
    <w:name w:val="NLQH2"/>
    <w:basedOn w:val="LQH2"/>
    <w:next w:val="NLQN2"/>
    <w:rsid w:val="00EC6837"/>
    <w:pPr>
      <w:ind w:left="1304"/>
    </w:pPr>
  </w:style>
  <w:style w:type="paragraph" w:customStyle="1" w:styleId="NLQH3">
    <w:name w:val="NLQH3"/>
    <w:basedOn w:val="LQH3"/>
    <w:next w:val="NLQN3"/>
    <w:rsid w:val="00EC6837"/>
    <w:pPr>
      <w:ind w:left="1474"/>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1">
    <w:name w:val="NLQN1"/>
    <w:basedOn w:val="LQN1"/>
    <w:rsid w:val="00EC6837"/>
    <w:pPr>
      <w:ind w:left="1134"/>
    </w:pPr>
  </w:style>
  <w:style w:type="paragraph" w:customStyle="1" w:styleId="NLQN2">
    <w:name w:val="NLQN2"/>
    <w:basedOn w:val="LQN2"/>
    <w:rsid w:val="00EC6837"/>
    <w:pPr>
      <w:ind w:left="1134"/>
    </w:pPr>
  </w:style>
  <w:style w:type="paragraph" w:customStyle="1" w:styleId="NLQN3">
    <w:name w:val="NLQN3"/>
    <w:basedOn w:val="LQN3"/>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
    <w:name w:val="NLQT1"/>
    <w:basedOn w:val="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paragraph" w:customStyle="1" w:styleId="NLQTableTopText">
    <w:name w:val="NLQTableTopText"/>
    <w:basedOn w:val="LQTableTopText"/>
    <w:rsid w:val="00EC6837"/>
    <w:pPr>
      <w:ind w:left="1134"/>
    </w:pPr>
  </w:style>
  <w:style w:type="paragraph" w:customStyle="1" w:styleId="Number">
    <w:name w:val="Number"/>
    <w:basedOn w:val="Normal"/>
    <w:next w:val="subject"/>
    <w:rsid w:val="00EC6837"/>
    <w:pPr>
      <w:spacing w:after="320"/>
      <w:jc w:val="center"/>
    </w:pPr>
    <w:rPr>
      <w:b/>
      <w:sz w:val="32"/>
      <w:szCs w:val="20"/>
      <w:lang w:eastAsia="en-US"/>
    </w:r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Pre">
    <w:name w:val="Pre"/>
    <w:basedOn w:val="Normal"/>
    <w:link w:val="PreChar"/>
    <w:uiPriority w:val="99"/>
    <w:rsid w:val="00EC6837"/>
    <w:pPr>
      <w:spacing w:before="360" w:line="220" w:lineRule="atLeast"/>
      <w:jc w:val="both"/>
    </w:pPr>
    <w:rPr>
      <w:sz w:val="21"/>
      <w:szCs w:val="20"/>
      <w:lang w:eastAsia="en-US"/>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link w:val="SigBlockChar"/>
    <w:rsid w:val="00EC6837"/>
    <w:pPr>
      <w:keepLines/>
      <w:tabs>
        <w:tab w:val="right" w:pos="8280"/>
      </w:tabs>
      <w:spacing w:line="220" w:lineRule="atLeast"/>
    </w:pPr>
    <w:rPr>
      <w:sz w:val="21"/>
      <w:szCs w:val="20"/>
      <w:lang w:eastAsia="en-US"/>
    </w:rPr>
  </w:style>
  <w:style w:type="paragraph" w:styleId="Signature">
    <w:name w:val="Signature"/>
    <w:basedOn w:val="Normal"/>
    <w:link w:val="SignatureChar"/>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Subsub">
    <w:name w:val="Subsub"/>
    <w:basedOn w:val="Normal"/>
    <w:rsid w:val="00EC6837"/>
    <w:pPr>
      <w:spacing w:after="360"/>
      <w:jc w:val="center"/>
    </w:pPr>
    <w:rPr>
      <w:b/>
      <w:caps/>
      <w:szCs w:val="20"/>
      <w:lang w:eastAsia="en-US"/>
    </w:rPr>
  </w:style>
  <w:style w:type="paragraph" w:customStyle="1" w:styleId="T1">
    <w:name w:val="T1"/>
    <w:basedOn w:val="Normal"/>
    <w:rsid w:val="00EC6837"/>
    <w:pPr>
      <w:spacing w:before="160" w:line="220" w:lineRule="atLeast"/>
      <w:jc w:val="both"/>
    </w:pPr>
    <w:rPr>
      <w:sz w:val="21"/>
      <w:szCs w:val="20"/>
      <w:lang w:eastAsia="en-US"/>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styleId="Title">
    <w:name w:val="Title"/>
    <w:basedOn w:val="Normal"/>
    <w:link w:val="TitleChar"/>
    <w:uiPriority w:val="10"/>
    <w:qFormat/>
    <w:rsid w:val="00386165"/>
    <w:pPr>
      <w:spacing w:after="600"/>
    </w:pPr>
    <w:rPr>
      <w:rFonts w:ascii="Arial" w:hAnsi="Arial"/>
      <w:color w:val="006F51"/>
      <w:kern w:val="28"/>
      <w:sz w:val="44"/>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en-GB" w:eastAsia="en-US" w:bidi="ar-SA"/>
    </w:rPr>
  </w:style>
  <w:style w:type="character" w:customStyle="1" w:styleId="MadeChar">
    <w:name w:val="Made Char"/>
    <w:link w:val="Made"/>
    <w:locked/>
    <w:rsid w:val="00E61B82"/>
    <w:rPr>
      <w:i/>
      <w:sz w:val="21"/>
      <w:lang w:val="en-GB"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rsid w:val="00CA5736"/>
    <w:rPr>
      <w:color w:val="auto"/>
      <w:u w:val="none"/>
    </w:rPr>
  </w:style>
  <w:style w:type="paragraph" w:customStyle="1" w:styleId="EULQDefPara">
    <w:name w:val="EULQ Def Para"/>
    <w:basedOn w:val="LQDefPara"/>
    <w:qFormat/>
    <w:rsid w:val="00AA66BB"/>
  </w:style>
  <w:style w:type="paragraph" w:customStyle="1" w:styleId="EULQArrHead">
    <w:name w:val="EULQArrHead"/>
    <w:basedOn w:val="LQArrHead"/>
    <w:next w:val="EULQTOC1"/>
    <w:qFormat/>
    <w:rsid w:val="00753861"/>
  </w:style>
  <w:style w:type="paragraph" w:customStyle="1" w:styleId="EULQDisplayItem">
    <w:name w:val="EULQDisplayItem"/>
    <w:basedOn w:val="LQDisplayItem"/>
    <w:qFormat/>
    <w:rsid w:val="00A35443"/>
  </w:style>
  <w:style w:type="paragraph" w:customStyle="1" w:styleId="EULQH1">
    <w:name w:val="EULQH1"/>
    <w:basedOn w:val="LQH1"/>
    <w:next w:val="EULQN1"/>
    <w:qFormat/>
    <w:rsid w:val="007C264A"/>
  </w:style>
  <w:style w:type="paragraph" w:customStyle="1" w:styleId="EULQH2">
    <w:name w:val="EULQH2"/>
    <w:basedOn w:val="LQH2"/>
    <w:next w:val="EULQN2"/>
    <w:qFormat/>
    <w:rsid w:val="007C264A"/>
  </w:style>
  <w:style w:type="paragraph" w:customStyle="1" w:styleId="EULQH3">
    <w:name w:val="EULQH3"/>
    <w:basedOn w:val="LQH3"/>
    <w:next w:val="EULQN3"/>
    <w:qFormat/>
    <w:rsid w:val="007C264A"/>
  </w:style>
  <w:style w:type="paragraph" w:customStyle="1" w:styleId="EULQList1">
    <w:name w:val="EULQList1"/>
    <w:basedOn w:val="LQList1"/>
    <w:qFormat/>
    <w:rsid w:val="008F26D4"/>
    <w:pPr>
      <w:ind w:left="964"/>
    </w:pPr>
  </w:style>
  <w:style w:type="paragraph" w:customStyle="1" w:styleId="EULQList1Cont">
    <w:name w:val="EULQList1 Cont"/>
    <w:basedOn w:val="LQList1Cont"/>
    <w:qFormat/>
    <w:rsid w:val="00377EA3"/>
    <w:pPr>
      <w:ind w:left="964"/>
    </w:pPr>
  </w:style>
  <w:style w:type="paragraph" w:customStyle="1" w:styleId="EULQN1">
    <w:name w:val="EULQN1"/>
    <w:basedOn w:val="LQN1"/>
    <w:qFormat/>
    <w:rsid w:val="00832653"/>
    <w:pPr>
      <w:tabs>
        <w:tab w:val="left" w:pos="1134"/>
      </w:tabs>
      <w:ind w:firstLine="0"/>
    </w:pPr>
  </w:style>
  <w:style w:type="paragraph" w:customStyle="1" w:styleId="EULQN2">
    <w:name w:val="EULQN2"/>
    <w:basedOn w:val="LQN2"/>
    <w:qFormat/>
    <w:rsid w:val="00E25D01"/>
  </w:style>
  <w:style w:type="paragraph" w:customStyle="1" w:styleId="EULQN3">
    <w:name w:val="EULQN3"/>
    <w:basedOn w:val="LQN3"/>
    <w:qFormat/>
    <w:rsid w:val="00E52999"/>
    <w:pPr>
      <w:tabs>
        <w:tab w:val="clear" w:pos="1304"/>
        <w:tab w:val="left" w:pos="964"/>
      </w:tabs>
      <w:ind w:left="964"/>
    </w:pPr>
  </w:style>
  <w:style w:type="paragraph" w:customStyle="1" w:styleId="EULQN3-N4">
    <w:name w:val="EULQN3-N4"/>
    <w:basedOn w:val="LQN3-N4"/>
    <w:next w:val="EULQN4"/>
    <w:qFormat/>
    <w:rsid w:val="00E25D01"/>
  </w:style>
  <w:style w:type="paragraph" w:customStyle="1" w:styleId="EULQN4">
    <w:name w:val="EULQN4"/>
    <w:basedOn w:val="LQN4"/>
    <w:qFormat/>
    <w:rsid w:val="00A9482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E25D01"/>
  </w:style>
  <w:style w:type="paragraph" w:customStyle="1" w:styleId="EULQN5">
    <w:name w:val="EULQN5"/>
    <w:basedOn w:val="LQN5"/>
    <w:qFormat/>
    <w:rsid w:val="00E25D01"/>
  </w:style>
  <w:style w:type="paragraph" w:customStyle="1" w:styleId="EULQpart">
    <w:name w:val="EULQpart"/>
    <w:basedOn w:val="LQpart"/>
    <w:next w:val="EULQpartHead"/>
    <w:qFormat/>
    <w:rsid w:val="00E25D01"/>
  </w:style>
  <w:style w:type="paragraph" w:customStyle="1" w:styleId="EULQpartHead">
    <w:name w:val="EULQpartHead"/>
    <w:basedOn w:val="LQpartHead"/>
    <w:next w:val="EULQT1"/>
    <w:qFormat/>
    <w:rsid w:val="00E25D01"/>
  </w:style>
  <w:style w:type="paragraph" w:customStyle="1" w:styleId="EULQschedule">
    <w:name w:val="EULQschedule"/>
    <w:basedOn w:val="LQschedule"/>
    <w:next w:val="EULQscheduleHead"/>
    <w:qFormat/>
    <w:rsid w:val="00E25D01"/>
  </w:style>
  <w:style w:type="paragraph" w:customStyle="1" w:styleId="EULQscheduleHead">
    <w:name w:val="EULQscheduleHead"/>
    <w:basedOn w:val="LQscheduleHead"/>
    <w:next w:val="EULQT1"/>
    <w:qFormat/>
    <w:rsid w:val="00E25D01"/>
  </w:style>
  <w:style w:type="paragraph" w:customStyle="1" w:styleId="EULQschedules">
    <w:name w:val="EULQschedules"/>
    <w:basedOn w:val="LQschedules"/>
    <w:qFormat/>
    <w:rsid w:val="00E25D01"/>
  </w:style>
  <w:style w:type="paragraph" w:customStyle="1" w:styleId="EULQsection">
    <w:name w:val="EULQsection"/>
    <w:basedOn w:val="LQsection"/>
    <w:next w:val="EULQsectionHead"/>
    <w:qFormat/>
    <w:rsid w:val="00803635"/>
    <w:pPr>
      <w:spacing w:line="220" w:lineRule="atLeast"/>
    </w:pPr>
    <w:rPr>
      <w:i/>
      <w:sz w:val="21"/>
    </w:rPr>
  </w:style>
  <w:style w:type="paragraph" w:customStyle="1" w:styleId="EULQsectionHead">
    <w:name w:val="EULQsectionHead"/>
    <w:basedOn w:val="LQsectionHead"/>
    <w:next w:val="EULQT1"/>
    <w:qFormat/>
    <w:rsid w:val="00031649"/>
    <w:rPr>
      <w:b/>
      <w:i w:val="0"/>
    </w:rPr>
  </w:style>
  <w:style w:type="paragraph" w:customStyle="1" w:styleId="EULQSublist1">
    <w:name w:val="EULQSublist1"/>
    <w:basedOn w:val="LQSublist1"/>
    <w:qFormat/>
    <w:rsid w:val="004D6A75"/>
    <w:pPr>
      <w:ind w:left="1361"/>
    </w:pPr>
  </w:style>
  <w:style w:type="paragraph" w:customStyle="1" w:styleId="EULQSublist1Cont">
    <w:name w:val="EULQSublist1 Cont"/>
    <w:basedOn w:val="LQSublist1Cont"/>
    <w:qFormat/>
    <w:rsid w:val="004D6A75"/>
    <w:pPr>
      <w:ind w:left="1361"/>
    </w:pPr>
  </w:style>
  <w:style w:type="paragraph" w:customStyle="1" w:styleId="EULQsubPart">
    <w:name w:val="EULQsubPart"/>
    <w:basedOn w:val="LQsubPart"/>
    <w:next w:val="EULQsubPartHead"/>
    <w:qFormat/>
    <w:rsid w:val="00955042"/>
  </w:style>
  <w:style w:type="paragraph" w:customStyle="1" w:styleId="EULQsubSection">
    <w:name w:val="EULQsubSection"/>
    <w:basedOn w:val="LQsubSection"/>
    <w:next w:val="EULQsubSectionHead"/>
    <w:qFormat/>
    <w:rsid w:val="00955042"/>
  </w:style>
  <w:style w:type="paragraph" w:customStyle="1" w:styleId="EULQsubSectionHead">
    <w:name w:val="EULQsubSectionHead"/>
    <w:basedOn w:val="LQsubSectionHead"/>
    <w:next w:val="EULQT1"/>
    <w:qFormat/>
    <w:rsid w:val="00955042"/>
  </w:style>
  <w:style w:type="paragraph" w:customStyle="1" w:styleId="EULQT1">
    <w:name w:val="EULQT1"/>
    <w:basedOn w:val="LQT1"/>
    <w:qFormat/>
    <w:rsid w:val="00E52999"/>
  </w:style>
  <w:style w:type="paragraph" w:customStyle="1" w:styleId="EULQT1Indent">
    <w:name w:val="EULQT1 Indent"/>
    <w:basedOn w:val="LQT1Indent"/>
    <w:qFormat/>
    <w:rsid w:val="0096610D"/>
  </w:style>
  <w:style w:type="paragraph" w:customStyle="1" w:styleId="EULQT2">
    <w:name w:val="EULQT2"/>
    <w:basedOn w:val="LQT2"/>
    <w:qFormat/>
    <w:rsid w:val="0096610D"/>
  </w:style>
  <w:style w:type="paragraph" w:customStyle="1" w:styleId="EULQT3">
    <w:name w:val="EULQT3"/>
    <w:basedOn w:val="LQT3"/>
    <w:qFormat/>
    <w:rsid w:val="00586A38"/>
    <w:pPr>
      <w:ind w:left="964"/>
    </w:pPr>
  </w:style>
  <w:style w:type="paragraph" w:customStyle="1" w:styleId="EULQT4">
    <w:name w:val="EULQT4"/>
    <w:basedOn w:val="LQT4"/>
    <w:qFormat/>
    <w:rsid w:val="006B79E5"/>
    <w:pPr>
      <w:ind w:left="1361"/>
    </w:pPr>
  </w:style>
  <w:style w:type="paragraph" w:customStyle="1" w:styleId="EULQT5">
    <w:name w:val="EULQT5"/>
    <w:basedOn w:val="LQT5"/>
    <w:qFormat/>
    <w:rsid w:val="0096610D"/>
  </w:style>
  <w:style w:type="paragraph" w:customStyle="1" w:styleId="EULQTableCaption">
    <w:name w:val="EULQTableCaption"/>
    <w:basedOn w:val="LQTableCaption"/>
    <w:next w:val="EULQTableTopText"/>
    <w:qFormat/>
    <w:rsid w:val="001E5D59"/>
  </w:style>
  <w:style w:type="paragraph" w:customStyle="1" w:styleId="EULQTableFoot">
    <w:name w:val="EULQTableFoot"/>
    <w:basedOn w:val="LQTableFoot"/>
    <w:qFormat/>
    <w:rsid w:val="00C46554"/>
  </w:style>
  <w:style w:type="paragraph" w:customStyle="1" w:styleId="EULQTableNumber">
    <w:name w:val="EULQTableNumber"/>
    <w:basedOn w:val="LQTableNumber"/>
    <w:next w:val="EULQTableCaption"/>
    <w:qFormat/>
    <w:rsid w:val="00380763"/>
  </w:style>
  <w:style w:type="paragraph" w:customStyle="1" w:styleId="EULQTableTopText">
    <w:name w:val="EULQTableTopText"/>
    <w:basedOn w:val="LQTableTopText"/>
    <w:qFormat/>
    <w:rsid w:val="00FB1FA3"/>
  </w:style>
  <w:style w:type="paragraph" w:customStyle="1" w:styleId="EULQTOC1">
    <w:name w:val="EULQTOC 1"/>
    <w:basedOn w:val="LQTOC1"/>
    <w:next w:val="EULQTOC2"/>
    <w:qFormat/>
    <w:rsid w:val="00FB1FA3"/>
  </w:style>
  <w:style w:type="paragraph" w:customStyle="1" w:styleId="EULQTOC10">
    <w:name w:val="EULQTOC 10"/>
    <w:basedOn w:val="LQTOC10"/>
    <w:qFormat/>
    <w:rsid w:val="00FB1FA3"/>
  </w:style>
  <w:style w:type="paragraph" w:customStyle="1" w:styleId="EULQTOC11">
    <w:name w:val="EULQTOC 11"/>
    <w:basedOn w:val="LQTOC11"/>
    <w:qFormat/>
    <w:rsid w:val="00FB1FA3"/>
  </w:style>
  <w:style w:type="paragraph" w:customStyle="1" w:styleId="EULQTOC12">
    <w:name w:val="EULQTOC 12"/>
    <w:basedOn w:val="LQTOC12"/>
    <w:qFormat/>
    <w:rsid w:val="00FB1FA3"/>
  </w:style>
  <w:style w:type="paragraph" w:customStyle="1" w:styleId="EULQTOC2">
    <w:name w:val="EULQTOC 2"/>
    <w:basedOn w:val="LQTOC2"/>
    <w:next w:val="EULQTOC3"/>
    <w:qFormat/>
    <w:rsid w:val="00FB1FA3"/>
  </w:style>
  <w:style w:type="paragraph" w:customStyle="1" w:styleId="EULQTOC3">
    <w:name w:val="EULQTOC 3"/>
    <w:basedOn w:val="LQTOC3"/>
    <w:next w:val="EULQTOC4"/>
    <w:qFormat/>
    <w:rsid w:val="00FB1FA3"/>
  </w:style>
  <w:style w:type="paragraph" w:customStyle="1" w:styleId="EULQTOC4">
    <w:name w:val="EULQTOC 4"/>
    <w:basedOn w:val="LQTOC4"/>
    <w:next w:val="EULQTOC5"/>
    <w:qFormat/>
    <w:rsid w:val="00FB1FA3"/>
  </w:style>
  <w:style w:type="paragraph" w:customStyle="1" w:styleId="EULQTOC5">
    <w:name w:val="EULQTOC 5"/>
    <w:basedOn w:val="LQTOC5"/>
    <w:next w:val="EULQTOC6"/>
    <w:qFormat/>
    <w:rsid w:val="00FB1FA3"/>
  </w:style>
  <w:style w:type="paragraph" w:customStyle="1" w:styleId="EULQTOC6">
    <w:name w:val="EULQTOC 6"/>
    <w:basedOn w:val="LQTOC6"/>
    <w:next w:val="EULQTOC9"/>
    <w:qFormat/>
    <w:rsid w:val="00FB1FA3"/>
  </w:style>
  <w:style w:type="paragraph" w:customStyle="1" w:styleId="EULQTOC9">
    <w:name w:val="EULQTOC 9"/>
    <w:basedOn w:val="LQTOC9"/>
    <w:qFormat/>
    <w:rsid w:val="00FB1FA3"/>
  </w:style>
  <w:style w:type="paragraph" w:customStyle="1" w:styleId="EULQTOC9Indent">
    <w:name w:val="EULQTOC 9 Indent"/>
    <w:basedOn w:val="LQTOC9Indent"/>
    <w:qFormat/>
    <w:rsid w:val="00645512"/>
  </w:style>
  <w:style w:type="paragraph" w:customStyle="1" w:styleId="EUNLQDefPara">
    <w:name w:val="EUNLQ Def Para"/>
    <w:basedOn w:val="NLQDefPara"/>
    <w:next w:val="EULQDefPara"/>
    <w:qFormat/>
    <w:rsid w:val="00EC196A"/>
  </w:style>
  <w:style w:type="paragraph" w:customStyle="1" w:styleId="EUNLQDisplayItem">
    <w:name w:val="EUNLQDisplayItem"/>
    <w:basedOn w:val="NLQDisplayItem"/>
    <w:next w:val="EULQDisplayItem"/>
    <w:qFormat/>
    <w:rsid w:val="00EC196A"/>
  </w:style>
  <w:style w:type="paragraph" w:customStyle="1" w:styleId="EUNLQH1">
    <w:name w:val="EUNLQH1"/>
    <w:basedOn w:val="NLQH1"/>
    <w:next w:val="EUNLQN1"/>
    <w:qFormat/>
    <w:rsid w:val="004A5981"/>
  </w:style>
  <w:style w:type="paragraph" w:customStyle="1" w:styleId="EUNLQH2">
    <w:name w:val="EUNLQH2"/>
    <w:basedOn w:val="NLQH2"/>
    <w:next w:val="EUNLQN2"/>
    <w:qFormat/>
    <w:rsid w:val="0024543E"/>
  </w:style>
  <w:style w:type="paragraph" w:customStyle="1" w:styleId="EUNLQH3">
    <w:name w:val="EUNLQH3"/>
    <w:basedOn w:val="NLQH3"/>
    <w:next w:val="EUNLQN3"/>
    <w:qFormat/>
    <w:rsid w:val="0024543E"/>
  </w:style>
  <w:style w:type="paragraph" w:customStyle="1" w:styleId="EUNLQList1">
    <w:name w:val="EUNLQList1"/>
    <w:basedOn w:val="NLQList1"/>
    <w:qFormat/>
    <w:rsid w:val="008F26D4"/>
    <w:pPr>
      <w:ind w:left="1531"/>
    </w:pPr>
  </w:style>
  <w:style w:type="paragraph" w:customStyle="1" w:styleId="EUNLQList1Cont">
    <w:name w:val="EUNLQList1 Cont"/>
    <w:basedOn w:val="NLQList1Cont"/>
    <w:qFormat/>
    <w:rsid w:val="00366CFF"/>
    <w:pPr>
      <w:ind w:left="1531"/>
    </w:pPr>
  </w:style>
  <w:style w:type="paragraph" w:customStyle="1" w:styleId="EUNLQN1">
    <w:name w:val="EUNLQN1"/>
    <w:basedOn w:val="NLQN1"/>
    <w:qFormat/>
    <w:rsid w:val="00832653"/>
    <w:pPr>
      <w:tabs>
        <w:tab w:val="left" w:pos="1701"/>
      </w:tabs>
      <w:ind w:firstLine="0"/>
    </w:pPr>
  </w:style>
  <w:style w:type="paragraph" w:customStyle="1" w:styleId="EUNLQN2">
    <w:name w:val="EUNLQN2"/>
    <w:basedOn w:val="NLQN2"/>
    <w:qFormat/>
    <w:rsid w:val="0023008A"/>
  </w:style>
  <w:style w:type="paragraph" w:customStyle="1" w:styleId="EUNLQN3">
    <w:name w:val="EUNLQN3"/>
    <w:basedOn w:val="NLQN3"/>
    <w:qFormat/>
    <w:rsid w:val="00F61A8A"/>
    <w:pPr>
      <w:tabs>
        <w:tab w:val="clear" w:pos="1304"/>
        <w:tab w:val="left" w:pos="964"/>
      </w:tabs>
      <w:ind w:left="1531"/>
    </w:pPr>
  </w:style>
  <w:style w:type="paragraph" w:customStyle="1" w:styleId="EUNLQN3-N4">
    <w:name w:val="EUNLQN3-N4"/>
    <w:basedOn w:val="NLQN3-N4"/>
    <w:next w:val="EUNLQN4"/>
    <w:qFormat/>
    <w:rsid w:val="0023008A"/>
  </w:style>
  <w:style w:type="paragraph" w:customStyle="1" w:styleId="EUNLQN4">
    <w:name w:val="EUNLQN4"/>
    <w:basedOn w:val="NLQN4"/>
    <w:qFormat/>
    <w:rsid w:val="000E71E2"/>
    <w:pPr>
      <w:tabs>
        <w:tab w:val="clear" w:pos="2155"/>
        <w:tab w:val="clear" w:pos="2268"/>
        <w:tab w:val="left" w:pos="1588"/>
      </w:tabs>
      <w:ind w:left="1928" w:hanging="1361"/>
    </w:pPr>
  </w:style>
  <w:style w:type="paragraph" w:customStyle="1" w:styleId="EUNLQN4-N5">
    <w:name w:val="EUNLQN4-N5"/>
    <w:basedOn w:val="NLQN4-N5"/>
    <w:next w:val="EUNLQN5"/>
    <w:qFormat/>
    <w:rsid w:val="00450D00"/>
  </w:style>
  <w:style w:type="paragraph" w:customStyle="1" w:styleId="EUNLQN5">
    <w:name w:val="EUNLQN5"/>
    <w:basedOn w:val="NLQN5"/>
    <w:qFormat/>
    <w:rsid w:val="00731C8C"/>
  </w:style>
  <w:style w:type="paragraph" w:customStyle="1" w:styleId="EUNLQpart">
    <w:name w:val="EUNLQpart"/>
    <w:basedOn w:val="NLQpart"/>
    <w:next w:val="EUNLQpartHead"/>
    <w:qFormat/>
    <w:rsid w:val="00731C8C"/>
  </w:style>
  <w:style w:type="paragraph" w:customStyle="1" w:styleId="EUNLQpartHead">
    <w:name w:val="EUNLQpartHead"/>
    <w:basedOn w:val="NLQpartHead"/>
    <w:next w:val="EUNLQT1"/>
    <w:qFormat/>
    <w:rsid w:val="00731C8C"/>
  </w:style>
  <w:style w:type="paragraph" w:customStyle="1" w:styleId="EUNLQschedule">
    <w:name w:val="EUNLQschedule"/>
    <w:basedOn w:val="NLQschedule"/>
    <w:next w:val="EUNLQscheduleHead"/>
    <w:qFormat/>
    <w:rsid w:val="00731C8C"/>
  </w:style>
  <w:style w:type="paragraph" w:customStyle="1" w:styleId="EUNLQscheduleHead">
    <w:name w:val="EUNLQscheduleHead"/>
    <w:basedOn w:val="NLQscheduleHead"/>
    <w:next w:val="EUNLQT1"/>
    <w:qFormat/>
    <w:rsid w:val="00731C8C"/>
  </w:style>
  <w:style w:type="paragraph" w:customStyle="1" w:styleId="EUNLQschedules">
    <w:name w:val="EUNLQschedules"/>
    <w:basedOn w:val="NLQschedules"/>
    <w:qFormat/>
    <w:rsid w:val="00731C8C"/>
  </w:style>
  <w:style w:type="paragraph" w:customStyle="1" w:styleId="EUNLQsection">
    <w:name w:val="EUNLQsection"/>
    <w:basedOn w:val="NLQsection"/>
    <w:next w:val="EUNLQsectionHead"/>
    <w:qFormat/>
    <w:rsid w:val="00AA448A"/>
    <w:pPr>
      <w:spacing w:line="220" w:lineRule="atLeast"/>
    </w:pPr>
    <w:rPr>
      <w:i/>
      <w:sz w:val="21"/>
    </w:rPr>
  </w:style>
  <w:style w:type="paragraph" w:customStyle="1" w:styleId="EUNLQsectionHead">
    <w:name w:val="EUNLQsectionHead"/>
    <w:basedOn w:val="NLQsectionHead"/>
    <w:next w:val="EUNLQT1"/>
    <w:qFormat/>
    <w:rsid w:val="00DC29A1"/>
    <w:rPr>
      <w:b/>
      <w:i w:val="0"/>
    </w:rPr>
  </w:style>
  <w:style w:type="paragraph" w:customStyle="1" w:styleId="EUNLQSublist1">
    <w:name w:val="EUNLQSublist1"/>
    <w:basedOn w:val="NLQSublist1"/>
    <w:next w:val="EULQSublist1"/>
    <w:qFormat/>
    <w:rsid w:val="000053BF"/>
    <w:pPr>
      <w:ind w:left="1968"/>
    </w:pPr>
  </w:style>
  <w:style w:type="paragraph" w:customStyle="1" w:styleId="EUNLQSublist1Cont">
    <w:name w:val="EUNLQSublist1 Cont"/>
    <w:basedOn w:val="NLQSublist1Cont"/>
    <w:qFormat/>
    <w:rsid w:val="00B86533"/>
    <w:pPr>
      <w:ind w:left="1928"/>
    </w:pPr>
  </w:style>
  <w:style w:type="paragraph" w:customStyle="1" w:styleId="EUNLQsubPart">
    <w:name w:val="EUNLQsubPart"/>
    <w:basedOn w:val="NLQsubPart"/>
    <w:next w:val="EUNLQsubPartHead"/>
    <w:qFormat/>
    <w:rsid w:val="00337C6E"/>
  </w:style>
  <w:style w:type="paragraph" w:customStyle="1" w:styleId="EULQsubPartHead">
    <w:name w:val="EULQsubPartHead"/>
    <w:basedOn w:val="LQsubPartHead"/>
    <w:next w:val="EULQT1"/>
    <w:qFormat/>
    <w:rsid w:val="00B31ACF"/>
  </w:style>
  <w:style w:type="paragraph" w:customStyle="1" w:styleId="EUNLQsubPartHead">
    <w:name w:val="EUNLQsubPartHead"/>
    <w:basedOn w:val="NLQsubPartHead"/>
    <w:next w:val="EUNLQT1"/>
    <w:qFormat/>
    <w:rsid w:val="00B31ACF"/>
  </w:style>
  <w:style w:type="paragraph" w:customStyle="1" w:styleId="EUNLQsubSection">
    <w:name w:val="EUNLQsubSection"/>
    <w:basedOn w:val="NLQsubSection"/>
    <w:next w:val="EUNLQsubSectionHead"/>
    <w:qFormat/>
    <w:rsid w:val="00B31ACF"/>
  </w:style>
  <w:style w:type="paragraph" w:customStyle="1" w:styleId="EUNLQsubSectionHead">
    <w:name w:val="EUNLQsubSectionHead"/>
    <w:basedOn w:val="NLQsubSectionHead"/>
    <w:next w:val="EUNLQT1"/>
    <w:qFormat/>
    <w:rsid w:val="00B31ACF"/>
  </w:style>
  <w:style w:type="paragraph" w:customStyle="1" w:styleId="EUNLQT1">
    <w:name w:val="EUNLQT1"/>
    <w:basedOn w:val="NLQT1"/>
    <w:qFormat/>
    <w:rsid w:val="00E52999"/>
  </w:style>
  <w:style w:type="paragraph" w:customStyle="1" w:styleId="EUNLQT1Indent">
    <w:name w:val="EUNLQT1 Indent"/>
    <w:basedOn w:val="NLQT1Indent"/>
    <w:qFormat/>
    <w:rsid w:val="005D41B8"/>
  </w:style>
  <w:style w:type="paragraph" w:customStyle="1" w:styleId="EUNLQT2">
    <w:name w:val="EUNLQT2"/>
    <w:basedOn w:val="NLQT2"/>
    <w:qFormat/>
    <w:rsid w:val="00891686"/>
  </w:style>
  <w:style w:type="paragraph" w:customStyle="1" w:styleId="EUNLQT3">
    <w:name w:val="EUNLQT3"/>
    <w:basedOn w:val="NLQT3"/>
    <w:qFormat/>
    <w:rsid w:val="00DE5B3E"/>
    <w:pPr>
      <w:ind w:left="1531"/>
    </w:pPr>
  </w:style>
  <w:style w:type="paragraph" w:customStyle="1" w:styleId="EUNLQT4">
    <w:name w:val="EUNLQT4"/>
    <w:basedOn w:val="NLQT4"/>
    <w:qFormat/>
    <w:rsid w:val="008F26D4"/>
    <w:pPr>
      <w:ind w:left="1928"/>
    </w:pPr>
  </w:style>
  <w:style w:type="paragraph" w:customStyle="1" w:styleId="EUNLQT5">
    <w:name w:val="EUNLQT5"/>
    <w:basedOn w:val="NLQT5"/>
    <w:qFormat/>
    <w:rsid w:val="00AB5644"/>
  </w:style>
  <w:style w:type="paragraph" w:customStyle="1" w:styleId="EUNLQTableCaption">
    <w:name w:val="EUNLQTableCaption"/>
    <w:basedOn w:val="NLQTableCaption"/>
    <w:next w:val="EUNLQTableTopText"/>
    <w:qFormat/>
    <w:rsid w:val="003F756B"/>
  </w:style>
  <w:style w:type="paragraph" w:customStyle="1" w:styleId="EUNLQTableFoot">
    <w:name w:val="EUNLQTableFoot"/>
    <w:basedOn w:val="NLQTableFoot"/>
    <w:qFormat/>
    <w:rsid w:val="00B11873"/>
  </w:style>
  <w:style w:type="paragraph" w:customStyle="1" w:styleId="EUNLQTableNumber">
    <w:name w:val="EUNLQTableNumber"/>
    <w:basedOn w:val="NLQTableNumber"/>
    <w:qFormat/>
    <w:rsid w:val="006507EE"/>
  </w:style>
  <w:style w:type="paragraph" w:customStyle="1" w:styleId="EUNLQTableTopText">
    <w:name w:val="EUNLQTableTopText"/>
    <w:basedOn w:val="NLQTableTopText"/>
    <w:qFormat/>
    <w:rsid w:val="00593489"/>
  </w:style>
  <w:style w:type="paragraph" w:customStyle="1" w:styleId="Sifted">
    <w:name w:val="Sifted"/>
    <w:basedOn w:val="Made"/>
    <w:next w:val="Made"/>
    <w:qFormat/>
    <w:rsid w:val="0002747F"/>
  </w:style>
  <w:style w:type="paragraph" w:styleId="BalloonText">
    <w:name w:val="Balloon Text"/>
    <w:basedOn w:val="Normal"/>
    <w:link w:val="BalloonTextChar"/>
    <w:semiHidden/>
    <w:unhideWhenUsed/>
    <w:rsid w:val="00710434"/>
    <w:rPr>
      <w:rFonts w:ascii="Segoe UI" w:hAnsi="Segoe UI" w:cs="Segoe UI"/>
      <w:sz w:val="18"/>
      <w:szCs w:val="18"/>
    </w:rPr>
  </w:style>
  <w:style w:type="character" w:customStyle="1" w:styleId="BalloonTextChar">
    <w:name w:val="Balloon Text Char"/>
    <w:link w:val="BalloonText"/>
    <w:semiHidden/>
    <w:rsid w:val="00710434"/>
    <w:rPr>
      <w:rFonts w:ascii="Segoe UI" w:hAnsi="Segoe UI" w:cs="Segoe UI"/>
      <w:sz w:val="18"/>
      <w:szCs w:val="18"/>
    </w:rPr>
  </w:style>
  <w:style w:type="character" w:customStyle="1" w:styleId="CommentTextChar">
    <w:name w:val="Comment Text Char"/>
    <w:link w:val="CommentText"/>
    <w:semiHidden/>
    <w:rsid w:val="00710434"/>
    <w:rPr>
      <w:rFonts w:ascii="Arial" w:hAnsi="Arial"/>
      <w:lang w:eastAsia="en-US"/>
    </w:rPr>
  </w:style>
  <w:style w:type="character" w:customStyle="1" w:styleId="TitleChar">
    <w:name w:val="Title Char"/>
    <w:link w:val="Title"/>
    <w:uiPriority w:val="10"/>
    <w:rsid w:val="00386165"/>
    <w:rPr>
      <w:rFonts w:ascii="Arial" w:hAnsi="Arial"/>
      <w:color w:val="006F51"/>
      <w:kern w:val="28"/>
      <w:sz w:val="44"/>
      <w:lang w:eastAsia="en-US"/>
    </w:rPr>
  </w:style>
  <w:style w:type="character" w:customStyle="1" w:styleId="Heading1Char">
    <w:name w:val="Heading 1 Char"/>
    <w:aliases w:val="Outline1 Char"/>
    <w:link w:val="Heading1"/>
    <w:rsid w:val="00CE1F5D"/>
    <w:rPr>
      <w:rFonts w:ascii="Arial" w:hAnsi="Arial"/>
      <w:b/>
      <w:kern w:val="24"/>
      <w:sz w:val="30"/>
      <w:lang w:eastAsia="en-US"/>
    </w:rPr>
  </w:style>
  <w:style w:type="character" w:customStyle="1" w:styleId="HeaderChar">
    <w:name w:val="Header Char"/>
    <w:link w:val="Header"/>
    <w:rsid w:val="00710434"/>
    <w:rPr>
      <w:sz w:val="21"/>
      <w:lang w:eastAsia="en-US"/>
    </w:rPr>
  </w:style>
  <w:style w:type="character" w:customStyle="1" w:styleId="FootnoteTextChar">
    <w:name w:val="Footnote Text Char"/>
    <w:link w:val="FootnoteText"/>
    <w:uiPriority w:val="99"/>
    <w:rsid w:val="00710434"/>
    <w:rPr>
      <w:sz w:val="16"/>
      <w:lang w:eastAsia="en-US"/>
    </w:rPr>
  </w:style>
  <w:style w:type="character" w:customStyle="1" w:styleId="N1Char">
    <w:name w:val="N1 Char"/>
    <w:link w:val="N1"/>
    <w:rsid w:val="00710434"/>
    <w:rPr>
      <w:sz w:val="21"/>
      <w:lang w:eastAsia="en-US"/>
    </w:rPr>
  </w:style>
  <w:style w:type="character" w:customStyle="1" w:styleId="H1Char">
    <w:name w:val="H1 Char"/>
    <w:link w:val="H1"/>
    <w:rsid w:val="00710434"/>
    <w:rPr>
      <w:b/>
      <w:sz w:val="21"/>
      <w:lang w:eastAsia="en-US"/>
    </w:rPr>
  </w:style>
  <w:style w:type="character" w:customStyle="1" w:styleId="Heading2Char">
    <w:name w:val="Heading 2 Char"/>
    <w:aliases w:val="Outline2 Char"/>
    <w:link w:val="Heading2"/>
    <w:rsid w:val="00710434"/>
    <w:rPr>
      <w:rFonts w:ascii="Arial" w:hAnsi="Arial" w:cs="Arial"/>
      <w:b/>
      <w:bCs/>
      <w:i/>
      <w:iCs/>
      <w:sz w:val="28"/>
      <w:szCs w:val="28"/>
    </w:rPr>
  </w:style>
  <w:style w:type="character" w:customStyle="1" w:styleId="Heading3Char">
    <w:name w:val="Heading 3 Char"/>
    <w:aliases w:val="Outline3 Char"/>
    <w:link w:val="Heading3"/>
    <w:rsid w:val="00710434"/>
    <w:rPr>
      <w:rFonts w:ascii="Arial" w:hAnsi="Arial" w:cs="Arial"/>
      <w:b/>
      <w:bCs/>
      <w:sz w:val="26"/>
      <w:szCs w:val="26"/>
    </w:rPr>
  </w:style>
  <w:style w:type="character" w:styleId="FollowedHyperlink">
    <w:name w:val="FollowedHyperlink"/>
    <w:uiPriority w:val="99"/>
    <w:semiHidden/>
    <w:unhideWhenUsed/>
    <w:rsid w:val="00710434"/>
    <w:rPr>
      <w:color w:val="954F72"/>
      <w:u w:val="single"/>
    </w:rPr>
  </w:style>
  <w:style w:type="character" w:customStyle="1" w:styleId="Heading1Char1">
    <w:name w:val="Heading 1 Char1"/>
    <w:aliases w:val="Outline1 Char1"/>
    <w:rsid w:val="00710434"/>
    <w:rPr>
      <w:rFonts w:ascii="Calibri Light" w:eastAsia="Times New Roman" w:hAnsi="Calibri Light" w:cs="Times New Roman"/>
      <w:color w:val="2F5496"/>
      <w:sz w:val="32"/>
      <w:szCs w:val="32"/>
    </w:rPr>
  </w:style>
  <w:style w:type="character" w:customStyle="1" w:styleId="Heading2Char1">
    <w:name w:val="Heading 2 Char1"/>
    <w:aliases w:val="Outline2 Char1"/>
    <w:semiHidden/>
    <w:rsid w:val="00710434"/>
    <w:rPr>
      <w:rFonts w:ascii="Calibri Light" w:eastAsia="Times New Roman" w:hAnsi="Calibri Light" w:cs="Times New Roman"/>
      <w:color w:val="2F5496"/>
      <w:sz w:val="26"/>
      <w:szCs w:val="26"/>
    </w:rPr>
  </w:style>
  <w:style w:type="character" w:customStyle="1" w:styleId="Heading3Char1">
    <w:name w:val="Heading 3 Char1"/>
    <w:aliases w:val="Outline3 Char1"/>
    <w:semiHidden/>
    <w:rsid w:val="00710434"/>
    <w:rPr>
      <w:rFonts w:ascii="Calibri Light" w:eastAsia="Times New Roman" w:hAnsi="Calibri Light" w:cs="Times New Roman"/>
      <w:color w:val="1F3763"/>
      <w:sz w:val="24"/>
      <w:szCs w:val="24"/>
    </w:rPr>
  </w:style>
  <w:style w:type="paragraph" w:customStyle="1" w:styleId="msonormal0">
    <w:name w:val="msonormal"/>
    <w:basedOn w:val="Normal"/>
    <w:uiPriority w:val="99"/>
    <w:rsid w:val="00710434"/>
    <w:pPr>
      <w:spacing w:before="100" w:beforeAutospacing="1" w:after="100" w:afterAutospacing="1"/>
    </w:pPr>
  </w:style>
  <w:style w:type="paragraph" w:styleId="NormalWeb">
    <w:name w:val="Normal (Web)"/>
    <w:basedOn w:val="Normal"/>
    <w:uiPriority w:val="99"/>
    <w:semiHidden/>
    <w:unhideWhenUsed/>
    <w:rsid w:val="00710434"/>
    <w:pPr>
      <w:spacing w:before="100" w:beforeAutospacing="1" w:after="100" w:afterAutospacing="1"/>
    </w:pPr>
  </w:style>
  <w:style w:type="character" w:customStyle="1" w:styleId="SignatureChar">
    <w:name w:val="Signature Char"/>
    <w:link w:val="Signature"/>
    <w:rsid w:val="00710434"/>
    <w:rPr>
      <w:sz w:val="21"/>
      <w:lang w:eastAsia="en-US"/>
    </w:rPr>
  </w:style>
  <w:style w:type="character" w:customStyle="1" w:styleId="CommentSubjectChar">
    <w:name w:val="Comment Subject Char"/>
    <w:link w:val="CommentSubject"/>
    <w:rsid w:val="00710434"/>
    <w:rPr>
      <w:b/>
      <w:bCs/>
      <w:lang w:eastAsia="en-US"/>
    </w:rPr>
  </w:style>
  <w:style w:type="paragraph" w:styleId="Revision">
    <w:name w:val="Revision"/>
    <w:uiPriority w:val="99"/>
    <w:semiHidden/>
    <w:rsid w:val="00710434"/>
    <w:rPr>
      <w:rFonts w:ascii="Arial" w:hAnsi="Arial"/>
      <w:sz w:val="24"/>
      <w:lang w:eastAsia="en-US"/>
    </w:rPr>
  </w:style>
  <w:style w:type="paragraph" w:styleId="ListParagraph">
    <w:name w:val="List Paragraph"/>
    <w:basedOn w:val="Normal"/>
    <w:uiPriority w:val="34"/>
    <w:qFormat/>
    <w:rsid w:val="00710434"/>
    <w:pPr>
      <w:ind w:left="720"/>
      <w:contextualSpacing/>
    </w:pPr>
    <w:rPr>
      <w:rFonts w:ascii="Arial" w:hAnsi="Arial"/>
      <w:szCs w:val="20"/>
      <w:lang w:eastAsia="en-US"/>
    </w:rPr>
  </w:style>
  <w:style w:type="character" w:customStyle="1" w:styleId="PreChar">
    <w:name w:val="Pre Char"/>
    <w:link w:val="Pre"/>
    <w:uiPriority w:val="99"/>
    <w:locked/>
    <w:rsid w:val="00710434"/>
    <w:rPr>
      <w:sz w:val="21"/>
      <w:lang w:eastAsia="en-US"/>
    </w:rPr>
  </w:style>
  <w:style w:type="paragraph" w:customStyle="1" w:styleId="EULQSubPartHead0">
    <w:name w:val="EULQSubPartHead"/>
    <w:basedOn w:val="LQsubPartHead"/>
    <w:next w:val="EULQT1"/>
    <w:uiPriority w:val="99"/>
    <w:qFormat/>
    <w:rsid w:val="00710434"/>
  </w:style>
  <w:style w:type="paragraph" w:customStyle="1" w:styleId="Bulletted">
    <w:name w:val="Bulletted"/>
    <w:basedOn w:val="Normal"/>
    <w:next w:val="Normal"/>
    <w:uiPriority w:val="99"/>
    <w:rsid w:val="00710434"/>
    <w:pPr>
      <w:numPr>
        <w:numId w:val="15"/>
      </w:numPr>
      <w:tabs>
        <w:tab w:val="left" w:pos="360"/>
        <w:tab w:val="left" w:pos="1080"/>
        <w:tab w:val="left" w:pos="1800"/>
        <w:tab w:val="left" w:pos="3240"/>
      </w:tabs>
    </w:pPr>
    <w:rPr>
      <w:rFonts w:ascii="Arial" w:hAnsi="Arial"/>
      <w:szCs w:val="20"/>
      <w:lang w:eastAsia="en-US"/>
    </w:rPr>
  </w:style>
  <w:style w:type="paragraph" w:customStyle="1" w:styleId="Outline4">
    <w:name w:val="Outline4"/>
    <w:basedOn w:val="Normal"/>
    <w:next w:val="Normal"/>
    <w:uiPriority w:val="99"/>
    <w:rsid w:val="00710434"/>
    <w:pPr>
      <w:ind w:left="2160"/>
    </w:pPr>
    <w:rPr>
      <w:rFonts w:ascii="Arial" w:hAnsi="Arial"/>
      <w:kern w:val="24"/>
      <w:szCs w:val="20"/>
      <w:lang w:eastAsia="en-US"/>
    </w:rPr>
  </w:style>
  <w:style w:type="paragraph" w:customStyle="1" w:styleId="Outline5">
    <w:name w:val="Outline5"/>
    <w:basedOn w:val="Normal"/>
    <w:next w:val="Normal"/>
    <w:uiPriority w:val="99"/>
    <w:rsid w:val="00710434"/>
    <w:pPr>
      <w:ind w:left="720"/>
    </w:pPr>
    <w:rPr>
      <w:rFonts w:ascii="Arial" w:hAnsi="Arial"/>
      <w:kern w:val="24"/>
      <w:szCs w:val="20"/>
      <w:lang w:eastAsia="en-US"/>
    </w:rPr>
  </w:style>
  <w:style w:type="paragraph" w:customStyle="1" w:styleId="Outline6">
    <w:name w:val="Outline6"/>
    <w:basedOn w:val="Normal"/>
    <w:next w:val="Normal"/>
    <w:uiPriority w:val="99"/>
    <w:rsid w:val="00710434"/>
    <w:pPr>
      <w:spacing w:after="240"/>
      <w:ind w:left="2160"/>
    </w:pPr>
    <w:rPr>
      <w:rFonts w:ascii="Arial" w:hAnsi="Arial"/>
      <w:kern w:val="24"/>
      <w:szCs w:val="20"/>
      <w:lang w:eastAsia="en-US"/>
    </w:rPr>
  </w:style>
  <w:style w:type="paragraph" w:customStyle="1" w:styleId="Outline7">
    <w:name w:val="Outline7"/>
    <w:basedOn w:val="Normal"/>
    <w:next w:val="Normal"/>
    <w:uiPriority w:val="99"/>
    <w:rsid w:val="00710434"/>
    <w:pPr>
      <w:spacing w:after="240"/>
      <w:ind w:left="720"/>
    </w:pPr>
    <w:rPr>
      <w:rFonts w:ascii="Arial" w:hAnsi="Arial"/>
      <w:kern w:val="24"/>
      <w:szCs w:val="20"/>
      <w:lang w:eastAsia="en-US"/>
    </w:rPr>
  </w:style>
  <w:style w:type="paragraph" w:customStyle="1" w:styleId="Titreobjet">
    <w:name w:val="Titre objet"/>
    <w:basedOn w:val="Normal"/>
    <w:next w:val="Normal"/>
    <w:uiPriority w:val="99"/>
    <w:rsid w:val="00710434"/>
    <w:pPr>
      <w:spacing w:before="360" w:after="360"/>
      <w:jc w:val="center"/>
    </w:pPr>
    <w:rPr>
      <w:rFonts w:eastAsia="Calibri"/>
      <w:b/>
      <w:szCs w:val="22"/>
      <w:lang w:eastAsia="en-US"/>
    </w:rPr>
  </w:style>
  <w:style w:type="paragraph" w:customStyle="1" w:styleId="doc-ti">
    <w:name w:val="doc-ti"/>
    <w:basedOn w:val="Normal"/>
    <w:uiPriority w:val="99"/>
    <w:rsid w:val="00710434"/>
    <w:pPr>
      <w:spacing w:before="100" w:beforeAutospacing="1" w:after="100" w:afterAutospacing="1"/>
    </w:pPr>
  </w:style>
  <w:style w:type="paragraph" w:customStyle="1" w:styleId="textundertitle">
    <w:name w:val="textundertitle"/>
    <w:basedOn w:val="Normal"/>
    <w:uiPriority w:val="99"/>
    <w:rsid w:val="00710434"/>
    <w:pPr>
      <w:spacing w:before="100" w:beforeAutospacing="1" w:after="100" w:afterAutospacing="1"/>
    </w:pPr>
  </w:style>
  <w:style w:type="paragraph" w:customStyle="1" w:styleId="leglisttextstandard">
    <w:name w:val="leglisttextstandard"/>
    <w:basedOn w:val="Normal"/>
    <w:uiPriority w:val="99"/>
    <w:rsid w:val="00710434"/>
    <w:pPr>
      <w:spacing w:before="100" w:beforeAutospacing="1" w:after="100" w:afterAutospacing="1"/>
    </w:pPr>
  </w:style>
  <w:style w:type="character" w:styleId="SubtleReference">
    <w:name w:val="Subtle Reference"/>
    <w:uiPriority w:val="31"/>
    <w:qFormat/>
    <w:rsid w:val="00710434"/>
    <w:rPr>
      <w:smallCaps/>
      <w:color w:val="5A5A5A"/>
    </w:rPr>
  </w:style>
  <w:style w:type="character" w:customStyle="1" w:styleId="legp1no">
    <w:name w:val="legp1no"/>
    <w:rsid w:val="00710434"/>
  </w:style>
  <w:style w:type="character" w:customStyle="1" w:styleId="legterm">
    <w:name w:val="legterm"/>
    <w:rsid w:val="00710434"/>
  </w:style>
  <w:style w:type="character" w:customStyle="1" w:styleId="legchangedelimiter">
    <w:name w:val="legchangedelimiter"/>
    <w:rsid w:val="00710434"/>
  </w:style>
  <w:style w:type="character" w:customStyle="1" w:styleId="legsubstitution">
    <w:name w:val="legsubstitution"/>
    <w:rsid w:val="00710434"/>
  </w:style>
  <w:style w:type="table" w:styleId="TableGrid">
    <w:name w:val="Table Grid"/>
    <w:basedOn w:val="TableNormal"/>
    <w:uiPriority w:val="39"/>
    <w:rsid w:val="0071043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Schedule"/>
    <w:rsid w:val="00386165"/>
    <w:pPr>
      <w:jc w:val="left"/>
    </w:pPr>
    <w:rPr>
      <w:rFonts w:ascii="Arial" w:hAnsi="Arial"/>
      <w:sz w:val="44"/>
    </w:rPr>
  </w:style>
  <w:style w:type="character" w:styleId="UnresolvedMention">
    <w:name w:val="Unresolved Mention"/>
    <w:uiPriority w:val="99"/>
    <w:semiHidden/>
    <w:unhideWhenUsed/>
    <w:rsid w:val="00710434"/>
    <w:rPr>
      <w:color w:val="605E5C"/>
      <w:shd w:val="clear" w:color="auto" w:fill="E1DFDD"/>
    </w:rPr>
  </w:style>
  <w:style w:type="character" w:customStyle="1" w:styleId="SigBlockChar">
    <w:name w:val="SigBlock Char"/>
    <w:link w:val="SigBlock"/>
    <w:locked/>
    <w:rsid w:val="009D17D2"/>
    <w:rPr>
      <w:sz w:val="21"/>
      <w:lang w:eastAsia="en-US"/>
    </w:rPr>
  </w:style>
  <w:style w:type="character" w:styleId="Emphasis">
    <w:name w:val="Emphasis"/>
    <w:uiPriority w:val="20"/>
    <w:qFormat/>
    <w:rsid w:val="00534E07"/>
    <w:rPr>
      <w:i/>
      <w:iCs/>
    </w:rPr>
  </w:style>
  <w:style w:type="table" w:styleId="TableGridLight">
    <w:name w:val="Grid Table Light"/>
    <w:basedOn w:val="TableNormal"/>
    <w:uiPriority w:val="40"/>
    <w:rsid w:val="008B66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2Outline2Centered">
    <w:name w:val="Style Heading 2Outline2 + Centered"/>
    <w:basedOn w:val="Heading2"/>
    <w:rsid w:val="007339F9"/>
    <w:pPr>
      <w:jc w:val="center"/>
    </w:pPr>
    <w:rPr>
      <w:rFonts w:cs="Times New Roman"/>
      <w:b w:val="0"/>
      <w:i w:val="0"/>
      <w:szCs w:val="20"/>
    </w:rPr>
  </w:style>
  <w:style w:type="character" w:customStyle="1" w:styleId="Heading4Char">
    <w:name w:val="Heading 4 Char"/>
    <w:basedOn w:val="DefaultParagraphFont"/>
    <w:link w:val="Heading4"/>
    <w:semiHidden/>
    <w:rsid w:val="00241A4F"/>
    <w:rPr>
      <w:rFonts w:asciiTheme="majorHAnsi" w:eastAsiaTheme="majorEastAsia" w:hAnsiTheme="majorHAnsi" w:cstheme="majorBidi"/>
      <w:i/>
      <w:iCs/>
      <w:color w:val="2F5496" w:themeColor="accent1" w:themeShade="BF"/>
      <w:sz w:val="24"/>
      <w:szCs w:val="24"/>
    </w:rPr>
  </w:style>
  <w:style w:type="paragraph" w:customStyle="1" w:styleId="IAHeadLabel">
    <w:name w:val="IAHeadLabel"/>
    <w:basedOn w:val="Normal"/>
    <w:link w:val="IAHeadLabelChar"/>
    <w:rsid w:val="00241A4F"/>
    <w:pPr>
      <w:spacing w:before="110" w:after="50"/>
    </w:pPr>
    <w:rPr>
      <w:rFonts w:ascii="Arial" w:eastAsia="SimSun" w:hAnsi="Arial"/>
      <w:b/>
      <w:color w:val="000000"/>
      <w:spacing w:val="-5"/>
      <w:sz w:val="20"/>
      <w:szCs w:val="20"/>
      <w:lang w:eastAsia="zh-CN"/>
    </w:rPr>
  </w:style>
  <w:style w:type="character" w:customStyle="1" w:styleId="IAHeadLabelChar">
    <w:name w:val="IAHeadLabel Char"/>
    <w:basedOn w:val="DefaultParagraphFont"/>
    <w:link w:val="IAHeadLabel"/>
    <w:locked/>
    <w:rsid w:val="00241A4F"/>
    <w:rPr>
      <w:rFonts w:ascii="Arial" w:eastAsia="SimSun" w:hAnsi="Arial"/>
      <w:b/>
      <w:color w:val="000000"/>
      <w:spacing w:val="-5"/>
      <w:lang w:eastAsia="zh-CN"/>
    </w:rPr>
  </w:style>
  <w:style w:type="paragraph" w:customStyle="1" w:styleId="IATitle">
    <w:name w:val="IATitle"/>
    <w:basedOn w:val="Normal"/>
    <w:rsid w:val="00241A4F"/>
    <w:pPr>
      <w:ind w:left="113"/>
    </w:pPr>
    <w:rPr>
      <w:rFonts w:ascii="Arial" w:eastAsia="SimSun" w:hAnsi="Arial" w:cs="Arial"/>
      <w:sz w:val="20"/>
      <w:lang w:eastAsia="en-US"/>
    </w:rPr>
  </w:style>
  <w:style w:type="paragraph" w:customStyle="1" w:styleId="IANo">
    <w:name w:val="IANo"/>
    <w:basedOn w:val="Normal"/>
    <w:link w:val="IANoChar"/>
    <w:rsid w:val="00241A4F"/>
    <w:pPr>
      <w:ind w:left="113"/>
    </w:pPr>
    <w:rPr>
      <w:rFonts w:ascii="Arial" w:hAnsi="Arial"/>
      <w:sz w:val="20"/>
      <w:szCs w:val="22"/>
      <w:lang w:eastAsia="en-US"/>
    </w:rPr>
  </w:style>
  <w:style w:type="character" w:customStyle="1" w:styleId="IANoChar">
    <w:name w:val="IANo Char"/>
    <w:link w:val="IANo"/>
    <w:locked/>
    <w:rsid w:val="00241A4F"/>
    <w:rPr>
      <w:rFonts w:ascii="Arial" w:hAnsi="Arial"/>
      <w:szCs w:val="22"/>
      <w:lang w:eastAsia="en-US"/>
    </w:rPr>
  </w:style>
  <w:style w:type="paragraph" w:customStyle="1" w:styleId="IAStage">
    <w:name w:val="IAStage"/>
    <w:basedOn w:val="Normal"/>
    <w:link w:val="IAStageChar"/>
    <w:rsid w:val="00241A4F"/>
    <w:pPr>
      <w:spacing w:before="50" w:after="50"/>
      <w:ind w:left="113" w:right="113"/>
    </w:pPr>
    <w:rPr>
      <w:rFonts w:ascii="Arial" w:eastAsia="SimSun" w:hAnsi="Arial"/>
      <w:color w:val="000000"/>
      <w:spacing w:val="-5"/>
      <w:sz w:val="22"/>
      <w:szCs w:val="20"/>
      <w:lang w:eastAsia="zh-CN"/>
    </w:rPr>
  </w:style>
  <w:style w:type="character" w:customStyle="1" w:styleId="IAStageChar">
    <w:name w:val="IAStage Char"/>
    <w:link w:val="IAStage"/>
    <w:locked/>
    <w:rsid w:val="00241A4F"/>
    <w:rPr>
      <w:rFonts w:ascii="Arial" w:eastAsia="SimSun" w:hAnsi="Arial"/>
      <w:color w:val="000000"/>
      <w:spacing w:val="-5"/>
      <w:sz w:val="22"/>
      <w:lang w:eastAsia="zh-CN"/>
    </w:rPr>
  </w:style>
  <w:style w:type="paragraph" w:customStyle="1" w:styleId="IATableLabel">
    <w:name w:val="IATableLabel"/>
    <w:basedOn w:val="Normal"/>
    <w:link w:val="IATableLabelCharChar"/>
    <w:rsid w:val="00241A4F"/>
    <w:pPr>
      <w:spacing w:before="50" w:after="50"/>
      <w:ind w:left="113" w:right="113"/>
    </w:pPr>
    <w:rPr>
      <w:rFonts w:ascii="Arial" w:eastAsia="SimSun" w:hAnsi="Arial"/>
      <w:b/>
      <w:color w:val="000000"/>
      <w:spacing w:val="-5"/>
      <w:sz w:val="20"/>
      <w:szCs w:val="20"/>
      <w:lang w:eastAsia="zh-CN"/>
    </w:rPr>
  </w:style>
  <w:style w:type="character" w:customStyle="1" w:styleId="IATableLabelCharChar">
    <w:name w:val="IATableLabel Char Char"/>
    <w:link w:val="IATableLabel"/>
    <w:locked/>
    <w:rsid w:val="00241A4F"/>
    <w:rPr>
      <w:rFonts w:ascii="Arial" w:eastAsia="SimSun" w:hAnsi="Arial"/>
      <w:b/>
      <w:color w:val="000000"/>
      <w:spacing w:val="-5"/>
      <w:lang w:eastAsia="zh-CN"/>
    </w:rPr>
  </w:style>
  <w:style w:type="paragraph" w:customStyle="1" w:styleId="IATableLines">
    <w:name w:val="IATableLines"/>
    <w:basedOn w:val="Normal"/>
    <w:link w:val="IATableLinesChar"/>
    <w:rsid w:val="00241A4F"/>
    <w:pPr>
      <w:ind w:left="113" w:right="113"/>
    </w:pPr>
    <w:rPr>
      <w:rFonts w:ascii="Arial" w:eastAsia="SimSun" w:hAnsi="Arial"/>
      <w:spacing w:val="-5"/>
      <w:sz w:val="22"/>
      <w:szCs w:val="20"/>
      <w:lang w:eastAsia="zh-CN"/>
    </w:rPr>
  </w:style>
  <w:style w:type="paragraph" w:customStyle="1" w:styleId="IADate">
    <w:name w:val="IADate"/>
    <w:basedOn w:val="IATableLabel"/>
    <w:link w:val="IADateChar"/>
    <w:rsid w:val="00241A4F"/>
    <w:rPr>
      <w:b w:val="0"/>
      <w:sz w:val="22"/>
      <w:szCs w:val="22"/>
    </w:rPr>
  </w:style>
  <w:style w:type="paragraph" w:customStyle="1" w:styleId="IASOI">
    <w:name w:val="IASOI"/>
    <w:basedOn w:val="IATableLabel"/>
    <w:link w:val="IASOIChar"/>
    <w:rsid w:val="00241A4F"/>
    <w:rPr>
      <w:b w:val="0"/>
      <w:sz w:val="22"/>
    </w:rPr>
  </w:style>
  <w:style w:type="paragraph" w:customStyle="1" w:styleId="IATOM">
    <w:name w:val="IATOM"/>
    <w:basedOn w:val="IATableLabel"/>
    <w:link w:val="IATOMChar"/>
    <w:rsid w:val="00241A4F"/>
    <w:rPr>
      <w:b w:val="0"/>
      <w:sz w:val="22"/>
    </w:rPr>
  </w:style>
  <w:style w:type="paragraph" w:customStyle="1" w:styleId="IACOE">
    <w:name w:val="IACOE"/>
    <w:basedOn w:val="Normal"/>
    <w:link w:val="IACOEChar"/>
    <w:autoRedefine/>
    <w:rsid w:val="00241A4F"/>
    <w:rPr>
      <w:rFonts w:ascii="Arial" w:eastAsia="SimSun" w:hAnsi="Arial"/>
      <w:spacing w:val="-5"/>
      <w:sz w:val="20"/>
      <w:lang w:eastAsia="zh-CN"/>
    </w:rPr>
  </w:style>
  <w:style w:type="character" w:customStyle="1" w:styleId="IADateChar">
    <w:name w:val="IADate Char"/>
    <w:link w:val="IADate"/>
    <w:locked/>
    <w:rsid w:val="00241A4F"/>
    <w:rPr>
      <w:rFonts w:ascii="Arial" w:eastAsia="SimSun" w:hAnsi="Arial"/>
      <w:color w:val="000000"/>
      <w:spacing w:val="-5"/>
      <w:sz w:val="22"/>
      <w:szCs w:val="22"/>
      <w:lang w:eastAsia="zh-CN"/>
    </w:rPr>
  </w:style>
  <w:style w:type="character" w:customStyle="1" w:styleId="IATableLinesChar">
    <w:name w:val="IATableLines Char"/>
    <w:basedOn w:val="DefaultParagraphFont"/>
    <w:link w:val="IATableLines"/>
    <w:locked/>
    <w:rsid w:val="00241A4F"/>
    <w:rPr>
      <w:rFonts w:ascii="Arial" w:eastAsia="SimSun" w:hAnsi="Arial"/>
      <w:spacing w:val="-5"/>
      <w:sz w:val="22"/>
      <w:lang w:eastAsia="zh-CN"/>
    </w:rPr>
  </w:style>
  <w:style w:type="character" w:customStyle="1" w:styleId="IACOEChar">
    <w:name w:val="IACOE Char"/>
    <w:link w:val="IACOE"/>
    <w:locked/>
    <w:rsid w:val="00241A4F"/>
    <w:rPr>
      <w:rFonts w:ascii="Arial" w:eastAsia="SimSun" w:hAnsi="Arial"/>
      <w:spacing w:val="-5"/>
      <w:szCs w:val="24"/>
      <w:lang w:eastAsia="zh-CN"/>
    </w:rPr>
  </w:style>
  <w:style w:type="character" w:customStyle="1" w:styleId="IASOIChar">
    <w:name w:val="IASOI Char"/>
    <w:link w:val="IASOI"/>
    <w:locked/>
    <w:rsid w:val="00241A4F"/>
    <w:rPr>
      <w:rFonts w:ascii="Arial" w:eastAsia="SimSun" w:hAnsi="Arial"/>
      <w:color w:val="000000"/>
      <w:spacing w:val="-5"/>
      <w:sz w:val="22"/>
      <w:lang w:eastAsia="zh-CN"/>
    </w:rPr>
  </w:style>
  <w:style w:type="character" w:customStyle="1" w:styleId="IATOMChar">
    <w:name w:val="IATOM Char"/>
    <w:link w:val="IATOM"/>
    <w:locked/>
    <w:rsid w:val="00241A4F"/>
    <w:rPr>
      <w:rFonts w:ascii="Arial" w:eastAsia="SimSun" w:hAnsi="Arial"/>
      <w:color w:val="000000"/>
      <w:spacing w:val="-5"/>
      <w:sz w:val="22"/>
      <w:lang w:eastAsia="zh-CN"/>
    </w:rPr>
  </w:style>
  <w:style w:type="paragraph" w:customStyle="1" w:styleId="IARPC">
    <w:name w:val="IARPC"/>
    <w:basedOn w:val="Title"/>
    <w:link w:val="IARPCChar"/>
    <w:rsid w:val="00241A4F"/>
    <w:pPr>
      <w:spacing w:after="0"/>
      <w:ind w:left="113"/>
      <w:outlineLvl w:val="0"/>
    </w:pPr>
    <w:rPr>
      <w:rFonts w:eastAsia="SimSun" w:cs="Arial"/>
      <w:bCs/>
      <w:color w:val="000000"/>
      <w:sz w:val="24"/>
      <w:szCs w:val="24"/>
    </w:rPr>
  </w:style>
  <w:style w:type="character" w:customStyle="1" w:styleId="IARPCChar">
    <w:name w:val="IARPC Char"/>
    <w:link w:val="IARPC"/>
    <w:locked/>
    <w:rsid w:val="00241A4F"/>
    <w:rPr>
      <w:rFonts w:ascii="Arial" w:eastAsia="SimSun" w:hAnsi="Arial" w:cs="Arial"/>
      <w:bCs/>
      <w:color w:val="000000"/>
      <w:kern w:val="28"/>
      <w:sz w:val="24"/>
      <w:szCs w:val="24"/>
      <w:lang w:eastAsia="en-US"/>
    </w:rPr>
  </w:style>
  <w:style w:type="paragraph" w:customStyle="1" w:styleId="IAIOQ1">
    <w:name w:val="IAIOQ1"/>
    <w:basedOn w:val="IATableLabel"/>
    <w:rsid w:val="00241A4F"/>
  </w:style>
  <w:style w:type="paragraph" w:customStyle="1" w:styleId="IAIOQ2">
    <w:name w:val="IAIOQ2"/>
    <w:basedOn w:val="IATableLabel"/>
    <w:rsid w:val="00241A4F"/>
  </w:style>
  <w:style w:type="paragraph" w:customStyle="1" w:styleId="IAIOQ3">
    <w:name w:val="IAIOQ3"/>
    <w:basedOn w:val="IATableLabel"/>
    <w:rsid w:val="00241A4F"/>
  </w:style>
  <w:style w:type="paragraph" w:customStyle="1" w:styleId="EBBullet">
    <w:name w:val="EBBullet"/>
    <w:basedOn w:val="BodyText"/>
    <w:rsid w:val="00241A4F"/>
    <w:pPr>
      <w:numPr>
        <w:numId w:val="29"/>
      </w:numPr>
      <w:tabs>
        <w:tab w:val="clear" w:pos="284"/>
      </w:tabs>
      <w:ind w:left="833" w:hanging="360"/>
    </w:pPr>
    <w:rPr>
      <w:rFonts w:ascii="Arial" w:hAnsi="Arial" w:cs="Arial"/>
      <w:bCs/>
      <w:color w:val="000000"/>
      <w:sz w:val="22"/>
      <w:szCs w:val="22"/>
    </w:rPr>
  </w:style>
  <w:style w:type="paragraph" w:customStyle="1" w:styleId="IAIOPolicyReview">
    <w:name w:val="IAIOPolicyReview"/>
    <w:basedOn w:val="IATableLabel"/>
    <w:link w:val="IAIOPolicyReviewChar"/>
    <w:rsid w:val="00241A4F"/>
    <w:rPr>
      <w:b w:val="0"/>
      <w:sz w:val="22"/>
      <w:szCs w:val="22"/>
    </w:rPr>
  </w:style>
  <w:style w:type="character" w:customStyle="1" w:styleId="IAIOPolicyReviewChar">
    <w:name w:val="IAIOPolicyReview Char"/>
    <w:link w:val="IAIOPolicyReview"/>
    <w:locked/>
    <w:rsid w:val="00241A4F"/>
    <w:rPr>
      <w:rFonts w:ascii="Arial" w:eastAsia="SimSun" w:hAnsi="Arial"/>
      <w:color w:val="000000"/>
      <w:spacing w:val="-5"/>
      <w:sz w:val="22"/>
      <w:szCs w:val="22"/>
      <w:lang w:eastAsia="zh-CN"/>
    </w:rPr>
  </w:style>
  <w:style w:type="paragraph" w:customStyle="1" w:styleId="IAIOReviewMonth">
    <w:name w:val="IAIOReviewMonth"/>
    <w:basedOn w:val="IATableLabel"/>
    <w:link w:val="IAIOReviewMonthChar"/>
    <w:rsid w:val="00241A4F"/>
    <w:rPr>
      <w:b w:val="0"/>
      <w:sz w:val="22"/>
      <w:szCs w:val="22"/>
    </w:rPr>
  </w:style>
  <w:style w:type="paragraph" w:customStyle="1" w:styleId="IAIOReviewYear">
    <w:name w:val="IAIOReviewYear"/>
    <w:basedOn w:val="IATableLabel"/>
    <w:link w:val="IAIOReviewYearChar"/>
    <w:rsid w:val="00241A4F"/>
    <w:rPr>
      <w:b w:val="0"/>
      <w:sz w:val="22"/>
      <w:szCs w:val="22"/>
    </w:rPr>
  </w:style>
  <w:style w:type="character" w:customStyle="1" w:styleId="IAIOReviewYearChar">
    <w:name w:val="IAIOReviewYear Char"/>
    <w:link w:val="IAIOReviewYear"/>
    <w:locked/>
    <w:rsid w:val="00241A4F"/>
    <w:rPr>
      <w:rFonts w:ascii="Arial" w:eastAsia="SimSun" w:hAnsi="Arial"/>
      <w:color w:val="000000"/>
      <w:spacing w:val="-5"/>
      <w:sz w:val="22"/>
      <w:szCs w:val="22"/>
      <w:lang w:eastAsia="zh-CN"/>
    </w:rPr>
  </w:style>
  <w:style w:type="character" w:customStyle="1" w:styleId="IAIOReviewMonthChar">
    <w:name w:val="IAIOReviewMonth Char"/>
    <w:link w:val="IAIOReviewMonth"/>
    <w:locked/>
    <w:rsid w:val="00241A4F"/>
    <w:rPr>
      <w:rFonts w:ascii="Arial" w:eastAsia="SimSun" w:hAnsi="Arial"/>
      <w:color w:val="000000"/>
      <w:spacing w:val="-5"/>
      <w:sz w:val="22"/>
      <w:szCs w:val="22"/>
      <w:lang w:eastAsia="zh-CN"/>
    </w:rPr>
  </w:style>
  <w:style w:type="paragraph" w:customStyle="1" w:styleId="IAIOCheckMicro">
    <w:name w:val="IAIOCheckMicro"/>
    <w:basedOn w:val="IATableLines"/>
    <w:link w:val="IAIOCheckMicroChar"/>
    <w:rsid w:val="00241A4F"/>
  </w:style>
  <w:style w:type="character" w:customStyle="1" w:styleId="IAIOCheckMicroChar">
    <w:name w:val="IAIOCheckMicro Char"/>
    <w:basedOn w:val="IATableLinesChar"/>
    <w:link w:val="IAIOCheckMicro"/>
    <w:locked/>
    <w:rsid w:val="00241A4F"/>
    <w:rPr>
      <w:rFonts w:ascii="Arial" w:eastAsia="SimSun" w:hAnsi="Arial"/>
      <w:spacing w:val="-5"/>
      <w:sz w:val="22"/>
      <w:lang w:eastAsia="zh-CN"/>
    </w:rPr>
  </w:style>
  <w:style w:type="paragraph" w:customStyle="1" w:styleId="IAIOCheckSmall">
    <w:name w:val="IAIOCheckSmall"/>
    <w:basedOn w:val="IATableLines"/>
    <w:link w:val="IAIOCheckSmallChar"/>
    <w:rsid w:val="00241A4F"/>
  </w:style>
  <w:style w:type="character" w:customStyle="1" w:styleId="IAIOCheckSmallChar">
    <w:name w:val="IAIOCheckSmall Char"/>
    <w:basedOn w:val="IATableLinesChar"/>
    <w:link w:val="IAIOCheckSmall"/>
    <w:locked/>
    <w:rsid w:val="00241A4F"/>
    <w:rPr>
      <w:rFonts w:ascii="Arial" w:eastAsia="SimSun" w:hAnsi="Arial"/>
      <w:spacing w:val="-5"/>
      <w:sz w:val="22"/>
      <w:lang w:eastAsia="zh-CN"/>
    </w:rPr>
  </w:style>
  <w:style w:type="paragraph" w:customStyle="1" w:styleId="IAIOCheckMedium">
    <w:name w:val="IAIOCheckMedium"/>
    <w:basedOn w:val="IATableLines"/>
    <w:link w:val="IAIOCheckMediumChar"/>
    <w:rsid w:val="00241A4F"/>
  </w:style>
  <w:style w:type="character" w:customStyle="1" w:styleId="IAIOCheckMediumChar">
    <w:name w:val="IAIOCheckMedium Char"/>
    <w:basedOn w:val="IATableLinesChar"/>
    <w:link w:val="IAIOCheckMedium"/>
    <w:locked/>
    <w:rsid w:val="00241A4F"/>
    <w:rPr>
      <w:rFonts w:ascii="Arial" w:eastAsia="SimSun" w:hAnsi="Arial"/>
      <w:spacing w:val="-5"/>
      <w:sz w:val="22"/>
      <w:lang w:eastAsia="zh-CN"/>
    </w:rPr>
  </w:style>
  <w:style w:type="paragraph" w:customStyle="1" w:styleId="IAIOCheckLarge">
    <w:name w:val="IAIOCheckLarge"/>
    <w:basedOn w:val="IATableLines"/>
    <w:link w:val="IAIOCheckLargeChar"/>
    <w:rsid w:val="00241A4F"/>
  </w:style>
  <w:style w:type="character" w:customStyle="1" w:styleId="IAIOCheckLargeChar">
    <w:name w:val="IAIOCheckLarge Char"/>
    <w:basedOn w:val="IATableLinesChar"/>
    <w:link w:val="IAIOCheckLarge"/>
    <w:locked/>
    <w:rsid w:val="00241A4F"/>
    <w:rPr>
      <w:rFonts w:ascii="Arial" w:eastAsia="SimSun" w:hAnsi="Arial"/>
      <w:spacing w:val="-5"/>
      <w:sz w:val="22"/>
      <w:lang w:eastAsia="zh-CN"/>
    </w:rPr>
  </w:style>
  <w:style w:type="paragraph" w:customStyle="1" w:styleId="IAIOCO2Traded">
    <w:name w:val="IAIOCO2Traded"/>
    <w:basedOn w:val="IATableLabel"/>
    <w:link w:val="IAIOCO2TradedChar"/>
    <w:rsid w:val="00241A4F"/>
    <w:rPr>
      <w:b w:val="0"/>
      <w:sz w:val="22"/>
    </w:rPr>
  </w:style>
  <w:style w:type="character" w:customStyle="1" w:styleId="IAIOCO2TradedChar">
    <w:name w:val="IAIOCO2Traded Char"/>
    <w:link w:val="IAIOCO2Traded"/>
    <w:locked/>
    <w:rsid w:val="00241A4F"/>
    <w:rPr>
      <w:rFonts w:ascii="Arial" w:eastAsia="SimSun" w:hAnsi="Arial"/>
      <w:color w:val="000000"/>
      <w:spacing w:val="-5"/>
      <w:sz w:val="22"/>
      <w:lang w:eastAsia="zh-CN"/>
    </w:rPr>
  </w:style>
  <w:style w:type="paragraph" w:customStyle="1" w:styleId="IASign-off">
    <w:name w:val="IA Sign-off"/>
    <w:basedOn w:val="Normal"/>
    <w:rsid w:val="00241A4F"/>
    <w:pPr>
      <w:ind w:right="284"/>
    </w:pPr>
    <w:rPr>
      <w:rFonts w:ascii="Arial" w:eastAsia="SimSun" w:hAnsi="Arial"/>
      <w:b/>
      <w:i/>
      <w:spacing w:val="-5"/>
      <w:sz w:val="22"/>
      <w:szCs w:val="20"/>
      <w:lang w:eastAsia="zh-CN"/>
    </w:rPr>
  </w:style>
  <w:style w:type="paragraph" w:customStyle="1" w:styleId="IAPOQ2">
    <w:name w:val="IAPOQ2"/>
    <w:basedOn w:val="IATableLabel"/>
    <w:link w:val="IAPOQ2Char"/>
    <w:rsid w:val="00241A4F"/>
  </w:style>
  <w:style w:type="character" w:customStyle="1" w:styleId="IAPOQ2Char">
    <w:name w:val="IAPOQ2 Char"/>
    <w:basedOn w:val="IATableLabelCharChar"/>
    <w:link w:val="IAPOQ2"/>
    <w:locked/>
    <w:rsid w:val="00241A4F"/>
    <w:rPr>
      <w:rFonts w:ascii="Arial" w:eastAsia="SimSun" w:hAnsi="Arial"/>
      <w:b/>
      <w:color w:val="000000"/>
      <w:spacing w:val="-5"/>
      <w:lang w:eastAsia="zh-CN"/>
    </w:rPr>
  </w:style>
  <w:style w:type="paragraph" w:customStyle="1" w:styleId="IAPOA2">
    <w:name w:val="IAPOA2"/>
    <w:basedOn w:val="IATableLines"/>
    <w:rsid w:val="00241A4F"/>
  </w:style>
  <w:style w:type="paragraph" w:customStyle="1" w:styleId="IPPOQ3">
    <w:name w:val="IPPOQ3"/>
    <w:basedOn w:val="IAPOQ2"/>
    <w:link w:val="IPPOQ3Char"/>
    <w:rsid w:val="00241A4F"/>
  </w:style>
  <w:style w:type="character" w:customStyle="1" w:styleId="IPPOQ3Char">
    <w:name w:val="IPPOQ3 Char"/>
    <w:basedOn w:val="IAPOQ2Char"/>
    <w:link w:val="IPPOQ3"/>
    <w:locked/>
    <w:rsid w:val="00241A4F"/>
    <w:rPr>
      <w:rFonts w:ascii="Arial" w:eastAsia="SimSun" w:hAnsi="Arial"/>
      <w:b/>
      <w:color w:val="000000"/>
      <w:spacing w:val="-5"/>
      <w:lang w:eastAsia="zh-CN"/>
    </w:rPr>
  </w:style>
  <w:style w:type="paragraph" w:customStyle="1" w:styleId="IAPOQ4">
    <w:name w:val="IAPOQ4"/>
    <w:basedOn w:val="IPPOQ3"/>
    <w:link w:val="IAPOQ4Char"/>
    <w:rsid w:val="00241A4F"/>
  </w:style>
  <w:style w:type="character" w:customStyle="1" w:styleId="IAPOQ4Char">
    <w:name w:val="IAPOQ4 Char"/>
    <w:basedOn w:val="IPPOQ3Char"/>
    <w:link w:val="IAPOQ4"/>
    <w:locked/>
    <w:rsid w:val="00241A4F"/>
    <w:rPr>
      <w:rFonts w:ascii="Arial" w:eastAsia="SimSun" w:hAnsi="Arial"/>
      <w:b/>
      <w:color w:val="000000"/>
      <w:spacing w:val="-5"/>
      <w:lang w:eastAsia="zh-CN"/>
    </w:rPr>
  </w:style>
  <w:style w:type="paragraph" w:customStyle="1" w:styleId="IAPOQ5">
    <w:name w:val="IAPOQ5"/>
    <w:basedOn w:val="IAPOQ4"/>
    <w:link w:val="IAPOQ5Char"/>
    <w:rsid w:val="00241A4F"/>
  </w:style>
  <w:style w:type="character" w:customStyle="1" w:styleId="IAPOQ5Char">
    <w:name w:val="IAPOQ5 Char"/>
    <w:basedOn w:val="IAPOQ4Char"/>
    <w:link w:val="IAPOQ5"/>
    <w:locked/>
    <w:rsid w:val="00241A4F"/>
    <w:rPr>
      <w:rFonts w:ascii="Arial" w:eastAsia="SimSun" w:hAnsi="Arial"/>
      <w:b/>
      <w:color w:val="000000"/>
      <w:spacing w:val="-5"/>
      <w:lang w:eastAsia="zh-CN"/>
    </w:rPr>
  </w:style>
  <w:style w:type="paragraph" w:customStyle="1" w:styleId="IAPOA5">
    <w:name w:val="IAPOA5"/>
    <w:basedOn w:val="Normal"/>
    <w:rsid w:val="00241A4F"/>
    <w:pPr>
      <w:ind w:left="113" w:right="113"/>
    </w:pPr>
    <w:rPr>
      <w:rFonts w:ascii="Arial" w:eastAsia="SimSun" w:hAnsi="Arial"/>
      <w:spacing w:val="-5"/>
      <w:sz w:val="22"/>
      <w:szCs w:val="20"/>
      <w:lang w:eastAsia="zh-CN"/>
    </w:rPr>
  </w:style>
  <w:style w:type="paragraph" w:customStyle="1" w:styleId="IAPOA3">
    <w:name w:val="IAPOA3"/>
    <w:basedOn w:val="IAPOA2"/>
    <w:rsid w:val="00241A4F"/>
  </w:style>
  <w:style w:type="paragraph" w:customStyle="1" w:styleId="IAPOA4">
    <w:name w:val="IAPOA4"/>
    <w:basedOn w:val="IAPOA3"/>
    <w:rsid w:val="00241A4F"/>
  </w:style>
  <w:style w:type="paragraph" w:customStyle="1" w:styleId="EBBodyPara">
    <w:name w:val="EBBodyPara"/>
    <w:basedOn w:val="BodyText"/>
    <w:rsid w:val="00241A4F"/>
    <w:rPr>
      <w:rFonts w:ascii="Arial" w:hAnsi="Arial" w:cs="Arial"/>
      <w:bCs/>
      <w:color w:val="000000"/>
      <w:sz w:val="22"/>
      <w:szCs w:val="22"/>
    </w:rPr>
  </w:style>
  <w:style w:type="paragraph" w:styleId="BodyText">
    <w:name w:val="Body Text"/>
    <w:basedOn w:val="Normal"/>
    <w:link w:val="BodyTextChar"/>
    <w:semiHidden/>
    <w:unhideWhenUsed/>
    <w:rsid w:val="00241A4F"/>
    <w:pPr>
      <w:spacing w:after="120"/>
    </w:pPr>
  </w:style>
  <w:style w:type="character" w:customStyle="1" w:styleId="BodyTextChar">
    <w:name w:val="Body Text Char"/>
    <w:basedOn w:val="DefaultParagraphFont"/>
    <w:link w:val="BodyText"/>
    <w:semiHidden/>
    <w:rsid w:val="00241A4F"/>
    <w:rPr>
      <w:sz w:val="24"/>
      <w:szCs w:val="24"/>
    </w:rPr>
  </w:style>
  <w:style w:type="paragraph" w:customStyle="1" w:styleId="StyleTitleAfter0pt">
    <w:name w:val="Style Title + After:  0 pt"/>
    <w:basedOn w:val="Title"/>
    <w:rsid w:val="00386165"/>
    <w:pPr>
      <w:spacing w:after="0"/>
    </w:pPr>
    <w:rPr>
      <w:color w:val="auto"/>
    </w:rPr>
  </w:style>
  <w:style w:type="paragraph" w:customStyle="1" w:styleId="StyleTitleBoldCenteredAfter10pt">
    <w:name w:val="Style Title + Bold Centered After:  10 pt"/>
    <w:basedOn w:val="Title"/>
    <w:rsid w:val="00386165"/>
    <w:pPr>
      <w:spacing w:after="200"/>
      <w:jc w:val="center"/>
    </w:pPr>
    <w:rPr>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23288">
      <w:bodyDiv w:val="1"/>
      <w:marLeft w:val="0"/>
      <w:marRight w:val="0"/>
      <w:marTop w:val="0"/>
      <w:marBottom w:val="0"/>
      <w:divBdr>
        <w:top w:val="none" w:sz="0" w:space="0" w:color="auto"/>
        <w:left w:val="none" w:sz="0" w:space="0" w:color="auto"/>
        <w:bottom w:val="none" w:sz="0" w:space="0" w:color="auto"/>
        <w:right w:val="none" w:sz="0" w:space="0" w:color="auto"/>
      </w:divBdr>
      <w:divsChild>
        <w:div w:id="783304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SIDrafting\SI%20V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2366C821485A4E8C6E0EC68244BBC4" ma:contentTypeVersion="11" ma:contentTypeDescription="Create a new document." ma:contentTypeScope="" ma:versionID="d1c5fa60b00eaa8c92b3a0c0e377592b">
  <xsd:schema xmlns:xsd="http://www.w3.org/2001/XMLSchema" xmlns:xs="http://www.w3.org/2001/XMLSchema" xmlns:p="http://schemas.microsoft.com/office/2006/metadata/properties" xmlns:ns3="4bf62306-4d22-46b9-976f-352b27373f65" xmlns:ns4="f0657ac6-3e8a-43d7-9436-d017a8420149" targetNamespace="http://schemas.microsoft.com/office/2006/metadata/properties" ma:root="true" ma:fieldsID="c98169779d4f6c47f22d0c4bf9298f0b" ns3:_="" ns4:_="">
    <xsd:import namespace="4bf62306-4d22-46b9-976f-352b27373f65"/>
    <xsd:import namespace="f0657ac6-3e8a-43d7-9436-d017a842014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62306-4d22-46b9-976f-352b27373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657ac6-3e8a-43d7-9436-d017a84201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13C26-F2A2-43D0-9C7D-191DF339B232}">
  <ds:schemaRefs>
    <ds:schemaRef ds:uri="http://schemas.microsoft.com/sharepoint/v3/contenttype/forms"/>
  </ds:schemaRefs>
</ds:datastoreItem>
</file>

<file path=customXml/itemProps2.xml><?xml version="1.0" encoding="utf-8"?>
<ds:datastoreItem xmlns:ds="http://schemas.openxmlformats.org/officeDocument/2006/customXml" ds:itemID="{4202DA37-13A5-49FF-A8C6-14B3D881BBD2}">
  <ds:schemaRefs>
    <ds:schemaRef ds:uri="http://schemas.openxmlformats.org/officeDocument/2006/bibliography"/>
  </ds:schemaRefs>
</ds:datastoreItem>
</file>

<file path=customXml/itemProps3.xml><?xml version="1.0" encoding="utf-8"?>
<ds:datastoreItem xmlns:ds="http://schemas.openxmlformats.org/officeDocument/2006/customXml" ds:itemID="{CEBA1E91-E6D4-43E3-B4FB-071CB667E3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2CD642-B10A-4CB2-98AB-2E2659AD9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62306-4d22-46b9-976f-352b27373f65"/>
    <ds:schemaRef ds:uri="f0657ac6-3e8a-43d7-9436-d017a8420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 V9</Template>
  <TotalTime>17</TotalTime>
  <Pages>36</Pages>
  <Words>11198</Words>
  <Characters>63832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74881</CharactersWithSpaces>
  <SharedDoc>false</SharedDoc>
  <HLinks>
    <vt:vector size="6" baseType="variant">
      <vt:variant>
        <vt:i4>8257583</vt:i4>
      </vt:variant>
      <vt:variant>
        <vt:i4>42</vt:i4>
      </vt:variant>
      <vt:variant>
        <vt:i4>0</vt:i4>
      </vt:variant>
      <vt:variant>
        <vt:i4>5</vt:i4>
      </vt:variant>
      <vt:variant>
        <vt:lpwstr>http://www.legislation.gov.uk/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subject/>
  <dc:creator>Maria Hilbert</dc:creator>
  <cp:keywords/>
  <dc:description>Version 9.0</dc:description>
  <cp:lastModifiedBy>Laura McGlinn</cp:lastModifiedBy>
  <cp:revision>5</cp:revision>
  <cp:lastPrinted>2021-04-12T15:18:00Z</cp:lastPrinted>
  <dcterms:created xsi:type="dcterms:W3CDTF">2021-04-18T20:15:00Z</dcterms:created>
  <dcterms:modified xsi:type="dcterms:W3CDTF">2021-04-18T23:19:00Z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16.0</vt:lpwstr>
  </property>
  <property fmtid="{D5CDD505-2E9C-101B-9397-08002B2CF9AE}" pid="3" name="LastOSversion">
    <vt:lpwstr>16.0</vt:lpwstr>
  </property>
  <property fmtid="{D5CDD505-2E9C-101B-9397-08002B2CF9AE}" pid="4" name="SI template version">
    <vt:lpwstr>Version 9.0</vt:lpwstr>
  </property>
  <property fmtid="{D5CDD505-2E9C-101B-9397-08002B2CF9AE}" pid="5" name="InitialWordVersion">
    <vt:lpwstr>16.0</vt:lpwstr>
  </property>
  <property fmtid="{D5CDD505-2E9C-101B-9397-08002B2CF9AE}" pid="6" name="InitialOSversion">
    <vt:lpwstr>Windows NT 10.0</vt:lpwstr>
  </property>
  <property fmtid="{D5CDD505-2E9C-101B-9397-08002B2CF9AE}" pid="7" name="ContentTypeId">
    <vt:lpwstr>0x010100B02366C821485A4E8C6E0EC68244BBC4</vt:lpwstr>
  </property>
</Properties>
</file>