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3"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2268"/>
        <w:gridCol w:w="2002"/>
        <w:gridCol w:w="833"/>
        <w:gridCol w:w="3256"/>
        <w:gridCol w:w="9"/>
      </w:tblGrid>
      <w:tr w:rsidR="00B50649" w14:paraId="21A66AB4" w14:textId="77777777" w:rsidTr="000D4B5D">
        <w:trPr>
          <w:trHeight w:hRule="exact" w:val="2704"/>
        </w:trPr>
        <w:tc>
          <w:tcPr>
            <w:tcW w:w="6255" w:type="dxa"/>
            <w:gridSpan w:val="3"/>
            <w:tcBorders>
              <w:top w:val="single" w:sz="4" w:space="0" w:color="auto"/>
              <w:bottom w:val="single" w:sz="4" w:space="0" w:color="auto"/>
            </w:tcBorders>
          </w:tcPr>
          <w:p w14:paraId="2A9EB2B7" w14:textId="5C0CDFA9" w:rsidR="007F0ED9" w:rsidRPr="00102870" w:rsidRDefault="00495404" w:rsidP="00A90857">
            <w:pPr>
              <w:pStyle w:val="IATitle"/>
            </w:pPr>
            <w:r w:rsidRPr="00A90857">
              <w:rPr>
                <w:b/>
              </w:rPr>
              <w:t>Title</w:t>
            </w:r>
            <w:r w:rsidR="00B00194" w:rsidRPr="00A90857">
              <w:rPr>
                <w:b/>
              </w:rPr>
              <w:t>:</w:t>
            </w:r>
            <w:r w:rsidR="00B00194">
              <w:t xml:space="preserve">    </w:t>
            </w:r>
            <w:bookmarkStart w:id="0" w:name="IATitle"/>
            <w:r w:rsidR="00D75F67" w:rsidRPr="00B7419F">
              <w:rPr>
                <w:sz w:val="24"/>
              </w:rPr>
              <w:t>Consultation on the proposed Food and Feed Hygiene and Safety (Miscellaneous Amendments) Regulations (Northern Ireland) 2021</w:t>
            </w:r>
            <w:bookmarkEnd w:id="0"/>
          </w:p>
          <w:p w14:paraId="253AF0C5" w14:textId="027106E8" w:rsidR="00E14792" w:rsidRPr="00B00194" w:rsidRDefault="00D50283" w:rsidP="00B00194">
            <w:pPr>
              <w:pStyle w:val="IAHeadTitle"/>
              <w:ind w:left="113"/>
              <w:rPr>
                <w:rStyle w:val="IANoChar"/>
                <w:b/>
                <w:color w:val="auto"/>
                <w:sz w:val="20"/>
                <w:szCs w:val="20"/>
                <w:lang w:eastAsia="zh-CN"/>
              </w:rPr>
            </w:pPr>
            <w:r w:rsidRPr="007E190E">
              <w:rPr>
                <w:sz w:val="20"/>
                <w:szCs w:val="20"/>
              </w:rPr>
              <w:t>IA No:</w:t>
            </w:r>
            <w:r w:rsidR="00B00194">
              <w:rPr>
                <w:sz w:val="20"/>
                <w:szCs w:val="20"/>
              </w:rPr>
              <w:t xml:space="preserve"> </w:t>
            </w:r>
            <w:r w:rsidRPr="007E190E">
              <w:rPr>
                <w:sz w:val="20"/>
                <w:szCs w:val="20"/>
              </w:rPr>
              <w:t xml:space="preserve"> </w:t>
            </w:r>
            <w:r w:rsidR="006821C9">
              <w:rPr>
                <w:rStyle w:val="IANoChar"/>
                <w:rFonts w:cs="Arial"/>
                <w:sz w:val="20"/>
                <w:szCs w:val="20"/>
              </w:rPr>
              <w:t>OPD 1/2021</w:t>
            </w:r>
          </w:p>
          <w:p w14:paraId="61338AAF" w14:textId="1F84F3AD" w:rsidR="008C3539" w:rsidRDefault="008C3539" w:rsidP="008C3539">
            <w:pPr>
              <w:pStyle w:val="IAHeadLabel"/>
              <w:ind w:left="113"/>
            </w:pPr>
            <w:r>
              <w:t xml:space="preserve">RPC Reference No:   </w:t>
            </w:r>
            <w:r w:rsidR="006821C9">
              <w:t>N/A</w:t>
            </w:r>
          </w:p>
          <w:p w14:paraId="115C429B" w14:textId="06FD69D9" w:rsidR="001D5EC9" w:rsidRPr="005F32E7" w:rsidRDefault="00495404" w:rsidP="00A90857">
            <w:pPr>
              <w:pStyle w:val="IALeadDept"/>
            </w:pPr>
            <w:r w:rsidRPr="00A90857">
              <w:rPr>
                <w:b/>
              </w:rPr>
              <w:t>Lead department or agency:</w:t>
            </w:r>
            <w:r w:rsidR="00B00194">
              <w:t xml:space="preserve"> </w:t>
            </w:r>
            <w:r w:rsidR="00D75F67" w:rsidRPr="00B7419F">
              <w:rPr>
                <w:sz w:val="24"/>
              </w:rPr>
              <w:t>Food Standards Agency Northern Ireland</w:t>
            </w:r>
          </w:p>
          <w:p w14:paraId="1B73DE6C" w14:textId="3C75DBCF" w:rsidR="00B93466" w:rsidRDefault="00495404" w:rsidP="00B00194">
            <w:pPr>
              <w:pStyle w:val="IATableLabel"/>
              <w:spacing w:after="0"/>
            </w:pPr>
            <w:r w:rsidRPr="003E0510">
              <w:t>Other dep</w:t>
            </w:r>
            <w:r w:rsidRPr="00E217A2">
              <w:t>a</w:t>
            </w:r>
            <w:r w:rsidRPr="003E0510">
              <w:t>rtments or agencies:</w:t>
            </w:r>
            <w:r w:rsidR="00B00194">
              <w:t xml:space="preserve">  </w:t>
            </w:r>
            <w:r w:rsidR="00DF2F4B">
              <w:t xml:space="preserve"> </w:t>
            </w:r>
            <w:r w:rsidR="006821C9">
              <w:t>N/A</w:t>
            </w:r>
          </w:p>
        </w:tc>
        <w:tc>
          <w:tcPr>
            <w:tcW w:w="4098" w:type="dxa"/>
            <w:gridSpan w:val="3"/>
            <w:tcBorders>
              <w:top w:val="single" w:sz="4" w:space="0" w:color="auto"/>
              <w:bottom w:val="single" w:sz="4" w:space="0" w:color="auto"/>
            </w:tcBorders>
          </w:tcPr>
          <w:tbl>
            <w:tblPr>
              <w:tblW w:w="4088" w:type="dxa"/>
              <w:tblInd w:w="5" w:type="dxa"/>
              <w:tblBorders>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4088"/>
            </w:tblGrid>
            <w:tr w:rsidR="00B50649" w:rsidRPr="00383295" w14:paraId="798A3A5B" w14:textId="77777777" w:rsidTr="007E190E">
              <w:trPr>
                <w:trHeight w:hRule="exact" w:val="539"/>
              </w:trPr>
              <w:tc>
                <w:tcPr>
                  <w:tcW w:w="4088" w:type="dxa"/>
                  <w:tcBorders>
                    <w:bottom w:val="single" w:sz="4" w:space="0" w:color="333333"/>
                  </w:tcBorders>
                  <w:shd w:val="clear" w:color="auto" w:fill="333333"/>
                  <w:vAlign w:val="center"/>
                </w:tcPr>
                <w:p w14:paraId="47288BDB" w14:textId="77777777" w:rsidR="00B50649" w:rsidRPr="00383295" w:rsidRDefault="00B50649" w:rsidP="00E90731">
                  <w:pPr>
                    <w:pStyle w:val="Title"/>
                  </w:pPr>
                  <w:r w:rsidRPr="00383295">
                    <w:t>Impact Assessment (IA)</w:t>
                  </w:r>
                </w:p>
              </w:tc>
            </w:tr>
            <w:tr w:rsidR="00B50649" w:rsidRPr="00966271" w14:paraId="254D3FBF" w14:textId="77777777" w:rsidTr="007E190E">
              <w:tc>
                <w:tcPr>
                  <w:tcW w:w="4088" w:type="dxa"/>
                  <w:tcBorders>
                    <w:top w:val="single" w:sz="4" w:space="0" w:color="333333"/>
                    <w:bottom w:val="single" w:sz="4" w:space="0" w:color="333333"/>
                  </w:tcBorders>
                </w:tcPr>
                <w:p w14:paraId="46EDA12E" w14:textId="69ECEC6F" w:rsidR="001F69E9" w:rsidRPr="00631B4C" w:rsidRDefault="00B50649" w:rsidP="00C46EA7">
                  <w:pPr>
                    <w:pStyle w:val="IATableLabel"/>
                  </w:pPr>
                  <w:r w:rsidRPr="00631B4C">
                    <w:t>Date:</w:t>
                  </w:r>
                  <w:r w:rsidR="0071686F">
                    <w:t xml:space="preserve"> </w:t>
                  </w:r>
                  <w:r w:rsidR="003369BA" w:rsidRPr="003369BA">
                    <w:rPr>
                      <w:rStyle w:val="IADateChar"/>
                      <w:sz w:val="24"/>
                      <w:szCs w:val="24"/>
                    </w:rPr>
                    <w:t>29</w:t>
                  </w:r>
                  <w:r w:rsidR="00177115" w:rsidRPr="003369BA">
                    <w:rPr>
                      <w:rStyle w:val="IADateChar"/>
                      <w:sz w:val="24"/>
                      <w:szCs w:val="24"/>
                    </w:rPr>
                    <w:t>/03/2021</w:t>
                  </w:r>
                </w:p>
              </w:tc>
            </w:tr>
            <w:tr w:rsidR="00B50649" w:rsidRPr="00966271" w14:paraId="73099175" w14:textId="77777777" w:rsidTr="007E190E">
              <w:tc>
                <w:tcPr>
                  <w:tcW w:w="4088" w:type="dxa"/>
                  <w:tcBorders>
                    <w:top w:val="single" w:sz="4" w:space="0" w:color="333333"/>
                    <w:bottom w:val="single" w:sz="4" w:space="0" w:color="333333"/>
                  </w:tcBorders>
                </w:tcPr>
                <w:p w14:paraId="1F935AA8" w14:textId="77777777" w:rsidR="00B50649" w:rsidRPr="007F0ED9" w:rsidRDefault="00941D69" w:rsidP="00E90731">
                  <w:pPr>
                    <w:pStyle w:val="IATableLabel"/>
                  </w:pPr>
                  <w:bookmarkStart w:id="1" w:name="Stage"/>
                  <w:r w:rsidRPr="007F0ED9">
                    <w:t xml:space="preserve">Stage: </w:t>
                  </w:r>
                  <w:r w:rsidRPr="007E190E">
                    <w:rPr>
                      <w:rStyle w:val="IAStageChar"/>
                      <w:sz w:val="20"/>
                    </w:rPr>
                    <w:fldChar w:fldCharType="begin"/>
                  </w:r>
                  <w:r w:rsidRPr="007E190E">
                    <w:rPr>
                      <w:rStyle w:val="IAStageChar"/>
                      <w:sz w:val="20"/>
                    </w:rPr>
                    <w:instrText xml:space="preserve"> DOCPROPERTY  Stage </w:instrText>
                  </w:r>
                  <w:r w:rsidRPr="007E190E">
                    <w:rPr>
                      <w:rStyle w:val="IAStageChar"/>
                      <w:sz w:val="20"/>
                    </w:rPr>
                    <w:fldChar w:fldCharType="separate"/>
                  </w:r>
                  <w:r w:rsidR="00044FE7">
                    <w:rPr>
                      <w:rStyle w:val="IAStageChar"/>
                      <w:sz w:val="20"/>
                    </w:rPr>
                    <w:t>Development/Options</w:t>
                  </w:r>
                  <w:r w:rsidRPr="007E190E">
                    <w:rPr>
                      <w:rStyle w:val="IAStageChar"/>
                      <w:sz w:val="20"/>
                    </w:rPr>
                    <w:fldChar w:fldCharType="end"/>
                  </w:r>
                  <w:bookmarkEnd w:id="1"/>
                </w:p>
              </w:tc>
            </w:tr>
            <w:tr w:rsidR="00B50649" w:rsidRPr="00966271" w14:paraId="0AA6C47A" w14:textId="77777777" w:rsidTr="007E190E">
              <w:tc>
                <w:tcPr>
                  <w:tcW w:w="4088" w:type="dxa"/>
                  <w:tcBorders>
                    <w:top w:val="single" w:sz="4" w:space="0" w:color="333333"/>
                    <w:bottom w:val="single" w:sz="4" w:space="0" w:color="333333"/>
                  </w:tcBorders>
                </w:tcPr>
                <w:p w14:paraId="511E18B5" w14:textId="13C07FF3" w:rsidR="00B50649" w:rsidRPr="007F0ED9" w:rsidRDefault="0071686F" w:rsidP="00E90731">
                  <w:pPr>
                    <w:pStyle w:val="IATableLabel"/>
                  </w:pPr>
                  <w:r w:rsidRPr="007F0ED9">
                    <w:t xml:space="preserve">Source </w:t>
                  </w:r>
                  <w:r w:rsidR="006A56C1" w:rsidRPr="007F0ED9">
                    <w:t xml:space="preserve">of </w:t>
                  </w:r>
                  <w:r w:rsidRPr="007F0ED9">
                    <w:t>intervention:</w:t>
                  </w:r>
                  <w:r w:rsidR="00B50649" w:rsidRPr="007F0ED9">
                    <w:t xml:space="preserve"> </w:t>
                  </w:r>
                  <w:r w:rsidR="006821C9">
                    <w:rPr>
                      <w:rStyle w:val="IASOIChar"/>
                      <w:sz w:val="20"/>
                    </w:rPr>
                    <w:fldChar w:fldCharType="begin">
                      <w:ffData>
                        <w:name w:val="IAInterSource"/>
                        <w:enabled/>
                        <w:calcOnExit w:val="0"/>
                        <w:ddList>
                          <w:listEntry w:val="Domestic"/>
                          <w:listEntry w:val="EU"/>
                          <w:listEntry w:val="International"/>
                        </w:ddList>
                      </w:ffData>
                    </w:fldChar>
                  </w:r>
                  <w:r w:rsidR="006821C9">
                    <w:rPr>
                      <w:rStyle w:val="IASOIChar"/>
                      <w:sz w:val="20"/>
                    </w:rPr>
                    <w:instrText xml:space="preserve"> </w:instrText>
                  </w:r>
                  <w:bookmarkStart w:id="2" w:name="IAInterSource"/>
                  <w:r w:rsidR="006821C9">
                    <w:rPr>
                      <w:rStyle w:val="IASOIChar"/>
                      <w:sz w:val="20"/>
                    </w:rPr>
                    <w:instrText xml:space="preserve">FORMDROPDOWN </w:instrText>
                  </w:r>
                  <w:r w:rsidR="00322B67">
                    <w:rPr>
                      <w:rStyle w:val="IASOIChar"/>
                      <w:sz w:val="20"/>
                    </w:rPr>
                  </w:r>
                  <w:r w:rsidR="00322B67">
                    <w:rPr>
                      <w:rStyle w:val="IASOIChar"/>
                      <w:sz w:val="20"/>
                    </w:rPr>
                    <w:fldChar w:fldCharType="separate"/>
                  </w:r>
                  <w:r w:rsidR="006821C9">
                    <w:rPr>
                      <w:rStyle w:val="IASOIChar"/>
                      <w:sz w:val="20"/>
                    </w:rPr>
                    <w:fldChar w:fldCharType="end"/>
                  </w:r>
                  <w:bookmarkEnd w:id="2"/>
                </w:p>
              </w:tc>
            </w:tr>
            <w:tr w:rsidR="00052F44" w:rsidRPr="007E190E" w14:paraId="498B71AA" w14:textId="77777777" w:rsidTr="007E190E">
              <w:tc>
                <w:tcPr>
                  <w:tcW w:w="4088" w:type="dxa"/>
                  <w:tcBorders>
                    <w:top w:val="single" w:sz="4" w:space="0" w:color="333333"/>
                    <w:bottom w:val="single" w:sz="4" w:space="0" w:color="333333"/>
                  </w:tcBorders>
                </w:tcPr>
                <w:p w14:paraId="3ACC454D" w14:textId="18308F4C" w:rsidR="00052F44" w:rsidRPr="007E190E" w:rsidRDefault="00052F44" w:rsidP="00E90731">
                  <w:pPr>
                    <w:pStyle w:val="IATableLabel"/>
                    <w:rPr>
                      <w:b w:val="0"/>
                    </w:rPr>
                  </w:pPr>
                  <w:r w:rsidRPr="007F0ED9">
                    <w:t xml:space="preserve">Type of measure: </w:t>
                  </w:r>
                  <w:r w:rsidR="00177115">
                    <w:rPr>
                      <w:rStyle w:val="IATOMChar"/>
                      <w:sz w:val="20"/>
                    </w:rPr>
                    <w:t>Statutory Rule</w:t>
                  </w:r>
                </w:p>
              </w:tc>
            </w:tr>
            <w:tr w:rsidR="00B50649" w:rsidRPr="007E190E" w14:paraId="293374C8" w14:textId="77777777" w:rsidTr="007E190E">
              <w:trPr>
                <w:trHeight w:val="1115"/>
              </w:trPr>
              <w:tc>
                <w:tcPr>
                  <w:tcW w:w="4088" w:type="dxa"/>
                  <w:tcBorders>
                    <w:top w:val="single" w:sz="4" w:space="0" w:color="333333"/>
                    <w:bottom w:val="single" w:sz="4" w:space="0" w:color="333333"/>
                  </w:tcBorders>
                </w:tcPr>
                <w:p w14:paraId="059466AB" w14:textId="19F6067E" w:rsidR="00023080" w:rsidRPr="000F004E" w:rsidRDefault="00773719" w:rsidP="007E190E">
                  <w:pPr>
                    <w:ind w:left="113" w:right="113"/>
                  </w:pPr>
                  <w:r w:rsidRPr="007E190E">
                    <w:rPr>
                      <w:rStyle w:val="IATableLabelCharChar"/>
                      <w:sz w:val="20"/>
                      <w:szCs w:val="20"/>
                    </w:rPr>
                    <w:t>Contact for enquiries:</w:t>
                  </w:r>
                  <w:r w:rsidRPr="00D337D1">
                    <w:t xml:space="preserve"> </w:t>
                  </w:r>
                  <w:r w:rsidR="00177115">
                    <w:rPr>
                      <w:rStyle w:val="IACOEChar"/>
                      <w:b w:val="0"/>
                      <w:sz w:val="20"/>
                    </w:rPr>
                    <w:t>Billy Armstrong</w:t>
                  </w:r>
                </w:p>
              </w:tc>
            </w:tr>
            <w:tr w:rsidR="000C1D45" w:rsidRPr="007E190E" w14:paraId="32CB0703" w14:textId="77777777" w:rsidTr="007E190E">
              <w:trPr>
                <w:trHeight w:val="1115"/>
              </w:trPr>
              <w:tc>
                <w:tcPr>
                  <w:tcW w:w="4088" w:type="dxa"/>
                  <w:tcBorders>
                    <w:top w:val="single" w:sz="4" w:space="0" w:color="333333"/>
                    <w:bottom w:val="single" w:sz="4" w:space="0" w:color="333333"/>
                  </w:tcBorders>
                </w:tcPr>
                <w:p w14:paraId="3613DB26" w14:textId="77777777" w:rsidR="000C1D45" w:rsidRPr="007E190E" w:rsidRDefault="000C1D45" w:rsidP="00A32793">
                  <w:pPr>
                    <w:pStyle w:val="IATableLines"/>
                    <w:rPr>
                      <w:b/>
                      <w:color w:val="000000"/>
                      <w:sz w:val="20"/>
                    </w:rPr>
                  </w:pPr>
                </w:p>
              </w:tc>
            </w:tr>
            <w:tr w:rsidR="000C1D45" w:rsidRPr="007E190E" w14:paraId="6802EA12" w14:textId="77777777" w:rsidTr="007E190E">
              <w:trPr>
                <w:trHeight w:val="1115"/>
              </w:trPr>
              <w:tc>
                <w:tcPr>
                  <w:tcW w:w="4088" w:type="dxa"/>
                  <w:tcBorders>
                    <w:top w:val="single" w:sz="4" w:space="0" w:color="333333"/>
                    <w:bottom w:val="single" w:sz="4" w:space="0" w:color="333333"/>
                  </w:tcBorders>
                </w:tcPr>
                <w:p w14:paraId="31D8DF7F" w14:textId="77777777" w:rsidR="000C1D45" w:rsidRPr="007E190E" w:rsidRDefault="000C1D45" w:rsidP="00A32793">
                  <w:pPr>
                    <w:pStyle w:val="IATableLines"/>
                    <w:rPr>
                      <w:b/>
                      <w:color w:val="000000"/>
                      <w:sz w:val="20"/>
                    </w:rPr>
                  </w:pPr>
                </w:p>
              </w:tc>
            </w:tr>
            <w:tr w:rsidR="000C1D45" w:rsidRPr="007E190E" w14:paraId="266107BB" w14:textId="77777777" w:rsidTr="007E190E">
              <w:trPr>
                <w:trHeight w:val="1115"/>
              </w:trPr>
              <w:tc>
                <w:tcPr>
                  <w:tcW w:w="4088" w:type="dxa"/>
                  <w:tcBorders>
                    <w:top w:val="single" w:sz="4" w:space="0" w:color="333333"/>
                    <w:bottom w:val="single" w:sz="4" w:space="0" w:color="333333"/>
                  </w:tcBorders>
                </w:tcPr>
                <w:p w14:paraId="52DA93B2" w14:textId="77777777" w:rsidR="000C1D45" w:rsidRPr="007E190E" w:rsidRDefault="000C1D45" w:rsidP="00A32793">
                  <w:pPr>
                    <w:pStyle w:val="IATableLines"/>
                    <w:rPr>
                      <w:b/>
                      <w:color w:val="000000"/>
                      <w:sz w:val="20"/>
                    </w:rPr>
                  </w:pPr>
                </w:p>
              </w:tc>
            </w:tr>
            <w:tr w:rsidR="000C1D45" w:rsidRPr="007E190E" w14:paraId="03CB09E5" w14:textId="77777777" w:rsidTr="007E190E">
              <w:trPr>
                <w:trHeight w:val="1115"/>
              </w:trPr>
              <w:tc>
                <w:tcPr>
                  <w:tcW w:w="4088" w:type="dxa"/>
                  <w:tcBorders>
                    <w:top w:val="single" w:sz="4" w:space="0" w:color="333333"/>
                    <w:bottom w:val="single" w:sz="4" w:space="0" w:color="333333"/>
                  </w:tcBorders>
                </w:tcPr>
                <w:p w14:paraId="73725245" w14:textId="77777777" w:rsidR="000C1D45" w:rsidRPr="007E190E" w:rsidRDefault="000C1D45" w:rsidP="00A32793">
                  <w:pPr>
                    <w:pStyle w:val="IATableLines"/>
                    <w:rPr>
                      <w:b/>
                      <w:color w:val="000000"/>
                      <w:sz w:val="20"/>
                    </w:rPr>
                  </w:pPr>
                </w:p>
              </w:tc>
            </w:tr>
            <w:tr w:rsidR="000C1D45" w:rsidRPr="007E190E" w14:paraId="0D8E6F09" w14:textId="77777777" w:rsidTr="007E190E">
              <w:trPr>
                <w:trHeight w:val="1115"/>
              </w:trPr>
              <w:tc>
                <w:tcPr>
                  <w:tcW w:w="4088" w:type="dxa"/>
                  <w:tcBorders>
                    <w:top w:val="single" w:sz="4" w:space="0" w:color="333333"/>
                    <w:bottom w:val="single" w:sz="4" w:space="0" w:color="333333"/>
                  </w:tcBorders>
                </w:tcPr>
                <w:p w14:paraId="1F474E2A" w14:textId="77777777" w:rsidR="000C1D45" w:rsidRPr="007E190E" w:rsidRDefault="000C1D45" w:rsidP="00A32793">
                  <w:pPr>
                    <w:pStyle w:val="IATableLines"/>
                    <w:rPr>
                      <w:b/>
                      <w:color w:val="000000"/>
                      <w:sz w:val="20"/>
                    </w:rPr>
                  </w:pPr>
                </w:p>
              </w:tc>
            </w:tr>
            <w:tr w:rsidR="000C1D45" w:rsidRPr="007E190E" w14:paraId="25F3101C" w14:textId="77777777" w:rsidTr="007E190E">
              <w:trPr>
                <w:trHeight w:val="1115"/>
              </w:trPr>
              <w:tc>
                <w:tcPr>
                  <w:tcW w:w="4088" w:type="dxa"/>
                  <w:tcBorders>
                    <w:top w:val="single" w:sz="4" w:space="0" w:color="333333"/>
                  </w:tcBorders>
                </w:tcPr>
                <w:p w14:paraId="2C467494" w14:textId="77777777" w:rsidR="000C1D45" w:rsidRPr="007E190E" w:rsidRDefault="000C1D45" w:rsidP="00A32793">
                  <w:pPr>
                    <w:pStyle w:val="IATableLines"/>
                    <w:rPr>
                      <w:b/>
                      <w:color w:val="000000"/>
                      <w:sz w:val="20"/>
                    </w:rPr>
                  </w:pPr>
                </w:p>
              </w:tc>
            </w:tr>
          </w:tbl>
          <w:p w14:paraId="78BDBA71" w14:textId="77777777" w:rsidR="00B50649" w:rsidRPr="007E190E" w:rsidRDefault="00B50649">
            <w:pPr>
              <w:rPr>
                <w:rFonts w:eastAsia="SimSun"/>
              </w:rPr>
            </w:pPr>
          </w:p>
        </w:tc>
      </w:tr>
      <w:tr w:rsidR="000C1D45" w:rsidRPr="007E190E" w14:paraId="3360621A" w14:textId="77777777" w:rsidTr="00950571">
        <w:trPr>
          <w:trHeight w:hRule="exact" w:val="410"/>
        </w:trPr>
        <w:tc>
          <w:tcPr>
            <w:tcW w:w="6255" w:type="dxa"/>
            <w:gridSpan w:val="3"/>
            <w:tcBorders>
              <w:top w:val="single" w:sz="4" w:space="0" w:color="auto"/>
              <w:left w:val="nil"/>
              <w:bottom w:val="single" w:sz="4" w:space="0" w:color="auto"/>
            </w:tcBorders>
          </w:tcPr>
          <w:p w14:paraId="0858335E" w14:textId="77777777" w:rsidR="000C1D45" w:rsidRPr="007E190E" w:rsidRDefault="000C1D45" w:rsidP="007E190E">
            <w:pPr>
              <w:pStyle w:val="Heading1"/>
              <w:spacing w:before="60"/>
              <w:rPr>
                <w:rFonts w:eastAsia="SimSun"/>
                <w:sz w:val="28"/>
                <w:szCs w:val="28"/>
              </w:rPr>
            </w:pPr>
            <w:r w:rsidRPr="007E190E">
              <w:rPr>
                <w:rFonts w:eastAsia="SimSun"/>
                <w:sz w:val="28"/>
                <w:szCs w:val="28"/>
              </w:rPr>
              <w:t xml:space="preserve">Summary: Intervention and Options </w:t>
            </w:r>
          </w:p>
          <w:p w14:paraId="3AB74490" w14:textId="77777777" w:rsidR="000C1D45" w:rsidRPr="007E190E" w:rsidRDefault="000C1D45" w:rsidP="007E190E">
            <w:pPr>
              <w:pStyle w:val="IAHeadLabel0"/>
              <w:spacing w:before="50"/>
              <w:ind w:left="113"/>
              <w:rPr>
                <w:sz w:val="28"/>
                <w:szCs w:val="28"/>
              </w:rPr>
            </w:pPr>
          </w:p>
        </w:tc>
        <w:tc>
          <w:tcPr>
            <w:tcW w:w="4098" w:type="dxa"/>
            <w:gridSpan w:val="3"/>
            <w:tcBorders>
              <w:top w:val="single" w:sz="4" w:space="0" w:color="auto"/>
              <w:bottom w:val="single" w:sz="4" w:space="0" w:color="auto"/>
            </w:tcBorders>
            <w:shd w:val="clear" w:color="auto" w:fill="E0E0E0"/>
            <w:vAlign w:val="center"/>
          </w:tcPr>
          <w:p w14:paraId="23CE109F" w14:textId="56CE863A" w:rsidR="000C1D45" w:rsidRPr="007E190E" w:rsidRDefault="000C1D45" w:rsidP="00307737">
            <w:pPr>
              <w:pStyle w:val="Title"/>
              <w:rPr>
                <w:rFonts w:eastAsia="SimSun"/>
                <w:b/>
                <w:color w:val="auto"/>
                <w:sz w:val="24"/>
                <w:szCs w:val="24"/>
              </w:rPr>
            </w:pPr>
            <w:r w:rsidRPr="007E190E">
              <w:rPr>
                <w:rFonts w:eastAsia="SimSun"/>
                <w:b/>
                <w:color w:val="auto"/>
                <w:sz w:val="24"/>
                <w:szCs w:val="24"/>
              </w:rPr>
              <w:t>RPC</w:t>
            </w:r>
            <w:r w:rsidR="00EC6B93" w:rsidRPr="007E190E">
              <w:rPr>
                <w:rFonts w:eastAsia="SimSun"/>
                <w:b/>
                <w:color w:val="auto"/>
                <w:sz w:val="24"/>
                <w:szCs w:val="24"/>
              </w:rPr>
              <w:t xml:space="preserve"> Opinion</w:t>
            </w:r>
            <w:r w:rsidRPr="007E190E">
              <w:rPr>
                <w:rFonts w:eastAsia="SimSun"/>
                <w:b/>
                <w:color w:val="auto"/>
                <w:sz w:val="24"/>
                <w:szCs w:val="24"/>
              </w:rPr>
              <w:t xml:space="preserve">: </w:t>
            </w:r>
            <w:r w:rsidR="006821C9">
              <w:rPr>
                <w:rStyle w:val="IARPCChar"/>
                <w:szCs w:val="24"/>
              </w:rPr>
              <w:fldChar w:fldCharType="begin">
                <w:ffData>
                  <w:name w:val="IARPC"/>
                  <w:enabled/>
                  <w:calcOnExit w:val="0"/>
                  <w:ddList>
                    <w:listEntry w:val="Not Applicable"/>
                    <w:listEntry w:val="RPC Opinion Status"/>
                    <w:listEntry w:val="Awaiting Scrutiny"/>
                    <w:listEntry w:val="RED"/>
                    <w:listEntry w:val="AMBER"/>
                    <w:listEntry w:val="GREEN"/>
                    <w:listEntry w:val="EANDCB Validated"/>
                  </w:ddList>
                </w:ffData>
              </w:fldChar>
            </w:r>
            <w:r w:rsidR="006821C9">
              <w:rPr>
                <w:rStyle w:val="IARPCChar"/>
                <w:szCs w:val="24"/>
              </w:rPr>
              <w:instrText xml:space="preserve"> </w:instrText>
            </w:r>
            <w:bookmarkStart w:id="3" w:name="IARPC"/>
            <w:r w:rsidR="006821C9">
              <w:rPr>
                <w:rStyle w:val="IARPCChar"/>
                <w:szCs w:val="24"/>
              </w:rPr>
              <w:instrText xml:space="preserve">FORMDROPDOWN </w:instrText>
            </w:r>
            <w:r w:rsidR="00322B67">
              <w:rPr>
                <w:rStyle w:val="IARPCChar"/>
                <w:szCs w:val="24"/>
              </w:rPr>
            </w:r>
            <w:r w:rsidR="00322B67">
              <w:rPr>
                <w:rStyle w:val="IARPCChar"/>
                <w:szCs w:val="24"/>
              </w:rPr>
              <w:fldChar w:fldCharType="separate"/>
            </w:r>
            <w:r w:rsidR="006821C9">
              <w:rPr>
                <w:rStyle w:val="IARPCChar"/>
                <w:szCs w:val="24"/>
              </w:rPr>
              <w:fldChar w:fldCharType="end"/>
            </w:r>
            <w:bookmarkEnd w:id="3"/>
          </w:p>
        </w:tc>
      </w:tr>
      <w:tr w:rsidR="00372A69" w:rsidRPr="007E190E" w14:paraId="0A460EEB" w14:textId="77777777" w:rsidTr="00950571">
        <w:trPr>
          <w:trHeight w:hRule="exact" w:val="90"/>
        </w:trPr>
        <w:tc>
          <w:tcPr>
            <w:tcW w:w="10353" w:type="dxa"/>
            <w:gridSpan w:val="6"/>
            <w:tcBorders>
              <w:top w:val="single" w:sz="4" w:space="0" w:color="auto"/>
              <w:left w:val="nil"/>
              <w:bottom w:val="nil"/>
            </w:tcBorders>
          </w:tcPr>
          <w:p w14:paraId="13A05E15" w14:textId="77777777" w:rsidR="00372A69" w:rsidRPr="007E190E" w:rsidRDefault="00372A69" w:rsidP="00372A69">
            <w:pPr>
              <w:rPr>
                <w:rFonts w:eastAsia="SimSun"/>
              </w:rPr>
            </w:pPr>
          </w:p>
        </w:tc>
      </w:tr>
      <w:tr w:rsidR="00372A69" w:rsidRPr="000E02BE" w14:paraId="544F0F01" w14:textId="77777777" w:rsidTr="00950571">
        <w:tblPrEx>
          <w:tblBorders>
            <w:insideV w:val="none" w:sz="0" w:space="0" w:color="auto"/>
          </w:tblBorders>
        </w:tblPrEx>
        <w:trPr>
          <w:gridAfter w:val="1"/>
          <w:wAfter w:w="9" w:type="dxa"/>
          <w:trHeight w:hRule="exact" w:val="312"/>
        </w:trPr>
        <w:tc>
          <w:tcPr>
            <w:tcW w:w="10344" w:type="dxa"/>
            <w:gridSpan w:val="5"/>
            <w:tcBorders>
              <w:top w:val="single" w:sz="4" w:space="0" w:color="auto"/>
              <w:bottom w:val="nil"/>
            </w:tcBorders>
            <w:shd w:val="clear" w:color="auto" w:fill="E0E0E0"/>
          </w:tcPr>
          <w:p w14:paraId="3CB70531" w14:textId="572D23E1" w:rsidR="00372A69" w:rsidRPr="000E02BE" w:rsidRDefault="00372A69" w:rsidP="006A0557">
            <w:pPr>
              <w:pStyle w:val="IATableLabel"/>
              <w:ind w:left="0"/>
              <w:jc w:val="center"/>
            </w:pPr>
            <w:bookmarkStart w:id="4" w:name="CostText"/>
            <w:r>
              <w:t>Cost of Preferred (or more likely) Optio</w:t>
            </w:r>
            <w:r w:rsidR="00F06858">
              <w:t>n</w:t>
            </w:r>
            <w:bookmarkEnd w:id="4"/>
            <w:r w:rsidR="00310BBC">
              <w:t xml:space="preserve"> </w:t>
            </w:r>
            <w:r w:rsidR="00310BBC" w:rsidRPr="00310BBC">
              <w:rPr>
                <w:b w:val="0"/>
              </w:rPr>
              <w:t>(in 201</w:t>
            </w:r>
            <w:r w:rsidR="00D64409">
              <w:rPr>
                <w:b w:val="0"/>
              </w:rPr>
              <w:t>9</w:t>
            </w:r>
            <w:r w:rsidR="00310BBC" w:rsidRPr="00310BBC">
              <w:rPr>
                <w:b w:val="0"/>
              </w:rPr>
              <w:t xml:space="preserve"> prices)</w:t>
            </w:r>
          </w:p>
        </w:tc>
      </w:tr>
      <w:tr w:rsidR="00DE39C4" w:rsidRPr="000E02BE" w14:paraId="03DC0428" w14:textId="77777777" w:rsidTr="00950571">
        <w:tblPrEx>
          <w:tblBorders>
            <w:insideV w:val="none" w:sz="0" w:space="0" w:color="auto"/>
          </w:tblBorders>
        </w:tblPrEx>
        <w:trPr>
          <w:gridAfter w:val="1"/>
          <w:wAfter w:w="9" w:type="dxa"/>
          <w:trHeight w:hRule="exact" w:val="571"/>
        </w:trPr>
        <w:tc>
          <w:tcPr>
            <w:tcW w:w="1985" w:type="dxa"/>
            <w:tcBorders>
              <w:top w:val="single" w:sz="4" w:space="0" w:color="auto"/>
              <w:bottom w:val="nil"/>
              <w:right w:val="single" w:sz="4" w:space="0" w:color="auto"/>
            </w:tcBorders>
            <w:shd w:val="clear" w:color="auto" w:fill="E0E0E0"/>
            <w:vAlign w:val="center"/>
          </w:tcPr>
          <w:p w14:paraId="77FF69E8" w14:textId="77777777" w:rsidR="00DE39C4" w:rsidRPr="000E02BE" w:rsidRDefault="00DE39C4" w:rsidP="006A0557">
            <w:pPr>
              <w:pStyle w:val="IATableLabel"/>
              <w:spacing w:before="0" w:after="0"/>
            </w:pPr>
            <w:r>
              <w:t>Total Net Present Social Value</w:t>
            </w:r>
          </w:p>
        </w:tc>
        <w:tc>
          <w:tcPr>
            <w:tcW w:w="2268" w:type="dxa"/>
            <w:tcBorders>
              <w:top w:val="single" w:sz="4" w:space="0" w:color="auto"/>
              <w:bottom w:val="nil"/>
              <w:right w:val="single" w:sz="4" w:space="0" w:color="auto"/>
            </w:tcBorders>
            <w:shd w:val="clear" w:color="auto" w:fill="E0E0E0"/>
            <w:vAlign w:val="center"/>
          </w:tcPr>
          <w:p w14:paraId="1C8EF39A" w14:textId="77777777" w:rsidR="00DE39C4" w:rsidRPr="000E02BE" w:rsidRDefault="00DE39C4" w:rsidP="006A0557">
            <w:pPr>
              <w:pStyle w:val="IATableLabel"/>
              <w:spacing w:before="0" w:after="0"/>
            </w:pPr>
            <w:r>
              <w:t>Business Net Present Value</w:t>
            </w:r>
          </w:p>
        </w:tc>
        <w:tc>
          <w:tcPr>
            <w:tcW w:w="2835" w:type="dxa"/>
            <w:gridSpan w:val="2"/>
            <w:tcBorders>
              <w:top w:val="single" w:sz="4" w:space="0" w:color="auto"/>
              <w:bottom w:val="nil"/>
              <w:right w:val="single" w:sz="4" w:space="0" w:color="auto"/>
            </w:tcBorders>
            <w:shd w:val="clear" w:color="auto" w:fill="E0E0E0"/>
            <w:vAlign w:val="center"/>
          </w:tcPr>
          <w:p w14:paraId="33241A69" w14:textId="178D4C49" w:rsidR="00DE39C4" w:rsidRPr="000E02BE" w:rsidRDefault="00DE39C4" w:rsidP="006C6483">
            <w:pPr>
              <w:pStyle w:val="IATableLabel"/>
              <w:spacing w:before="0" w:after="0"/>
            </w:pPr>
            <w:r>
              <w:t xml:space="preserve">Net cost to business per year </w:t>
            </w:r>
          </w:p>
        </w:tc>
        <w:tc>
          <w:tcPr>
            <w:tcW w:w="3256" w:type="dxa"/>
            <w:vMerge w:val="restart"/>
            <w:tcBorders>
              <w:top w:val="single" w:sz="4" w:space="0" w:color="auto"/>
              <w:left w:val="single" w:sz="4" w:space="0" w:color="auto"/>
            </w:tcBorders>
            <w:shd w:val="clear" w:color="auto" w:fill="E0E0E0"/>
            <w:vAlign w:val="center"/>
          </w:tcPr>
          <w:p w14:paraId="0B160238" w14:textId="77777777" w:rsidR="00DE39C4" w:rsidRDefault="00DE39C4" w:rsidP="00000766">
            <w:pPr>
              <w:pStyle w:val="IATableLabel"/>
              <w:spacing w:before="0" w:after="0"/>
            </w:pPr>
            <w:r>
              <w:t>Business Impact Target Status</w:t>
            </w:r>
          </w:p>
          <w:p w14:paraId="665FCA2D" w14:textId="1E7F9371" w:rsidR="00DE39C4" w:rsidRPr="000E02BE" w:rsidRDefault="006821C9" w:rsidP="008369A3">
            <w:pPr>
              <w:pStyle w:val="IAIOPrefMQ"/>
            </w:pPr>
            <w:r>
              <w:fldChar w:fldCharType="begin">
                <w:ffData>
                  <w:name w:val="IAPrefMQ"/>
                  <w:enabled/>
                  <w:calcOnExit w:val="0"/>
                  <w:ddList>
                    <w:listEntry w:val="Non qualifying provision"/>
                    <w:listEntry w:val="Qualifying provision"/>
                    <w:listEntry w:val="Not a regulatory provision"/>
                  </w:ddList>
                </w:ffData>
              </w:fldChar>
            </w:r>
            <w:r>
              <w:instrText xml:space="preserve"> </w:instrText>
            </w:r>
            <w:bookmarkStart w:id="5" w:name="IAPrefMQ"/>
            <w:r>
              <w:instrText xml:space="preserve">FORMDROPDOWN </w:instrText>
            </w:r>
            <w:r w:rsidR="00322B67">
              <w:fldChar w:fldCharType="separate"/>
            </w:r>
            <w:r>
              <w:fldChar w:fldCharType="end"/>
            </w:r>
            <w:bookmarkEnd w:id="5"/>
          </w:p>
        </w:tc>
      </w:tr>
      <w:tr w:rsidR="00DE39C4" w:rsidRPr="0061761A" w14:paraId="557E95FF" w14:textId="77777777" w:rsidTr="00950571">
        <w:tblPrEx>
          <w:tblBorders>
            <w:insideV w:val="none" w:sz="0" w:space="0" w:color="auto"/>
          </w:tblBorders>
        </w:tblPrEx>
        <w:trPr>
          <w:gridAfter w:val="1"/>
          <w:wAfter w:w="9" w:type="dxa"/>
          <w:trHeight w:hRule="exact" w:val="340"/>
        </w:trPr>
        <w:tc>
          <w:tcPr>
            <w:tcW w:w="1985" w:type="dxa"/>
            <w:tcBorders>
              <w:top w:val="nil"/>
              <w:bottom w:val="single" w:sz="4" w:space="0" w:color="auto"/>
              <w:right w:val="single" w:sz="4" w:space="0" w:color="auto"/>
            </w:tcBorders>
            <w:shd w:val="clear" w:color="auto" w:fill="E0E0E0"/>
            <w:vAlign w:val="center"/>
          </w:tcPr>
          <w:p w14:paraId="2A9823E9" w14:textId="0DD4AD62" w:rsidR="00DE39C4" w:rsidRPr="000E02BE" w:rsidRDefault="000F6761" w:rsidP="008369A3">
            <w:pPr>
              <w:pStyle w:val="IAIIOTNPV"/>
            </w:pPr>
            <w:r>
              <w:t>£0.001m</w:t>
            </w:r>
          </w:p>
        </w:tc>
        <w:tc>
          <w:tcPr>
            <w:tcW w:w="2268" w:type="dxa"/>
            <w:tcBorders>
              <w:top w:val="nil"/>
              <w:bottom w:val="single" w:sz="4" w:space="0" w:color="auto"/>
              <w:right w:val="single" w:sz="4" w:space="0" w:color="auto"/>
            </w:tcBorders>
            <w:shd w:val="clear" w:color="auto" w:fill="E0E0E0"/>
            <w:vAlign w:val="center"/>
          </w:tcPr>
          <w:p w14:paraId="29A67005" w14:textId="1BF3A20C" w:rsidR="00DE39C4" w:rsidRPr="000E02BE" w:rsidRDefault="000F6761" w:rsidP="008369A3">
            <w:pPr>
              <w:pStyle w:val="IAIOBNPV"/>
            </w:pPr>
            <w:r>
              <w:t>NIL</w:t>
            </w:r>
          </w:p>
        </w:tc>
        <w:tc>
          <w:tcPr>
            <w:tcW w:w="2835" w:type="dxa"/>
            <w:gridSpan w:val="2"/>
            <w:tcBorders>
              <w:top w:val="nil"/>
              <w:bottom w:val="single" w:sz="4" w:space="0" w:color="auto"/>
              <w:right w:val="single" w:sz="4" w:space="0" w:color="auto"/>
            </w:tcBorders>
            <w:shd w:val="clear" w:color="auto" w:fill="E0E0E0"/>
            <w:vAlign w:val="center"/>
          </w:tcPr>
          <w:p w14:paraId="71244981" w14:textId="27F219CE" w:rsidR="00DE39C4" w:rsidRPr="000E02BE" w:rsidRDefault="000F6761" w:rsidP="008369A3">
            <w:pPr>
              <w:pStyle w:val="IAIONCTBPY"/>
            </w:pPr>
            <w:bookmarkStart w:id="6" w:name="IANCTBPY"/>
            <w:r>
              <w:t>NIL</w:t>
            </w:r>
            <w:bookmarkEnd w:id="6"/>
          </w:p>
        </w:tc>
        <w:tc>
          <w:tcPr>
            <w:tcW w:w="3256" w:type="dxa"/>
            <w:vMerge/>
            <w:tcBorders>
              <w:left w:val="single" w:sz="4" w:space="0" w:color="auto"/>
              <w:bottom w:val="single" w:sz="4" w:space="0" w:color="auto"/>
            </w:tcBorders>
            <w:shd w:val="clear" w:color="auto" w:fill="E0E0E0"/>
            <w:vAlign w:val="center"/>
          </w:tcPr>
          <w:p w14:paraId="1824C3F7" w14:textId="77777777" w:rsidR="00DE39C4" w:rsidRPr="000E02BE" w:rsidRDefault="00DE39C4" w:rsidP="008369A3">
            <w:pPr>
              <w:pStyle w:val="IAIOPrefMQ"/>
            </w:pPr>
          </w:p>
        </w:tc>
      </w:tr>
      <w:tr w:rsidR="007208D9" w:rsidRPr="00826F71" w14:paraId="696EFFCC" w14:textId="77777777" w:rsidTr="00DC3F10">
        <w:tblPrEx>
          <w:tblBorders>
            <w:insideV w:val="none" w:sz="0" w:space="0" w:color="auto"/>
          </w:tblBorders>
        </w:tblPrEx>
        <w:trPr>
          <w:gridAfter w:val="1"/>
          <w:wAfter w:w="9" w:type="dxa"/>
          <w:trHeight w:hRule="exact" w:val="1680"/>
        </w:trPr>
        <w:tc>
          <w:tcPr>
            <w:tcW w:w="10344" w:type="dxa"/>
            <w:gridSpan w:val="5"/>
            <w:tcBorders>
              <w:top w:val="single" w:sz="4" w:space="0" w:color="auto"/>
              <w:bottom w:val="single" w:sz="4" w:space="0" w:color="auto"/>
            </w:tcBorders>
          </w:tcPr>
          <w:p w14:paraId="744D4B79" w14:textId="24E47C3D" w:rsidR="007208D9" w:rsidRPr="00EA0B74" w:rsidRDefault="00686F5E" w:rsidP="008369A3">
            <w:pPr>
              <w:pStyle w:val="IAIOQ1"/>
            </w:pPr>
            <w:bookmarkStart w:id="7" w:name="Summary1"/>
            <w:r>
              <w:t>What is the problem under consideration? Why is government</w:t>
            </w:r>
            <w:r w:rsidR="00D64409">
              <w:t xml:space="preserve"> action or</w:t>
            </w:r>
            <w:r>
              <w:t xml:space="preserve"> intervention necessary?</w:t>
            </w:r>
            <w:bookmarkEnd w:id="7"/>
          </w:p>
          <w:p w14:paraId="2DDD62B6" w14:textId="03468295" w:rsidR="00D64409" w:rsidRDefault="00177115" w:rsidP="004A0BFB">
            <w:pPr>
              <w:pStyle w:val="IATableLines"/>
              <w:numPr>
                <w:ilvl w:val="0"/>
                <w:numId w:val="8"/>
              </w:numPr>
            </w:pPr>
            <w:bookmarkStart w:id="8" w:name="IAIOA1"/>
            <w:r>
              <w:t>Tertiary legislation associated with the EU Official Controls Regulation needs to be given effect in Northern Ireland</w:t>
            </w:r>
            <w:r w:rsidR="000D4B5D">
              <w:t xml:space="preserve"> by a new statutory rule</w:t>
            </w:r>
            <w:r>
              <w:t>.</w:t>
            </w:r>
          </w:p>
          <w:p w14:paraId="5CE5DED2" w14:textId="036D551B" w:rsidR="00177115" w:rsidRDefault="009B43A3" w:rsidP="004A0BFB">
            <w:pPr>
              <w:pStyle w:val="IATableLines"/>
              <w:numPr>
                <w:ilvl w:val="0"/>
                <w:numId w:val="8"/>
              </w:numPr>
            </w:pPr>
            <w:r>
              <w:t>Technical amendments need to be made to</w:t>
            </w:r>
            <w:r w:rsidR="00177115">
              <w:t xml:space="preserve"> The </w:t>
            </w:r>
            <w:r>
              <w:t xml:space="preserve">Food Hygiene Regulations (Northern Ireland) </w:t>
            </w:r>
            <w:r w:rsidR="00B964C6">
              <w:t xml:space="preserve">2006, The </w:t>
            </w:r>
            <w:r w:rsidR="00177115">
              <w:t>Fishery Products (Official Controls Charges) Regulations (Northern Ireland) 2007</w:t>
            </w:r>
            <w:r w:rsidR="000D4B5D">
              <w:t xml:space="preserve"> </w:t>
            </w:r>
            <w:r w:rsidR="00177115">
              <w:t>and the Animal Feed (Composition, Marketing and Use) Regulations (Northern Ireland) 2006</w:t>
            </w:r>
            <w:r w:rsidR="00303463">
              <w:t>.</w:t>
            </w:r>
          </w:p>
          <w:bookmarkEnd w:id="8"/>
          <w:p w14:paraId="54555A1D" w14:textId="33263487" w:rsidR="00E75380" w:rsidRPr="00C120C0" w:rsidRDefault="00E75380" w:rsidP="0007695E">
            <w:pPr>
              <w:pStyle w:val="IATableLines"/>
            </w:pPr>
          </w:p>
        </w:tc>
      </w:tr>
    </w:tbl>
    <w:p w14:paraId="62581936" w14:textId="77777777" w:rsidR="007208D9" w:rsidRDefault="007208D9" w:rsidP="007208D9">
      <w:pPr>
        <w:pStyle w:val="IASpacer"/>
      </w:pPr>
    </w:p>
    <w:tbl>
      <w:tblPr>
        <w:tblW w:w="5067" w:type="pct"/>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332"/>
      </w:tblGrid>
      <w:tr w:rsidR="007208D9" w:rsidRPr="00826F71" w14:paraId="07B34A21" w14:textId="77777777" w:rsidTr="004603CF">
        <w:trPr>
          <w:trHeight w:hRule="exact" w:val="2456"/>
        </w:trPr>
        <w:tc>
          <w:tcPr>
            <w:tcW w:w="10352" w:type="dxa"/>
            <w:tcBorders>
              <w:top w:val="single" w:sz="4" w:space="0" w:color="auto"/>
              <w:bottom w:val="single" w:sz="4" w:space="0" w:color="auto"/>
            </w:tcBorders>
          </w:tcPr>
          <w:p w14:paraId="197141E5" w14:textId="77777777" w:rsidR="00D64409" w:rsidRPr="00EA0B74" w:rsidRDefault="00D64409" w:rsidP="00D64409">
            <w:pPr>
              <w:pStyle w:val="IAIOQ2"/>
            </w:pPr>
            <w:bookmarkStart w:id="9" w:name="Summary2"/>
            <w:r>
              <w:t>What are the policy objectives of the action or intervention and the intended effects?</w:t>
            </w:r>
            <w:bookmarkEnd w:id="9"/>
          </w:p>
          <w:p w14:paraId="6FDCCC82" w14:textId="42B66E53" w:rsidR="00D64409" w:rsidRPr="00B964C6" w:rsidRDefault="00177115" w:rsidP="004603CF">
            <w:pPr>
              <w:pStyle w:val="IATableLines"/>
              <w:numPr>
                <w:ilvl w:val="0"/>
                <w:numId w:val="11"/>
              </w:numPr>
              <w:rPr>
                <w:rFonts w:eastAsia="Calibri"/>
                <w:szCs w:val="22"/>
                <w:lang w:eastAsia="en-US"/>
              </w:rPr>
            </w:pPr>
            <w:bookmarkStart w:id="10" w:name="IAIOA2"/>
            <w:r w:rsidRPr="00B964C6">
              <w:rPr>
                <w:rFonts w:eastAsia="Calibri"/>
                <w:szCs w:val="22"/>
                <w:lang w:eastAsia="en-US"/>
              </w:rPr>
              <w:t>The EU tertiary legislation enabled by this statutory rule provides the details with which Member States must comply and builds upon and clarifies the existing risk-based approach towards the performance of official controls. The organisation of such controls is harmonised at an EU level to ensure a consistent high-level of consumer protection, provide confidence in the safety and standards of food produced in the EU or imported from third countries and provides for effective functioning of the EU single market.</w:t>
            </w:r>
          </w:p>
          <w:p w14:paraId="6BB34562" w14:textId="26E3A77F" w:rsidR="00B964C6" w:rsidRDefault="004603CF" w:rsidP="004603CF">
            <w:pPr>
              <w:pStyle w:val="IATableLines"/>
              <w:numPr>
                <w:ilvl w:val="0"/>
                <w:numId w:val="11"/>
              </w:numPr>
            </w:pPr>
            <w:r>
              <w:rPr>
                <w:rFonts w:eastAsia="Calibri"/>
                <w:szCs w:val="22"/>
                <w:lang w:eastAsia="en-US"/>
              </w:rPr>
              <w:t>Regarding the technical amendments, l</w:t>
            </w:r>
            <w:r w:rsidR="00B964C6" w:rsidRPr="00B964C6">
              <w:rPr>
                <w:rFonts w:eastAsia="Calibri"/>
                <w:szCs w:val="22"/>
                <w:lang w:eastAsia="en-US"/>
              </w:rPr>
              <w:t>egislative accuracy leads to clarity of policy and more effective enforcement.</w:t>
            </w:r>
          </w:p>
          <w:bookmarkEnd w:id="10"/>
          <w:p w14:paraId="79FD5BAF" w14:textId="09DDF1D9" w:rsidR="00E75380" w:rsidRPr="00C120C0" w:rsidRDefault="00E75380" w:rsidP="00D64409">
            <w:pPr>
              <w:pStyle w:val="IATableLines"/>
            </w:pPr>
          </w:p>
        </w:tc>
      </w:tr>
    </w:tbl>
    <w:p w14:paraId="042F89B7" w14:textId="77777777" w:rsidR="007208D9" w:rsidRPr="00826F71" w:rsidRDefault="007208D9" w:rsidP="007208D9">
      <w:pPr>
        <w:pStyle w:val="IASpacer"/>
      </w:pPr>
    </w:p>
    <w:tbl>
      <w:tblPr>
        <w:tblW w:w="5067" w:type="pct"/>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332"/>
      </w:tblGrid>
      <w:tr w:rsidR="00686F5E" w:rsidRPr="00826F71" w14:paraId="2AF63F02" w14:textId="77777777" w:rsidTr="00DC3F10">
        <w:trPr>
          <w:trHeight w:hRule="exact" w:val="2882"/>
        </w:trPr>
        <w:tc>
          <w:tcPr>
            <w:tcW w:w="10352" w:type="dxa"/>
            <w:tcBorders>
              <w:top w:val="single" w:sz="4" w:space="0" w:color="auto"/>
              <w:bottom w:val="single" w:sz="4" w:space="0" w:color="auto"/>
            </w:tcBorders>
          </w:tcPr>
          <w:p w14:paraId="66483402" w14:textId="77777777" w:rsidR="00D64409" w:rsidRDefault="00D64409" w:rsidP="00D64409">
            <w:pPr>
              <w:pStyle w:val="IAIOQ3"/>
            </w:pPr>
            <w:bookmarkStart w:id="11" w:name="IAIOQ3"/>
            <w:bookmarkStart w:id="12" w:name="Summary3"/>
            <w:r>
              <w:t>What policy options have been considered, including any alternatives to regulation? Please justify preferred option (further details in Evidence Base)</w:t>
            </w:r>
            <w:bookmarkStart w:id="13" w:name="IAIOA3"/>
            <w:bookmarkEnd w:id="11"/>
          </w:p>
          <w:p w14:paraId="4DEF73D6" w14:textId="6C1D7FA3" w:rsidR="00D64409" w:rsidRPr="00DC3F10" w:rsidRDefault="000D4B5D" w:rsidP="00D64409">
            <w:pPr>
              <w:pStyle w:val="IATableLines"/>
              <w:rPr>
                <w:bCs/>
                <w:color w:val="000000"/>
                <w:szCs w:val="22"/>
              </w:rPr>
            </w:pPr>
            <w:r w:rsidRPr="00DC3F10">
              <w:rPr>
                <w:b/>
                <w:szCs w:val="22"/>
              </w:rPr>
              <w:t>Option 1</w:t>
            </w:r>
            <w:r w:rsidRPr="00DC3F10">
              <w:rPr>
                <w:bCs/>
                <w:szCs w:val="22"/>
              </w:rPr>
              <w:t xml:space="preserve"> – Do nothing – do not amend national legislation to provide for the execution of powers and enforcement of the tertiary legislation associated with the OCR </w:t>
            </w:r>
            <w:r w:rsidR="00B964C6" w:rsidRPr="00DC3F10">
              <w:rPr>
                <w:bCs/>
                <w:szCs w:val="22"/>
              </w:rPr>
              <w:t>and leave technical inaccuracies in domestic legislation uncorrected.</w:t>
            </w:r>
          </w:p>
          <w:p w14:paraId="0AB61B18" w14:textId="552EB8FB" w:rsidR="000D4B5D" w:rsidRDefault="000D4B5D" w:rsidP="000D4B5D">
            <w:pPr>
              <w:pStyle w:val="EBBullet"/>
              <w:numPr>
                <w:ilvl w:val="0"/>
                <w:numId w:val="0"/>
              </w:numPr>
              <w:ind w:left="130"/>
            </w:pPr>
            <w:r w:rsidRPr="00DC3F10">
              <w:rPr>
                <w:b/>
                <w:bCs w:val="0"/>
              </w:rPr>
              <w:t>Option 2</w:t>
            </w:r>
            <w:r w:rsidRPr="00DC3F10">
              <w:t xml:space="preserve">: – Amend national legislation to provide for the execution of powers and enforcement of the tertiary legislation associated with the OCR which has been made </w:t>
            </w:r>
            <w:proofErr w:type="gramStart"/>
            <w:r w:rsidRPr="00DC3F10">
              <w:t>subsequent to</w:t>
            </w:r>
            <w:proofErr w:type="gramEnd"/>
            <w:r w:rsidRPr="00DC3F10">
              <w:t xml:space="preserve"> 14 December 2019 and to correct </w:t>
            </w:r>
            <w:r w:rsidR="00B964C6" w:rsidRPr="00DC3F10">
              <w:t xml:space="preserve">technical </w:t>
            </w:r>
            <w:r w:rsidRPr="00DC3F10">
              <w:t>error</w:t>
            </w:r>
            <w:r w:rsidR="00B964C6" w:rsidRPr="00DC3F10">
              <w:t>s</w:t>
            </w:r>
            <w:r w:rsidRPr="00DC3F10">
              <w:t xml:space="preserve"> in </w:t>
            </w:r>
            <w:r w:rsidR="00B964C6" w:rsidRPr="00DC3F10">
              <w:t xml:space="preserve">The Food Hygiene Regulations (Northern Ireland) 2006, The Fishery Products (Official Controls Charges) Regulations (Northern Ireland) 2007 </w:t>
            </w:r>
            <w:r w:rsidR="00DC3F10">
              <w:t xml:space="preserve">and The </w:t>
            </w:r>
            <w:r w:rsidRPr="00DC3F10">
              <w:t>Animal Feed (Composition, Marketing and Use) Regulations (Northern Ireland) 2016 (SR 2016 No.4)</w:t>
            </w:r>
            <w:r w:rsidR="00976017" w:rsidRPr="00DC3F10">
              <w:t>. This is the preferred option.</w:t>
            </w:r>
          </w:p>
          <w:bookmarkEnd w:id="13"/>
          <w:p w14:paraId="07322D08" w14:textId="2464E44E" w:rsidR="00D50283" w:rsidRPr="00C120C0" w:rsidRDefault="00D50283" w:rsidP="00D64409">
            <w:pPr>
              <w:pStyle w:val="IATableLines"/>
            </w:pPr>
          </w:p>
        </w:tc>
      </w:tr>
    </w:tbl>
    <w:p w14:paraId="43DC04EC" w14:textId="77777777" w:rsidR="00686F5E" w:rsidRDefault="00686F5E">
      <w:pPr>
        <w:pStyle w:val="IASpacer2"/>
      </w:pPr>
    </w:p>
    <w:tbl>
      <w:tblPr>
        <w:tblW w:w="50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332"/>
      </w:tblGrid>
      <w:tr w:rsidR="00720FFE" w14:paraId="53C97780" w14:textId="77777777" w:rsidTr="00950571">
        <w:tc>
          <w:tcPr>
            <w:tcW w:w="5000" w:type="pct"/>
          </w:tcPr>
          <w:tbl>
            <w:tblPr>
              <w:tblpPr w:leftFromText="180" w:rightFromText="180" w:vertAnchor="text" w:horzAnchor="margin" w:tblpY="314"/>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51"/>
              <w:gridCol w:w="1098"/>
              <w:gridCol w:w="871"/>
              <w:gridCol w:w="347"/>
              <w:gridCol w:w="633"/>
              <w:gridCol w:w="1178"/>
            </w:tblGrid>
            <w:tr w:rsidR="00C24ED8" w:rsidRPr="00D50283" w14:paraId="7C2F95A3" w14:textId="77777777" w:rsidTr="00C24ED8">
              <w:trPr>
                <w:trHeight w:hRule="exact" w:val="340"/>
              </w:trPr>
              <w:tc>
                <w:tcPr>
                  <w:tcW w:w="7349" w:type="dxa"/>
                  <w:gridSpan w:val="2"/>
                  <w:shd w:val="clear" w:color="auto" w:fill="E0E0E0"/>
                  <w:vAlign w:val="center"/>
                </w:tcPr>
                <w:p w14:paraId="5A4A88EA" w14:textId="77777777" w:rsidR="00C24ED8" w:rsidRPr="00D50283" w:rsidRDefault="00C24ED8" w:rsidP="00C24ED8">
                  <w:pPr>
                    <w:pStyle w:val="IATableText"/>
                    <w:spacing w:before="0" w:after="0"/>
                    <w:rPr>
                      <w:iCs/>
                      <w:sz w:val="20"/>
                    </w:rPr>
                  </w:pPr>
                  <w:r>
                    <w:rPr>
                      <w:iCs/>
                      <w:sz w:val="20"/>
                    </w:rPr>
                    <w:t xml:space="preserve">Is this measure likely to impact on international trade and investment? </w:t>
                  </w:r>
                </w:p>
              </w:tc>
              <w:tc>
                <w:tcPr>
                  <w:tcW w:w="3029" w:type="dxa"/>
                  <w:gridSpan w:val="4"/>
                  <w:shd w:val="clear" w:color="auto" w:fill="E0E0E0"/>
                  <w:vAlign w:val="center"/>
                </w:tcPr>
                <w:p w14:paraId="78735923" w14:textId="3E980A86" w:rsidR="00C24ED8" w:rsidRDefault="00D75F67" w:rsidP="00C24ED8">
                  <w:pPr>
                    <w:pStyle w:val="IAIOCheckEU"/>
                  </w:pPr>
                  <w:r>
                    <w:fldChar w:fldCharType="begin">
                      <w:ffData>
                        <w:name w:val=""/>
                        <w:enabled/>
                        <w:calcOnExit w:val="0"/>
                        <w:ddList>
                          <w:listEntry w:val="No"/>
                          <w:listEntry w:val="Yes / No"/>
                          <w:listEntry w:val="Yes"/>
                        </w:ddList>
                      </w:ffData>
                    </w:fldChar>
                  </w:r>
                  <w:r>
                    <w:instrText xml:space="preserve"> FORMDROPDOWN </w:instrText>
                  </w:r>
                  <w:r w:rsidR="00322B67">
                    <w:fldChar w:fldCharType="separate"/>
                  </w:r>
                  <w:r>
                    <w:fldChar w:fldCharType="end"/>
                  </w:r>
                </w:p>
              </w:tc>
            </w:tr>
            <w:tr w:rsidR="00C24ED8" w:rsidRPr="00D50283" w14:paraId="38090AEE" w14:textId="77777777" w:rsidTr="00C24ED8">
              <w:trPr>
                <w:trHeight w:val="460"/>
              </w:trPr>
              <w:tc>
                <w:tcPr>
                  <w:tcW w:w="6251" w:type="dxa"/>
                  <w:shd w:val="clear" w:color="auto" w:fill="E0E0E0"/>
                  <w:vAlign w:val="center"/>
                </w:tcPr>
                <w:p w14:paraId="488C8D38" w14:textId="77777777" w:rsidR="00C24ED8" w:rsidRPr="00720FFE" w:rsidRDefault="00C24ED8" w:rsidP="00C24ED8">
                  <w:pPr>
                    <w:pStyle w:val="IATableLines"/>
                    <w:rPr>
                      <w:b/>
                      <w:color w:val="000000"/>
                      <w:sz w:val="20"/>
                    </w:rPr>
                  </w:pPr>
                  <w:r w:rsidRPr="00D50283">
                    <w:rPr>
                      <w:rFonts w:cs="Arial"/>
                      <w:sz w:val="20"/>
                    </w:rPr>
                    <w:t>Are a</w:t>
                  </w:r>
                  <w:r>
                    <w:rPr>
                      <w:rFonts w:cs="Arial"/>
                      <w:sz w:val="20"/>
                    </w:rPr>
                    <w:t>ny of these organisations in scope</w:t>
                  </w:r>
                  <w:r w:rsidRPr="00D50283">
                    <w:rPr>
                      <w:rFonts w:cs="Arial"/>
                      <w:sz w:val="20"/>
                    </w:rPr>
                    <w:t>?</w:t>
                  </w:r>
                </w:p>
              </w:tc>
              <w:tc>
                <w:tcPr>
                  <w:tcW w:w="1098" w:type="dxa"/>
                  <w:shd w:val="clear" w:color="auto" w:fill="E0E0E0"/>
                  <w:vAlign w:val="center"/>
                </w:tcPr>
                <w:p w14:paraId="531272B0" w14:textId="5D66631B" w:rsidR="00C24ED8" w:rsidRPr="00720FFE" w:rsidRDefault="00C24ED8" w:rsidP="00C24ED8">
                  <w:pPr>
                    <w:pStyle w:val="IATableLines"/>
                    <w:rPr>
                      <w:b/>
                      <w:color w:val="000000"/>
                      <w:sz w:val="20"/>
                    </w:rPr>
                  </w:pPr>
                  <w:r w:rsidRPr="00720FFE">
                    <w:rPr>
                      <w:b/>
                      <w:color w:val="000000"/>
                      <w:sz w:val="20"/>
                    </w:rPr>
                    <w:t>Micro</w:t>
                  </w:r>
                  <w:r w:rsidR="00D75F67">
                    <w:rPr>
                      <w:rStyle w:val="IAIOCheckMicroChar"/>
                      <w:b w:val="0"/>
                      <w:sz w:val="20"/>
                    </w:rPr>
                    <w:fldChar w:fldCharType="begin">
                      <w:ffData>
                        <w:name w:val="IACheckMicro"/>
                        <w:enabled/>
                        <w:calcOnExit w:val="0"/>
                        <w:ddList>
                          <w:listEntry w:val="No"/>
                          <w:listEntry w:val="Yes"/>
                          <w:listEntry w:val="Yes/No"/>
                        </w:ddList>
                      </w:ffData>
                    </w:fldChar>
                  </w:r>
                  <w:r w:rsidR="00D75F67">
                    <w:rPr>
                      <w:rStyle w:val="IAIOCheckMicroChar"/>
                      <w:b w:val="0"/>
                      <w:sz w:val="20"/>
                    </w:rPr>
                    <w:instrText xml:space="preserve"> </w:instrText>
                  </w:r>
                  <w:bookmarkStart w:id="14" w:name="IACheckMicro"/>
                  <w:r w:rsidR="00D75F67">
                    <w:rPr>
                      <w:rStyle w:val="IAIOCheckMicroChar"/>
                      <w:b w:val="0"/>
                      <w:sz w:val="20"/>
                    </w:rPr>
                    <w:instrText xml:space="preserve">FORMDROPDOWN </w:instrText>
                  </w:r>
                  <w:r w:rsidR="00322B67">
                    <w:rPr>
                      <w:rStyle w:val="IAIOCheckMicroChar"/>
                      <w:b w:val="0"/>
                      <w:sz w:val="20"/>
                    </w:rPr>
                  </w:r>
                  <w:r w:rsidR="00322B67">
                    <w:rPr>
                      <w:rStyle w:val="IAIOCheckMicroChar"/>
                      <w:b w:val="0"/>
                      <w:sz w:val="20"/>
                    </w:rPr>
                    <w:fldChar w:fldCharType="separate"/>
                  </w:r>
                  <w:r w:rsidR="00D75F67">
                    <w:rPr>
                      <w:rStyle w:val="IAIOCheckMicroChar"/>
                      <w:b w:val="0"/>
                      <w:sz w:val="20"/>
                    </w:rPr>
                    <w:fldChar w:fldCharType="end"/>
                  </w:r>
                  <w:bookmarkEnd w:id="14"/>
                </w:p>
              </w:tc>
              <w:tc>
                <w:tcPr>
                  <w:tcW w:w="871" w:type="dxa"/>
                  <w:shd w:val="clear" w:color="auto" w:fill="E0E0E0"/>
                  <w:vAlign w:val="center"/>
                </w:tcPr>
                <w:p w14:paraId="05C69F82" w14:textId="727238F8" w:rsidR="00C24ED8" w:rsidRPr="00720FFE" w:rsidRDefault="00C24ED8" w:rsidP="00C24ED8">
                  <w:pPr>
                    <w:pStyle w:val="IATableLines"/>
                    <w:rPr>
                      <w:b/>
                      <w:color w:val="000000"/>
                      <w:sz w:val="20"/>
                    </w:rPr>
                  </w:pPr>
                  <w:r w:rsidRPr="00720FFE">
                    <w:rPr>
                      <w:b/>
                      <w:color w:val="000000"/>
                      <w:sz w:val="20"/>
                    </w:rPr>
                    <w:t>Small</w:t>
                  </w:r>
                  <w:r w:rsidR="00D75F67">
                    <w:rPr>
                      <w:rStyle w:val="IAIOCheckSmallChar"/>
                      <w:b w:val="0"/>
                      <w:sz w:val="20"/>
                    </w:rPr>
                    <w:fldChar w:fldCharType="begin">
                      <w:ffData>
                        <w:name w:val="IACheckSmall"/>
                        <w:enabled/>
                        <w:calcOnExit w:val="0"/>
                        <w:ddList>
                          <w:listEntry w:val="No"/>
                          <w:listEntry w:val="Yes/No"/>
                          <w:listEntry w:val="Yes"/>
                        </w:ddList>
                      </w:ffData>
                    </w:fldChar>
                  </w:r>
                  <w:r w:rsidR="00D75F67">
                    <w:rPr>
                      <w:rStyle w:val="IAIOCheckSmallChar"/>
                      <w:b w:val="0"/>
                      <w:sz w:val="20"/>
                    </w:rPr>
                    <w:instrText xml:space="preserve"> </w:instrText>
                  </w:r>
                  <w:bookmarkStart w:id="15" w:name="IACheckSmall"/>
                  <w:r w:rsidR="00D75F67">
                    <w:rPr>
                      <w:rStyle w:val="IAIOCheckSmallChar"/>
                      <w:b w:val="0"/>
                      <w:sz w:val="20"/>
                    </w:rPr>
                    <w:instrText xml:space="preserve">FORMDROPDOWN </w:instrText>
                  </w:r>
                  <w:r w:rsidR="00322B67">
                    <w:rPr>
                      <w:rStyle w:val="IAIOCheckSmallChar"/>
                      <w:b w:val="0"/>
                      <w:sz w:val="20"/>
                    </w:rPr>
                  </w:r>
                  <w:r w:rsidR="00322B67">
                    <w:rPr>
                      <w:rStyle w:val="IAIOCheckSmallChar"/>
                      <w:b w:val="0"/>
                      <w:sz w:val="20"/>
                    </w:rPr>
                    <w:fldChar w:fldCharType="separate"/>
                  </w:r>
                  <w:r w:rsidR="00D75F67">
                    <w:rPr>
                      <w:rStyle w:val="IAIOCheckSmallChar"/>
                      <w:b w:val="0"/>
                      <w:sz w:val="20"/>
                    </w:rPr>
                    <w:fldChar w:fldCharType="end"/>
                  </w:r>
                  <w:bookmarkEnd w:id="15"/>
                </w:p>
              </w:tc>
              <w:tc>
                <w:tcPr>
                  <w:tcW w:w="980" w:type="dxa"/>
                  <w:gridSpan w:val="2"/>
                  <w:shd w:val="clear" w:color="auto" w:fill="E0E0E0"/>
                  <w:vAlign w:val="center"/>
                </w:tcPr>
                <w:p w14:paraId="2FE20256" w14:textId="6E816505" w:rsidR="00C24ED8" w:rsidRPr="00720FFE" w:rsidRDefault="00C24ED8" w:rsidP="00C24ED8">
                  <w:pPr>
                    <w:pStyle w:val="IATableLines"/>
                    <w:rPr>
                      <w:b/>
                      <w:color w:val="000000"/>
                      <w:sz w:val="20"/>
                    </w:rPr>
                  </w:pPr>
                  <w:r w:rsidRPr="00720FFE">
                    <w:rPr>
                      <w:b/>
                      <w:color w:val="000000"/>
                      <w:sz w:val="20"/>
                    </w:rPr>
                    <w:t>Medium</w:t>
                  </w:r>
                  <w:r w:rsidR="00D75F67">
                    <w:rPr>
                      <w:rStyle w:val="IAIOCheckMediumChar"/>
                      <w:b w:val="0"/>
                      <w:sz w:val="20"/>
                    </w:rPr>
                    <w:fldChar w:fldCharType="begin">
                      <w:ffData>
                        <w:name w:val="IACheckMedium"/>
                        <w:enabled/>
                        <w:calcOnExit w:val="0"/>
                        <w:ddList>
                          <w:listEntry w:val="No"/>
                          <w:listEntry w:val="Yes/No"/>
                          <w:listEntry w:val="Yes"/>
                        </w:ddList>
                      </w:ffData>
                    </w:fldChar>
                  </w:r>
                  <w:r w:rsidR="00D75F67">
                    <w:rPr>
                      <w:rStyle w:val="IAIOCheckMediumChar"/>
                      <w:b w:val="0"/>
                      <w:sz w:val="20"/>
                    </w:rPr>
                    <w:instrText xml:space="preserve"> </w:instrText>
                  </w:r>
                  <w:bookmarkStart w:id="16" w:name="IACheckMedium"/>
                  <w:r w:rsidR="00D75F67">
                    <w:rPr>
                      <w:rStyle w:val="IAIOCheckMediumChar"/>
                      <w:b w:val="0"/>
                      <w:sz w:val="20"/>
                    </w:rPr>
                    <w:instrText xml:space="preserve">FORMDROPDOWN </w:instrText>
                  </w:r>
                  <w:r w:rsidR="00322B67">
                    <w:rPr>
                      <w:rStyle w:val="IAIOCheckMediumChar"/>
                      <w:b w:val="0"/>
                      <w:sz w:val="20"/>
                    </w:rPr>
                  </w:r>
                  <w:r w:rsidR="00322B67">
                    <w:rPr>
                      <w:rStyle w:val="IAIOCheckMediumChar"/>
                      <w:b w:val="0"/>
                      <w:sz w:val="20"/>
                    </w:rPr>
                    <w:fldChar w:fldCharType="separate"/>
                  </w:r>
                  <w:r w:rsidR="00D75F67">
                    <w:rPr>
                      <w:rStyle w:val="IAIOCheckMediumChar"/>
                      <w:b w:val="0"/>
                      <w:sz w:val="20"/>
                    </w:rPr>
                    <w:fldChar w:fldCharType="end"/>
                  </w:r>
                  <w:bookmarkEnd w:id="16"/>
                </w:p>
              </w:tc>
              <w:tc>
                <w:tcPr>
                  <w:tcW w:w="1178" w:type="dxa"/>
                  <w:shd w:val="clear" w:color="auto" w:fill="E0E0E0"/>
                  <w:vAlign w:val="center"/>
                </w:tcPr>
                <w:p w14:paraId="0C807B5B" w14:textId="3517D9FC" w:rsidR="00C24ED8" w:rsidRPr="00720FFE" w:rsidRDefault="00C24ED8" w:rsidP="00C24ED8">
                  <w:pPr>
                    <w:pStyle w:val="IATableLines"/>
                    <w:rPr>
                      <w:b/>
                      <w:color w:val="000000"/>
                      <w:sz w:val="20"/>
                    </w:rPr>
                  </w:pPr>
                  <w:r w:rsidRPr="00720FFE">
                    <w:rPr>
                      <w:b/>
                      <w:color w:val="000000"/>
                      <w:sz w:val="20"/>
                    </w:rPr>
                    <w:t>Large</w:t>
                  </w:r>
                  <w:r w:rsidR="00D75F67">
                    <w:rPr>
                      <w:rStyle w:val="IAIOCheckLargeChar"/>
                      <w:b w:val="0"/>
                      <w:sz w:val="20"/>
                    </w:rPr>
                    <w:fldChar w:fldCharType="begin">
                      <w:ffData>
                        <w:name w:val="IACheckLarge"/>
                        <w:enabled/>
                        <w:calcOnExit w:val="0"/>
                        <w:ddList>
                          <w:listEntry w:val="No"/>
                          <w:listEntry w:val="Yes/No"/>
                          <w:listEntry w:val="Yes"/>
                        </w:ddList>
                      </w:ffData>
                    </w:fldChar>
                  </w:r>
                  <w:r w:rsidR="00D75F67">
                    <w:rPr>
                      <w:rStyle w:val="IAIOCheckLargeChar"/>
                      <w:b w:val="0"/>
                      <w:sz w:val="20"/>
                    </w:rPr>
                    <w:instrText xml:space="preserve"> </w:instrText>
                  </w:r>
                  <w:bookmarkStart w:id="17" w:name="IACheckLarge"/>
                  <w:r w:rsidR="00D75F67">
                    <w:rPr>
                      <w:rStyle w:val="IAIOCheckLargeChar"/>
                      <w:b w:val="0"/>
                      <w:sz w:val="20"/>
                    </w:rPr>
                    <w:instrText xml:space="preserve">FORMDROPDOWN </w:instrText>
                  </w:r>
                  <w:r w:rsidR="00322B67">
                    <w:rPr>
                      <w:rStyle w:val="IAIOCheckLargeChar"/>
                      <w:b w:val="0"/>
                      <w:sz w:val="20"/>
                    </w:rPr>
                  </w:r>
                  <w:r w:rsidR="00322B67">
                    <w:rPr>
                      <w:rStyle w:val="IAIOCheckLargeChar"/>
                      <w:b w:val="0"/>
                      <w:sz w:val="20"/>
                    </w:rPr>
                    <w:fldChar w:fldCharType="separate"/>
                  </w:r>
                  <w:r w:rsidR="00D75F67">
                    <w:rPr>
                      <w:rStyle w:val="IAIOCheckLargeChar"/>
                      <w:b w:val="0"/>
                      <w:sz w:val="20"/>
                    </w:rPr>
                    <w:fldChar w:fldCharType="end"/>
                  </w:r>
                  <w:bookmarkEnd w:id="17"/>
                </w:p>
              </w:tc>
            </w:tr>
            <w:tr w:rsidR="00C24ED8" w14:paraId="2BC8851D" w14:textId="77777777" w:rsidTr="00C24ED8">
              <w:trPr>
                <w:trHeight w:hRule="exact" w:val="567"/>
              </w:trPr>
              <w:tc>
                <w:tcPr>
                  <w:tcW w:w="7349" w:type="dxa"/>
                  <w:gridSpan w:val="2"/>
                  <w:shd w:val="clear" w:color="auto" w:fill="E0E0E0"/>
                  <w:vAlign w:val="center"/>
                </w:tcPr>
                <w:p w14:paraId="4DF52121" w14:textId="77777777" w:rsidR="00C24ED8" w:rsidRDefault="00C24ED8" w:rsidP="00C24ED8">
                  <w:pPr>
                    <w:pStyle w:val="IATableText"/>
                    <w:spacing w:before="0" w:after="0"/>
                    <w:rPr>
                      <w:rFonts w:eastAsia="Times New Roman"/>
                      <w:sz w:val="16"/>
                      <w:szCs w:val="16"/>
                    </w:rPr>
                  </w:pPr>
                  <w:r>
                    <w:rPr>
                      <w:rFonts w:cs="Arial"/>
                      <w:sz w:val="20"/>
                    </w:rPr>
                    <w:t>What is the CO</w:t>
                  </w:r>
                  <w:r w:rsidRPr="00FC07D5">
                    <w:rPr>
                      <w:rFonts w:cs="Arial"/>
                      <w:sz w:val="20"/>
                      <w:vertAlign w:val="subscript"/>
                    </w:rPr>
                    <w:t>2</w:t>
                  </w:r>
                  <w:r>
                    <w:rPr>
                      <w:rFonts w:cs="Arial"/>
                      <w:sz w:val="20"/>
                    </w:rPr>
                    <w:t xml:space="preserve"> equivalent change in greenhouse gas emissions? </w:t>
                  </w:r>
                  <w:r>
                    <w:rPr>
                      <w:rFonts w:cs="Arial"/>
                      <w:sz w:val="20"/>
                    </w:rPr>
                    <w:br/>
                    <w:t>(Million tonnes CO</w:t>
                  </w:r>
                  <w:r w:rsidRPr="00FC07D5">
                    <w:rPr>
                      <w:rFonts w:cs="Arial"/>
                      <w:sz w:val="20"/>
                      <w:vertAlign w:val="subscript"/>
                    </w:rPr>
                    <w:t>2</w:t>
                  </w:r>
                  <w:r>
                    <w:rPr>
                      <w:rFonts w:cs="Arial"/>
                      <w:sz w:val="20"/>
                    </w:rPr>
                    <w:t xml:space="preserve"> equivalent)</w:t>
                  </w:r>
                  <w:r>
                    <w:rPr>
                      <w:spacing w:val="0"/>
                      <w:sz w:val="18"/>
                    </w:rPr>
                    <w:t xml:space="preserve">  </w:t>
                  </w:r>
                </w:p>
              </w:tc>
              <w:tc>
                <w:tcPr>
                  <w:tcW w:w="1218" w:type="dxa"/>
                  <w:gridSpan w:val="2"/>
                  <w:shd w:val="clear" w:color="auto" w:fill="E0E0E0"/>
                </w:tcPr>
                <w:p w14:paraId="5004D291" w14:textId="3186C725" w:rsidR="00C24ED8" w:rsidRDefault="00C24ED8" w:rsidP="00C24ED8">
                  <w:pPr>
                    <w:pStyle w:val="IATableLabel"/>
                  </w:pPr>
                  <w:r>
                    <w:t xml:space="preserve">Traded:   </w:t>
                  </w:r>
                  <w:r>
                    <w:br/>
                  </w:r>
                  <w:r w:rsidR="006821C9">
                    <w:rPr>
                      <w:rStyle w:val="IAIOCO2TradedChar"/>
                      <w:sz w:val="20"/>
                    </w:rPr>
                    <w:t>N</w:t>
                  </w:r>
                  <w:r w:rsidR="006821C9">
                    <w:rPr>
                      <w:rStyle w:val="IAIOCO2TradedChar"/>
                    </w:rPr>
                    <w:t>/A</w:t>
                  </w:r>
                </w:p>
              </w:tc>
              <w:tc>
                <w:tcPr>
                  <w:tcW w:w="1811" w:type="dxa"/>
                  <w:gridSpan w:val="2"/>
                  <w:shd w:val="clear" w:color="auto" w:fill="E0E0E0"/>
                </w:tcPr>
                <w:p w14:paraId="640EEDE0" w14:textId="1A92B740" w:rsidR="00C24ED8" w:rsidRDefault="00C24ED8" w:rsidP="00C24ED8">
                  <w:pPr>
                    <w:pStyle w:val="IATableLabel"/>
                  </w:pPr>
                  <w:r>
                    <w:t xml:space="preserve">Non-traded:   </w:t>
                  </w:r>
                  <w:r>
                    <w:br/>
                  </w:r>
                  <w:r w:rsidR="006821C9">
                    <w:rPr>
                      <w:rStyle w:val="IAIOCO2TradedChar"/>
                      <w:sz w:val="20"/>
                    </w:rPr>
                    <w:t>N</w:t>
                  </w:r>
                  <w:r w:rsidR="006821C9">
                    <w:rPr>
                      <w:rStyle w:val="IAIOCO2TradedChar"/>
                    </w:rPr>
                    <w:t>/A</w:t>
                  </w:r>
                </w:p>
              </w:tc>
            </w:tr>
          </w:tbl>
          <w:p w14:paraId="6AB5995D" w14:textId="3B154981" w:rsidR="00720FFE" w:rsidRPr="007E190E" w:rsidRDefault="00720FFE" w:rsidP="00332B05">
            <w:pPr>
              <w:pStyle w:val="IATableLabel"/>
              <w:rPr>
                <w:b w:val="0"/>
                <w:sz w:val="22"/>
                <w:szCs w:val="22"/>
              </w:rPr>
            </w:pPr>
            <w:r w:rsidRPr="00D02C89">
              <w:t xml:space="preserve">Will the policy be reviewed?  </w:t>
            </w:r>
            <w:r w:rsidRPr="007E190E">
              <w:rPr>
                <w:b w:val="0"/>
                <w:sz w:val="22"/>
                <w:szCs w:val="22"/>
              </w:rPr>
              <w:t xml:space="preserve">It </w:t>
            </w:r>
            <w:r w:rsidR="004603CF">
              <w:rPr>
                <w:rStyle w:val="IAIOPolicyReviewChar"/>
                <w:szCs w:val="22"/>
              </w:rPr>
              <w:fldChar w:fldCharType="begin">
                <w:ffData>
                  <w:name w:val="IAPolicyReview"/>
                  <w:enabled/>
                  <w:calcOnExit w:val="0"/>
                  <w:ddList>
                    <w:listEntry w:val="will not"/>
                    <w:listEntry w:val="will/will not"/>
                    <w:listEntry w:val="will"/>
                  </w:ddList>
                </w:ffData>
              </w:fldChar>
            </w:r>
            <w:r w:rsidR="004603CF">
              <w:rPr>
                <w:rStyle w:val="IAIOPolicyReviewChar"/>
                <w:szCs w:val="22"/>
              </w:rPr>
              <w:instrText xml:space="preserve"> </w:instrText>
            </w:r>
            <w:bookmarkStart w:id="18" w:name="IAPolicyReview"/>
            <w:r w:rsidR="004603CF">
              <w:rPr>
                <w:rStyle w:val="IAIOPolicyReviewChar"/>
                <w:szCs w:val="22"/>
              </w:rPr>
              <w:instrText xml:space="preserve">FORMDROPDOWN </w:instrText>
            </w:r>
            <w:r w:rsidR="00322B67">
              <w:rPr>
                <w:rStyle w:val="IAIOPolicyReviewChar"/>
                <w:szCs w:val="22"/>
              </w:rPr>
            </w:r>
            <w:r w:rsidR="00322B67">
              <w:rPr>
                <w:rStyle w:val="IAIOPolicyReviewChar"/>
                <w:szCs w:val="22"/>
              </w:rPr>
              <w:fldChar w:fldCharType="separate"/>
            </w:r>
            <w:r w:rsidR="004603CF">
              <w:rPr>
                <w:rStyle w:val="IAIOPolicyReviewChar"/>
                <w:szCs w:val="22"/>
              </w:rPr>
              <w:fldChar w:fldCharType="end"/>
            </w:r>
            <w:bookmarkEnd w:id="18"/>
            <w:r w:rsidRPr="007E190E">
              <w:rPr>
                <w:b w:val="0"/>
                <w:sz w:val="22"/>
                <w:szCs w:val="22"/>
              </w:rPr>
              <w:t xml:space="preserve"> be reviewed.</w:t>
            </w:r>
            <w:r w:rsidRPr="007E190E">
              <w:rPr>
                <w:sz w:val="22"/>
                <w:szCs w:val="22"/>
              </w:rPr>
              <w:t xml:space="preserve"> </w:t>
            </w:r>
            <w:r w:rsidRPr="00D02C89">
              <w:t xml:space="preserve"> If applicable, set review date:  </w:t>
            </w:r>
            <w:r w:rsidR="004603CF">
              <w:rPr>
                <w:rStyle w:val="IAIOReviewMonthChar"/>
                <w:szCs w:val="22"/>
              </w:rPr>
              <w:fldChar w:fldCharType="begin">
                <w:ffData>
                  <w:name w:val="IAReviewMonth"/>
                  <w:enabled/>
                  <w:calcOnExit w:val="0"/>
                  <w:ddList>
                    <w:listEntry w:val="N/A"/>
                    <w:listEntry w:val="Month"/>
                    <w:listEntry w:val="01"/>
                    <w:listEntry w:val="02"/>
                    <w:listEntry w:val="03"/>
                    <w:listEntry w:val="04"/>
                    <w:listEntry w:val="05"/>
                    <w:listEntry w:val="06"/>
                    <w:listEntry w:val="07"/>
                    <w:listEntry w:val="08"/>
                    <w:listEntry w:val="09"/>
                    <w:listEntry w:val="10"/>
                    <w:listEntry w:val="11"/>
                    <w:listEntry w:val="12"/>
                  </w:ddList>
                </w:ffData>
              </w:fldChar>
            </w:r>
            <w:r w:rsidR="004603CF">
              <w:rPr>
                <w:rStyle w:val="IAIOReviewMonthChar"/>
                <w:szCs w:val="22"/>
              </w:rPr>
              <w:instrText xml:space="preserve"> </w:instrText>
            </w:r>
            <w:bookmarkStart w:id="19" w:name="IAReviewMonth"/>
            <w:r w:rsidR="004603CF">
              <w:rPr>
                <w:rStyle w:val="IAIOReviewMonthChar"/>
                <w:szCs w:val="22"/>
              </w:rPr>
              <w:instrText xml:space="preserve">FORMDROPDOWN </w:instrText>
            </w:r>
            <w:r w:rsidR="00322B67">
              <w:rPr>
                <w:rStyle w:val="IAIOReviewMonthChar"/>
                <w:szCs w:val="22"/>
              </w:rPr>
            </w:r>
            <w:r w:rsidR="00322B67">
              <w:rPr>
                <w:rStyle w:val="IAIOReviewMonthChar"/>
                <w:szCs w:val="22"/>
              </w:rPr>
              <w:fldChar w:fldCharType="separate"/>
            </w:r>
            <w:r w:rsidR="004603CF">
              <w:rPr>
                <w:rStyle w:val="IAIOReviewMonthChar"/>
                <w:szCs w:val="22"/>
              </w:rPr>
              <w:fldChar w:fldCharType="end"/>
            </w:r>
            <w:bookmarkEnd w:id="19"/>
            <w:r w:rsidRPr="007E190E">
              <w:rPr>
                <w:b w:val="0"/>
                <w:sz w:val="22"/>
                <w:szCs w:val="22"/>
              </w:rPr>
              <w:t>/</w:t>
            </w:r>
            <w:r w:rsidR="004603CF">
              <w:rPr>
                <w:rStyle w:val="IAIOReviewYearChar"/>
                <w:szCs w:val="22"/>
              </w:rPr>
              <w:fldChar w:fldCharType="begin">
                <w:ffData>
                  <w:name w:val="IAReviewYear"/>
                  <w:enabled/>
                  <w:calcOnExit w:val="0"/>
                  <w:ddList>
                    <w:listEntry w:val="N/A"/>
                    <w:listEntry w:val="Year"/>
                    <w:listEntry w:val="2010"/>
                    <w:listEntry w:val="2011"/>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ddList>
                </w:ffData>
              </w:fldChar>
            </w:r>
            <w:r w:rsidR="004603CF">
              <w:rPr>
                <w:rStyle w:val="IAIOReviewYearChar"/>
                <w:szCs w:val="22"/>
              </w:rPr>
              <w:instrText xml:space="preserve"> </w:instrText>
            </w:r>
            <w:bookmarkStart w:id="20" w:name="IAReviewYear"/>
            <w:r w:rsidR="004603CF">
              <w:rPr>
                <w:rStyle w:val="IAIOReviewYearChar"/>
                <w:szCs w:val="22"/>
              </w:rPr>
              <w:instrText xml:space="preserve">FORMDROPDOWN </w:instrText>
            </w:r>
            <w:r w:rsidR="00322B67">
              <w:rPr>
                <w:rStyle w:val="IAIOReviewYearChar"/>
                <w:szCs w:val="22"/>
              </w:rPr>
            </w:r>
            <w:r w:rsidR="00322B67">
              <w:rPr>
                <w:rStyle w:val="IAIOReviewYearChar"/>
                <w:szCs w:val="22"/>
              </w:rPr>
              <w:fldChar w:fldCharType="separate"/>
            </w:r>
            <w:r w:rsidR="004603CF">
              <w:rPr>
                <w:rStyle w:val="IAIOReviewYearChar"/>
                <w:szCs w:val="22"/>
              </w:rPr>
              <w:fldChar w:fldCharType="end"/>
            </w:r>
            <w:bookmarkEnd w:id="20"/>
          </w:p>
        </w:tc>
      </w:tr>
    </w:tbl>
    <w:p w14:paraId="72FA46DC" w14:textId="77777777" w:rsidR="007E190E" w:rsidRPr="007E190E" w:rsidRDefault="007E190E" w:rsidP="007E190E">
      <w:pPr>
        <w:rPr>
          <w:vanish/>
        </w:rPr>
      </w:pPr>
      <w:bookmarkStart w:id="21" w:name="Summary4"/>
      <w:bookmarkEnd w:id="12"/>
    </w:p>
    <w:p w14:paraId="03B7A98F" w14:textId="77777777" w:rsidR="00452B35" w:rsidRPr="00DF2F4B" w:rsidRDefault="00452B35">
      <w:pPr>
        <w:pStyle w:val="IASign-off"/>
        <w:rPr>
          <w:sz w:val="20"/>
        </w:rPr>
      </w:pPr>
      <w:bookmarkStart w:id="22" w:name="SignOfftext"/>
      <w:bookmarkEnd w:id="21"/>
      <w:r w:rsidRPr="00DF2F4B">
        <w:rPr>
          <w:sz w:val="20"/>
        </w:rPr>
        <w:t xml:space="preserve">I have read the Impact Assessment and I am satisfied that, given the available evidence, it represents a reasonable view of the likely costs, </w:t>
      </w:r>
      <w:proofErr w:type="gramStart"/>
      <w:r w:rsidRPr="00DF2F4B">
        <w:rPr>
          <w:sz w:val="20"/>
        </w:rPr>
        <w:t>benefits</w:t>
      </w:r>
      <w:proofErr w:type="gramEnd"/>
      <w:r w:rsidRPr="00DF2F4B">
        <w:rPr>
          <w:sz w:val="20"/>
        </w:rPr>
        <w:t xml:space="preserve"> and impact of the leading options.</w:t>
      </w:r>
    </w:p>
    <w:tbl>
      <w:tblPr>
        <w:tblW w:w="5000" w:type="pct"/>
        <w:tblLayout w:type="fixed"/>
        <w:tblCellMar>
          <w:left w:w="0" w:type="dxa"/>
          <w:right w:w="0" w:type="dxa"/>
        </w:tblCellMar>
        <w:tblLook w:val="0000" w:firstRow="0" w:lastRow="0" w:firstColumn="0" w:lastColumn="0" w:noHBand="0" w:noVBand="0"/>
      </w:tblPr>
      <w:tblGrid>
        <w:gridCol w:w="4797"/>
        <w:gridCol w:w="2291"/>
        <w:gridCol w:w="1276"/>
        <w:gridCol w:w="1841"/>
      </w:tblGrid>
      <w:tr w:rsidR="00452B35" w14:paraId="35748F33" w14:textId="77777777" w:rsidTr="008B0B60">
        <w:trPr>
          <w:trHeight w:hRule="exact" w:val="767"/>
        </w:trPr>
        <w:tc>
          <w:tcPr>
            <w:tcW w:w="2350" w:type="pct"/>
            <w:vAlign w:val="bottom"/>
          </w:tcPr>
          <w:p w14:paraId="37F084B4" w14:textId="77777777" w:rsidR="00452B35" w:rsidRDefault="00452B35" w:rsidP="00A94548">
            <w:pPr>
              <w:pStyle w:val="IASignature"/>
              <w:tabs>
                <w:tab w:val="clear" w:pos="6804"/>
                <w:tab w:val="left" w:leader="dot" w:pos="7380"/>
              </w:tabs>
            </w:pPr>
            <w:r w:rsidRPr="00455EAA">
              <w:t>Signed by the</w:t>
            </w:r>
            <w:r>
              <w:t xml:space="preserve"> responsible </w:t>
            </w:r>
            <w:bookmarkStart w:id="23" w:name="IASignedBy"/>
            <w:r w:rsidR="00A94548">
              <w:fldChar w:fldCharType="begin">
                <w:ffData>
                  <w:name w:val="IASignedBy"/>
                  <w:enabled/>
                  <w:calcOnExit w:val="0"/>
                  <w:ddList>
                    <w:listEntry w:val="SELECT SIGNATORY"/>
                    <w:listEntry w:val="Chair"/>
                    <w:listEntry w:val="Chief Executive"/>
                    <w:listEntry w:val="Minister"/>
                  </w:ddList>
                </w:ffData>
              </w:fldChar>
            </w:r>
            <w:r w:rsidR="00A94548">
              <w:instrText xml:space="preserve"> FORMDROPDOWN </w:instrText>
            </w:r>
            <w:r w:rsidR="00322B67">
              <w:fldChar w:fldCharType="separate"/>
            </w:r>
            <w:r w:rsidR="00A94548">
              <w:fldChar w:fldCharType="end"/>
            </w:r>
            <w:bookmarkEnd w:id="23"/>
            <w:r w:rsidRPr="00455EAA">
              <w:t>:</w:t>
            </w:r>
          </w:p>
        </w:tc>
        <w:tc>
          <w:tcPr>
            <w:tcW w:w="1122" w:type="pct"/>
            <w:tcBorders>
              <w:bottom w:val="dashSmallGap" w:sz="4" w:space="0" w:color="auto"/>
            </w:tcBorders>
            <w:vAlign w:val="bottom"/>
          </w:tcPr>
          <w:p w14:paraId="211FB83F" w14:textId="77777777" w:rsidR="00452B35" w:rsidRPr="00AB4A42" w:rsidRDefault="00452B35" w:rsidP="00C13EF0">
            <w:pPr>
              <w:pStyle w:val="IAIOtextSign"/>
            </w:pPr>
          </w:p>
        </w:tc>
        <w:tc>
          <w:tcPr>
            <w:tcW w:w="625" w:type="pct"/>
            <w:vAlign w:val="bottom"/>
          </w:tcPr>
          <w:p w14:paraId="58EC0DF8" w14:textId="77777777" w:rsidR="00452B35" w:rsidRDefault="00452B35" w:rsidP="00C13EF0">
            <w:pPr>
              <w:pStyle w:val="IASignature"/>
              <w:tabs>
                <w:tab w:val="clear" w:pos="6804"/>
                <w:tab w:val="left" w:leader="dot" w:pos="7380"/>
              </w:tabs>
            </w:pPr>
            <w:r>
              <w:t> </w:t>
            </w:r>
            <w:r w:rsidRPr="00455EAA">
              <w:t>Date:</w:t>
            </w:r>
          </w:p>
        </w:tc>
        <w:bookmarkStart w:id="24" w:name="SigDate"/>
        <w:tc>
          <w:tcPr>
            <w:tcW w:w="902" w:type="pct"/>
            <w:tcBorders>
              <w:bottom w:val="dashSmallGap" w:sz="4" w:space="0" w:color="auto"/>
            </w:tcBorders>
            <w:vAlign w:val="bottom"/>
          </w:tcPr>
          <w:p w14:paraId="72E0CF10" w14:textId="77777777" w:rsidR="00452B35" w:rsidRPr="005D0BD1" w:rsidRDefault="00452B35" w:rsidP="00C13EF0">
            <w:pPr>
              <w:pStyle w:val="IAIOSigDate"/>
            </w:pPr>
            <w:r>
              <w:fldChar w:fldCharType="begin">
                <w:ffData>
                  <w:name w:val="SigDate"/>
                  <w:enabled/>
                  <w:calcOnExit w:val="0"/>
                  <w:textInput/>
                </w:ffData>
              </w:fldChar>
            </w:r>
            <w:r>
              <w:instrText xml:space="preserve"> FORMTEXT </w:instrText>
            </w:r>
            <w:r>
              <w:fldChar w:fldCharType="separate"/>
            </w:r>
            <w:r w:rsidR="00C03042">
              <w:t xml:space="preserve"> </w:t>
            </w:r>
            <w:r>
              <w:fldChar w:fldCharType="end"/>
            </w:r>
            <w:bookmarkEnd w:id="24"/>
          </w:p>
        </w:tc>
      </w:tr>
      <w:bookmarkEnd w:id="22"/>
    </w:tbl>
    <w:p w14:paraId="53A67111" w14:textId="77777777" w:rsidR="00F1328C" w:rsidRDefault="00F1328C" w:rsidP="005A3880">
      <w:pPr>
        <w:pStyle w:val="Heading1"/>
        <w:spacing w:before="0"/>
        <w:sectPr w:rsidR="00F1328C" w:rsidSect="005A3880">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680" w:right="851" w:bottom="680" w:left="851" w:header="284" w:footer="284" w:gutter="0"/>
          <w:cols w:space="708"/>
          <w:docGrid w:linePitch="360"/>
        </w:sectPr>
      </w:pPr>
    </w:p>
    <w:p w14:paraId="334C7557" w14:textId="77777777" w:rsidR="001844B6" w:rsidRDefault="001844B6" w:rsidP="005A3880">
      <w:pPr>
        <w:pStyle w:val="Heading1"/>
        <w:spacing w:before="0"/>
      </w:pPr>
      <w:r>
        <w:lastRenderedPageBreak/>
        <w:t>Summary: Analysis &amp; Evidence</w:t>
      </w:r>
      <w:r>
        <w:tab/>
      </w:r>
      <w:r w:rsidRPr="00E3545D">
        <w:rPr>
          <w:rFonts w:ascii="Arial" w:hAnsi="Arial"/>
          <w:b w:val="0"/>
          <w:bCs w:val="0"/>
        </w:rPr>
        <w:t xml:space="preserve">Policy Option </w:t>
      </w:r>
      <w:r>
        <w:rPr>
          <w:rFonts w:ascii="Arial" w:hAnsi="Arial"/>
          <w:b w:val="0"/>
          <w:bCs w:val="0"/>
        </w:rPr>
        <w:fldChar w:fldCharType="begin"/>
      </w:r>
      <w:r>
        <w:rPr>
          <w:rFonts w:ascii="Arial" w:hAnsi="Arial"/>
          <w:b w:val="0"/>
          <w:bCs w:val="0"/>
        </w:rPr>
        <w:instrText xml:space="preserve"> SEQ Policy </w:instrText>
      </w:r>
      <w:r>
        <w:rPr>
          <w:rFonts w:ascii="Arial" w:hAnsi="Arial"/>
          <w:b w:val="0"/>
          <w:bCs w:val="0"/>
        </w:rPr>
        <w:fldChar w:fldCharType="separate"/>
      </w:r>
      <w:r w:rsidR="00044FE7">
        <w:rPr>
          <w:rFonts w:ascii="Arial" w:hAnsi="Arial"/>
          <w:b w:val="0"/>
          <w:bCs w:val="0"/>
          <w:noProof/>
        </w:rPr>
        <w:t>1</w:t>
      </w:r>
      <w:r>
        <w:rPr>
          <w:rFonts w:ascii="Arial" w:hAnsi="Arial"/>
          <w:b w:val="0"/>
          <w:bCs w:val="0"/>
        </w:rPr>
        <w:fldChar w:fldCharType="end"/>
      </w:r>
    </w:p>
    <w:p w14:paraId="173E4E1E" w14:textId="5270DCF4" w:rsidR="001844B6" w:rsidRDefault="001844B6" w:rsidP="005A3880">
      <w:pPr>
        <w:pStyle w:val="IAHeadLabel"/>
        <w:spacing w:before="50"/>
      </w:pPr>
      <w:r w:rsidRPr="00892576">
        <w:t xml:space="preserve">Description: </w:t>
      </w:r>
      <w:r w:rsidRPr="006B70AF">
        <w:t xml:space="preserve"> </w:t>
      </w:r>
      <w:bookmarkStart w:id="25" w:name="Text70"/>
      <w:r w:rsidR="006B1D52" w:rsidRPr="006B1D52">
        <w:rPr>
          <w:b w:val="0"/>
          <w:sz w:val="24"/>
          <w:szCs w:val="24"/>
        </w:rPr>
        <w:t xml:space="preserve">Do nothing – do not </w:t>
      </w:r>
      <w:r w:rsidR="006B1D52" w:rsidRPr="006B1D52">
        <w:rPr>
          <w:b w:val="0"/>
          <w:bCs/>
          <w:sz w:val="24"/>
          <w:szCs w:val="24"/>
        </w:rPr>
        <w:t xml:space="preserve">amend national legislation to provide for the execution of powers and enforcement of the tertiary legislation associated with the OCR which has been made </w:t>
      </w:r>
      <w:proofErr w:type="gramStart"/>
      <w:r w:rsidR="006B1D52" w:rsidRPr="006B1D52">
        <w:rPr>
          <w:b w:val="0"/>
          <w:bCs/>
          <w:sz w:val="24"/>
          <w:szCs w:val="24"/>
        </w:rPr>
        <w:t>subsequent to</w:t>
      </w:r>
      <w:proofErr w:type="gramEnd"/>
      <w:r w:rsidR="006B1D52" w:rsidRPr="006B1D52">
        <w:rPr>
          <w:b w:val="0"/>
          <w:bCs/>
          <w:sz w:val="24"/>
          <w:szCs w:val="24"/>
        </w:rPr>
        <w:t xml:space="preserve"> 14 December 2019</w:t>
      </w:r>
      <w:r w:rsidR="009A462F">
        <w:rPr>
          <w:b w:val="0"/>
          <w:bCs/>
          <w:sz w:val="24"/>
          <w:szCs w:val="24"/>
        </w:rPr>
        <w:t xml:space="preserve"> and do not make technical amendments to correct existing errors</w:t>
      </w:r>
      <w:r w:rsidR="006B1D52" w:rsidRPr="006B1D52">
        <w:rPr>
          <w:b w:val="0"/>
          <w:bCs/>
          <w:sz w:val="24"/>
          <w:szCs w:val="24"/>
        </w:rPr>
        <w:t>.</w:t>
      </w:r>
      <w:bookmarkEnd w:id="25"/>
    </w:p>
    <w:p w14:paraId="4C47A1A0" w14:textId="77777777" w:rsidR="001844B6" w:rsidRDefault="001844B6" w:rsidP="005A3880">
      <w:pPr>
        <w:pStyle w:val="IAHeadLabel"/>
        <w:spacing w:before="50"/>
      </w:pPr>
      <w:r>
        <w:t>FULL ECONOMIC ASSESSMENT</w:t>
      </w:r>
    </w:p>
    <w:tbl>
      <w:tblPr>
        <w:tblW w:w="50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95"/>
        <w:gridCol w:w="1254"/>
        <w:gridCol w:w="1433"/>
        <w:gridCol w:w="1791"/>
        <w:gridCol w:w="1818"/>
        <w:gridCol w:w="2620"/>
      </w:tblGrid>
      <w:tr w:rsidR="001844B6" w:rsidRPr="007E190E" w14:paraId="40269D48" w14:textId="77777777" w:rsidTr="00D64409">
        <w:trPr>
          <w:trHeight w:hRule="exact" w:val="312"/>
        </w:trPr>
        <w:tc>
          <w:tcPr>
            <w:tcW w:w="1402" w:type="dxa"/>
            <w:vMerge w:val="restart"/>
            <w:tcBorders>
              <w:top w:val="single" w:sz="12" w:space="0" w:color="auto"/>
              <w:left w:val="single" w:sz="12" w:space="0" w:color="auto"/>
              <w:right w:val="single" w:sz="12" w:space="0" w:color="auto"/>
            </w:tcBorders>
          </w:tcPr>
          <w:p w14:paraId="731050F6" w14:textId="16B735D5" w:rsidR="001844B6" w:rsidRPr="00826F71" w:rsidRDefault="001844B6" w:rsidP="005A3880">
            <w:pPr>
              <w:pStyle w:val="POPBY"/>
            </w:pPr>
            <w:r w:rsidRPr="00826F71">
              <w:t xml:space="preserve">Price Base </w:t>
            </w:r>
            <w:proofErr w:type="gramStart"/>
            <w:r w:rsidRPr="00826F71">
              <w:t>Year</w:t>
            </w:r>
            <w:r>
              <w:t xml:space="preserve">  </w:t>
            </w:r>
            <w:r w:rsidR="006821C9">
              <w:rPr>
                <w:b w:val="0"/>
              </w:rPr>
              <w:t>N</w:t>
            </w:r>
            <w:proofErr w:type="gramEnd"/>
            <w:r w:rsidR="006821C9">
              <w:rPr>
                <w:b w:val="0"/>
              </w:rPr>
              <w:t>/A</w:t>
            </w:r>
          </w:p>
        </w:tc>
        <w:tc>
          <w:tcPr>
            <w:tcW w:w="1260" w:type="dxa"/>
            <w:vMerge w:val="restart"/>
            <w:tcBorders>
              <w:top w:val="single" w:sz="12" w:space="0" w:color="auto"/>
              <w:left w:val="single" w:sz="12" w:space="0" w:color="auto"/>
              <w:right w:val="single" w:sz="12" w:space="0" w:color="auto"/>
            </w:tcBorders>
          </w:tcPr>
          <w:p w14:paraId="53FEE567" w14:textId="585C9D2F" w:rsidR="001844B6" w:rsidRPr="00826F71" w:rsidRDefault="001844B6" w:rsidP="005A3880">
            <w:pPr>
              <w:pStyle w:val="POPVBY"/>
            </w:pPr>
            <w:r w:rsidRPr="00826F71">
              <w:t xml:space="preserve">PV Base </w:t>
            </w:r>
            <w:proofErr w:type="gramStart"/>
            <w:r w:rsidRPr="00826F71">
              <w:t>Year</w:t>
            </w:r>
            <w:r>
              <w:t xml:space="preserve">  </w:t>
            </w:r>
            <w:r w:rsidR="006821C9">
              <w:rPr>
                <w:b w:val="0"/>
              </w:rPr>
              <w:t>N</w:t>
            </w:r>
            <w:proofErr w:type="gramEnd"/>
            <w:r w:rsidR="006821C9">
              <w:rPr>
                <w:b w:val="0"/>
              </w:rPr>
              <w:t>/A</w:t>
            </w:r>
          </w:p>
        </w:tc>
        <w:tc>
          <w:tcPr>
            <w:tcW w:w="1440" w:type="dxa"/>
            <w:vMerge w:val="restart"/>
            <w:tcBorders>
              <w:top w:val="single" w:sz="12" w:space="0" w:color="auto"/>
              <w:left w:val="single" w:sz="12" w:space="0" w:color="auto"/>
              <w:right w:val="single" w:sz="12" w:space="0" w:color="auto"/>
            </w:tcBorders>
          </w:tcPr>
          <w:p w14:paraId="74B379F4" w14:textId="4AF81F42" w:rsidR="001844B6" w:rsidRPr="00826F71" w:rsidRDefault="001844B6" w:rsidP="005A3880">
            <w:pPr>
              <w:pStyle w:val="POTPY"/>
            </w:pPr>
            <w:r w:rsidRPr="00826F71">
              <w:t xml:space="preserve">Time Period </w:t>
            </w:r>
            <w:proofErr w:type="gramStart"/>
            <w:r w:rsidRPr="00826F71">
              <w:t>Years</w:t>
            </w:r>
            <w:r>
              <w:t xml:space="preserve">  </w:t>
            </w:r>
            <w:r w:rsidR="006821C9">
              <w:rPr>
                <w:b w:val="0"/>
              </w:rPr>
              <w:t>N</w:t>
            </w:r>
            <w:proofErr w:type="gramEnd"/>
            <w:r w:rsidR="006821C9">
              <w:rPr>
                <w:b w:val="0"/>
              </w:rPr>
              <w:t>/A</w:t>
            </w:r>
          </w:p>
        </w:tc>
        <w:tc>
          <w:tcPr>
            <w:tcW w:w="6260" w:type="dxa"/>
            <w:gridSpan w:val="3"/>
            <w:tcBorders>
              <w:top w:val="single" w:sz="12" w:space="0" w:color="auto"/>
              <w:left w:val="single" w:sz="12" w:space="0" w:color="auto"/>
              <w:right w:val="single" w:sz="12" w:space="0" w:color="auto"/>
            </w:tcBorders>
            <w:shd w:val="clear" w:color="auto" w:fill="FFFFFF"/>
          </w:tcPr>
          <w:p w14:paraId="245A882B" w14:textId="77777777" w:rsidR="001844B6" w:rsidRPr="00826F71" w:rsidRDefault="001844B6" w:rsidP="007E190E">
            <w:pPr>
              <w:pStyle w:val="IATableLabel"/>
              <w:jc w:val="center"/>
            </w:pPr>
            <w:r w:rsidRPr="00826F71">
              <w:t xml:space="preserve">Net </w:t>
            </w:r>
            <w:r w:rsidRPr="0075393B">
              <w:t>B</w:t>
            </w:r>
            <w:r w:rsidRPr="00826F71">
              <w:t>enefit (</w:t>
            </w:r>
            <w:r>
              <w:t>Present Value (</w:t>
            </w:r>
            <w:r w:rsidRPr="00826F71">
              <w:t>PV</w:t>
            </w:r>
            <w:r>
              <w:t>)</w:t>
            </w:r>
            <w:r w:rsidRPr="00826F71">
              <w:t>)</w:t>
            </w:r>
            <w:r>
              <w:t xml:space="preserve"> (£m)</w:t>
            </w:r>
          </w:p>
        </w:tc>
      </w:tr>
      <w:tr w:rsidR="001844B6" w:rsidRPr="007E190E" w14:paraId="53A4C8BD" w14:textId="77777777" w:rsidTr="00D64409">
        <w:trPr>
          <w:trHeight w:hRule="exact" w:val="340"/>
        </w:trPr>
        <w:tc>
          <w:tcPr>
            <w:tcW w:w="1402" w:type="dxa"/>
            <w:vMerge/>
            <w:tcBorders>
              <w:left w:val="single" w:sz="12" w:space="0" w:color="auto"/>
              <w:bottom w:val="single" w:sz="12" w:space="0" w:color="auto"/>
              <w:right w:val="single" w:sz="12" w:space="0" w:color="auto"/>
            </w:tcBorders>
          </w:tcPr>
          <w:p w14:paraId="246CADD2" w14:textId="77777777" w:rsidR="001844B6" w:rsidRPr="007E190E" w:rsidRDefault="001844B6" w:rsidP="007E190E">
            <w:pPr>
              <w:pStyle w:val="IATableNotes"/>
              <w:ind w:left="0"/>
              <w:rPr>
                <w:b/>
                <w:sz w:val="20"/>
              </w:rPr>
            </w:pPr>
          </w:p>
        </w:tc>
        <w:tc>
          <w:tcPr>
            <w:tcW w:w="1260" w:type="dxa"/>
            <w:vMerge/>
            <w:tcBorders>
              <w:left w:val="single" w:sz="12" w:space="0" w:color="auto"/>
              <w:bottom w:val="single" w:sz="12" w:space="0" w:color="auto"/>
              <w:right w:val="single" w:sz="12" w:space="0" w:color="auto"/>
            </w:tcBorders>
          </w:tcPr>
          <w:p w14:paraId="785522E2" w14:textId="77777777" w:rsidR="001844B6" w:rsidRPr="007E190E" w:rsidRDefault="001844B6" w:rsidP="007E190E">
            <w:pPr>
              <w:pStyle w:val="IATableNotes"/>
              <w:ind w:left="0"/>
              <w:rPr>
                <w:b/>
                <w:sz w:val="20"/>
              </w:rPr>
            </w:pPr>
          </w:p>
        </w:tc>
        <w:tc>
          <w:tcPr>
            <w:tcW w:w="1440" w:type="dxa"/>
            <w:vMerge/>
            <w:tcBorders>
              <w:left w:val="single" w:sz="12" w:space="0" w:color="auto"/>
              <w:bottom w:val="single" w:sz="12" w:space="0" w:color="auto"/>
              <w:right w:val="single" w:sz="12" w:space="0" w:color="auto"/>
            </w:tcBorders>
          </w:tcPr>
          <w:p w14:paraId="752830E2" w14:textId="77777777" w:rsidR="001844B6" w:rsidRPr="007E190E" w:rsidRDefault="001844B6" w:rsidP="007E190E">
            <w:pPr>
              <w:pStyle w:val="IATableNotes"/>
              <w:ind w:left="0"/>
              <w:rPr>
                <w:b/>
                <w:sz w:val="20"/>
              </w:rPr>
            </w:pPr>
          </w:p>
        </w:tc>
        <w:tc>
          <w:tcPr>
            <w:tcW w:w="1800" w:type="dxa"/>
            <w:tcBorders>
              <w:top w:val="single" w:sz="12" w:space="0" w:color="auto"/>
              <w:left w:val="single" w:sz="12" w:space="0" w:color="auto"/>
              <w:bottom w:val="single" w:sz="12" w:space="0" w:color="auto"/>
              <w:right w:val="single" w:sz="12" w:space="0" w:color="auto"/>
            </w:tcBorders>
          </w:tcPr>
          <w:p w14:paraId="21E846D0" w14:textId="77777777" w:rsidR="001844B6" w:rsidRPr="007E190E" w:rsidRDefault="001844B6" w:rsidP="005A3880">
            <w:pPr>
              <w:pStyle w:val="IATableLabel"/>
              <w:rPr>
                <w:bCs/>
              </w:rPr>
            </w:pPr>
            <w:r w:rsidRPr="00304C1D">
              <w:t>Low:</w:t>
            </w:r>
            <w:r w:rsidRPr="00826F71">
              <w:t xml:space="preserve"> </w:t>
            </w:r>
            <w:r w:rsidRPr="007E190E">
              <w:rPr>
                <w:rStyle w:val="PONBLowCharChar"/>
                <w:sz w:val="20"/>
                <w:szCs w:val="22"/>
              </w:rPr>
              <w:fldChar w:fldCharType="begin">
                <w:ffData>
                  <w:name w:val="Text58"/>
                  <w:enabled/>
                  <w:calcOnExit w:val="0"/>
                  <w:textInput>
                    <w:default w:val="Optional"/>
                    <w:maxLength w:val="8"/>
                  </w:textInput>
                </w:ffData>
              </w:fldChar>
            </w:r>
            <w:r w:rsidRPr="007E190E">
              <w:rPr>
                <w:rStyle w:val="PONBLowCharChar"/>
                <w:sz w:val="20"/>
                <w:szCs w:val="22"/>
              </w:rPr>
              <w:instrText xml:space="preserve"> FORMTEXT </w:instrText>
            </w:r>
            <w:r w:rsidRPr="007E190E">
              <w:rPr>
                <w:rStyle w:val="PONBLowCharChar"/>
                <w:sz w:val="20"/>
                <w:szCs w:val="22"/>
              </w:rPr>
            </w:r>
            <w:r w:rsidRPr="007E190E">
              <w:rPr>
                <w:rStyle w:val="PONBLowCharChar"/>
                <w:sz w:val="20"/>
                <w:szCs w:val="22"/>
              </w:rPr>
              <w:fldChar w:fldCharType="separate"/>
            </w:r>
            <w:r w:rsidRPr="007E190E">
              <w:rPr>
                <w:rStyle w:val="PONBLowCharChar"/>
                <w:noProof/>
                <w:sz w:val="20"/>
                <w:szCs w:val="22"/>
              </w:rPr>
              <w:t>Optional</w:t>
            </w:r>
            <w:r w:rsidRPr="007E190E">
              <w:rPr>
                <w:rStyle w:val="PONBLowCharChar"/>
                <w:sz w:val="20"/>
                <w:szCs w:val="22"/>
              </w:rPr>
              <w:fldChar w:fldCharType="end"/>
            </w:r>
          </w:p>
        </w:tc>
        <w:tc>
          <w:tcPr>
            <w:tcW w:w="1827" w:type="dxa"/>
            <w:tcBorders>
              <w:top w:val="single" w:sz="12" w:space="0" w:color="auto"/>
              <w:left w:val="single" w:sz="12" w:space="0" w:color="auto"/>
              <w:bottom w:val="single" w:sz="12" w:space="0" w:color="auto"/>
              <w:right w:val="single" w:sz="12" w:space="0" w:color="auto"/>
            </w:tcBorders>
          </w:tcPr>
          <w:p w14:paraId="66F16503" w14:textId="77777777" w:rsidR="001844B6" w:rsidRPr="007E190E" w:rsidRDefault="001844B6" w:rsidP="005A3880">
            <w:pPr>
              <w:pStyle w:val="IATableLabel"/>
              <w:rPr>
                <w:rFonts w:cs="Arial"/>
                <w:bCs/>
                <w:szCs w:val="18"/>
              </w:rPr>
            </w:pPr>
            <w:r w:rsidRPr="00304C1D">
              <w:t>High:</w:t>
            </w:r>
            <w:r w:rsidRPr="00826F71">
              <w:t xml:space="preserve"> </w:t>
            </w:r>
            <w:r w:rsidRPr="007E190E">
              <w:rPr>
                <w:rStyle w:val="PONBHighChar"/>
                <w:sz w:val="20"/>
                <w:szCs w:val="22"/>
              </w:rPr>
              <w:fldChar w:fldCharType="begin">
                <w:ffData>
                  <w:name w:val="Text59"/>
                  <w:enabled/>
                  <w:calcOnExit w:val="0"/>
                  <w:textInput>
                    <w:default w:val="Optional"/>
                    <w:maxLength w:val="8"/>
                  </w:textInput>
                </w:ffData>
              </w:fldChar>
            </w:r>
            <w:r w:rsidRPr="007E190E">
              <w:rPr>
                <w:rStyle w:val="PONBHighChar"/>
                <w:sz w:val="20"/>
                <w:szCs w:val="22"/>
              </w:rPr>
              <w:instrText xml:space="preserve"> FORMTEXT </w:instrText>
            </w:r>
            <w:r w:rsidRPr="007E190E">
              <w:rPr>
                <w:rStyle w:val="PONBHighChar"/>
                <w:sz w:val="20"/>
                <w:szCs w:val="22"/>
              </w:rPr>
            </w:r>
            <w:r w:rsidRPr="007E190E">
              <w:rPr>
                <w:rStyle w:val="PONBHighChar"/>
                <w:sz w:val="20"/>
                <w:szCs w:val="22"/>
              </w:rPr>
              <w:fldChar w:fldCharType="separate"/>
            </w:r>
            <w:r w:rsidRPr="007E190E">
              <w:rPr>
                <w:rStyle w:val="PONBHighChar"/>
                <w:noProof/>
                <w:sz w:val="20"/>
                <w:szCs w:val="22"/>
              </w:rPr>
              <w:t>Optional</w:t>
            </w:r>
            <w:r w:rsidRPr="007E190E">
              <w:rPr>
                <w:rStyle w:val="PONBHighChar"/>
                <w:sz w:val="20"/>
                <w:szCs w:val="22"/>
              </w:rPr>
              <w:fldChar w:fldCharType="end"/>
            </w:r>
          </w:p>
        </w:tc>
        <w:tc>
          <w:tcPr>
            <w:tcW w:w="2633" w:type="dxa"/>
            <w:tcBorders>
              <w:top w:val="single" w:sz="12" w:space="0" w:color="auto"/>
              <w:left w:val="single" w:sz="12" w:space="0" w:color="auto"/>
              <w:bottom w:val="single" w:sz="12" w:space="0" w:color="auto"/>
              <w:right w:val="single" w:sz="12" w:space="0" w:color="auto"/>
            </w:tcBorders>
            <w:shd w:val="clear" w:color="auto" w:fill="FFFFFF"/>
          </w:tcPr>
          <w:p w14:paraId="55BD20EB" w14:textId="2BD41499" w:rsidR="001844B6" w:rsidRPr="007E190E" w:rsidRDefault="001844B6" w:rsidP="005A3880">
            <w:pPr>
              <w:pStyle w:val="IATableLabel"/>
              <w:rPr>
                <w:szCs w:val="18"/>
              </w:rPr>
            </w:pPr>
            <w:r w:rsidRPr="00304C1D">
              <w:t xml:space="preserve">Best </w:t>
            </w:r>
            <w:r>
              <w:t>E</w:t>
            </w:r>
            <w:r w:rsidRPr="00304C1D">
              <w:t>stimate:</w:t>
            </w:r>
            <w:r w:rsidRPr="00826F71">
              <w:t xml:space="preserve"> </w:t>
            </w:r>
            <w:r w:rsidR="006821C9">
              <w:rPr>
                <w:rStyle w:val="PONBBestEstChar"/>
                <w:sz w:val="20"/>
                <w:szCs w:val="22"/>
              </w:rPr>
              <w:t>N/A</w:t>
            </w:r>
          </w:p>
        </w:tc>
      </w:tr>
    </w:tbl>
    <w:p w14:paraId="73B5CDAE" w14:textId="77777777" w:rsidR="001844B6" w:rsidRDefault="001844B6" w:rsidP="005A3880">
      <w:pPr>
        <w:pStyle w:val="IASpacer"/>
      </w:pPr>
    </w:p>
    <w:tbl>
      <w:tblPr>
        <w:tblW w:w="5062"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109"/>
        <w:gridCol w:w="1938"/>
        <w:gridCol w:w="786"/>
        <w:gridCol w:w="2848"/>
        <w:gridCol w:w="1765"/>
        <w:gridCol w:w="855"/>
      </w:tblGrid>
      <w:tr w:rsidR="001844B6" w:rsidRPr="007E190E" w14:paraId="61FD520F" w14:textId="77777777" w:rsidTr="00D64409">
        <w:trPr>
          <w:trHeight w:hRule="exact" w:val="567"/>
        </w:trPr>
        <w:tc>
          <w:tcPr>
            <w:tcW w:w="2122" w:type="dxa"/>
            <w:tcBorders>
              <w:top w:val="single" w:sz="12" w:space="0" w:color="auto"/>
              <w:bottom w:val="single" w:sz="12" w:space="0" w:color="auto"/>
              <w:right w:val="single" w:sz="12" w:space="0" w:color="auto"/>
            </w:tcBorders>
            <w:shd w:val="clear" w:color="auto" w:fill="FFFFFF"/>
          </w:tcPr>
          <w:p w14:paraId="20A06FF1" w14:textId="77777777" w:rsidR="001844B6" w:rsidRPr="007E190E" w:rsidRDefault="001844B6" w:rsidP="005A3880">
            <w:pPr>
              <w:pStyle w:val="IATableLabel"/>
              <w:rPr>
                <w:sz w:val="24"/>
                <w:szCs w:val="24"/>
              </w:rPr>
            </w:pPr>
            <w:r w:rsidRPr="007E190E">
              <w:rPr>
                <w:sz w:val="24"/>
                <w:szCs w:val="24"/>
              </w:rPr>
              <w:t>COSTS (£m)</w:t>
            </w:r>
          </w:p>
        </w:tc>
        <w:tc>
          <w:tcPr>
            <w:tcW w:w="2739" w:type="dxa"/>
            <w:gridSpan w:val="2"/>
            <w:tcBorders>
              <w:top w:val="single" w:sz="12" w:space="0" w:color="auto"/>
              <w:left w:val="single" w:sz="12" w:space="0" w:color="auto"/>
              <w:right w:val="single" w:sz="12" w:space="0" w:color="auto"/>
            </w:tcBorders>
          </w:tcPr>
          <w:p w14:paraId="45F34166" w14:textId="77777777" w:rsidR="001844B6" w:rsidRPr="00826F71" w:rsidRDefault="001844B6" w:rsidP="007E190E">
            <w:pPr>
              <w:pStyle w:val="IATableLabel"/>
              <w:tabs>
                <w:tab w:val="right" w:pos="1800"/>
                <w:tab w:val="center" w:pos="2340"/>
              </w:tabs>
              <w:jc w:val="right"/>
            </w:pPr>
            <w:r w:rsidRPr="00826F71">
              <w:t xml:space="preserve">Total Transition </w:t>
            </w:r>
            <w:r>
              <w:br/>
            </w:r>
            <w:r>
              <w:tab/>
            </w:r>
            <w:r w:rsidRPr="007E190E">
              <w:rPr>
                <w:b w:val="0"/>
                <w:sz w:val="18"/>
                <w:szCs w:val="18"/>
              </w:rPr>
              <w:t>(Constant Price)</w:t>
            </w:r>
            <w:r>
              <w:tab/>
            </w:r>
            <w:r w:rsidRPr="007E190E">
              <w:rPr>
                <w:b w:val="0"/>
                <w:sz w:val="18"/>
                <w:szCs w:val="18"/>
              </w:rPr>
              <w:t>Yea</w:t>
            </w:r>
            <w:r w:rsidRPr="007E190E">
              <w:rPr>
                <w:b w:val="0"/>
                <w:bCs/>
                <w:sz w:val="18"/>
                <w:szCs w:val="18"/>
              </w:rPr>
              <w:t>r</w:t>
            </w:r>
            <w:r w:rsidRPr="007E190E">
              <w:rPr>
                <w:b w:val="0"/>
                <w:sz w:val="18"/>
                <w:szCs w:val="18"/>
              </w:rPr>
              <w:t>s</w:t>
            </w:r>
          </w:p>
          <w:p w14:paraId="2020BF85" w14:textId="77777777" w:rsidR="001844B6" w:rsidRPr="00826F71" w:rsidRDefault="001844B6" w:rsidP="007E190E">
            <w:pPr>
              <w:pStyle w:val="IATableLabel"/>
              <w:jc w:val="right"/>
            </w:pPr>
            <w:r>
              <w:br/>
            </w:r>
          </w:p>
        </w:tc>
        <w:tc>
          <w:tcPr>
            <w:tcW w:w="2865" w:type="dxa"/>
            <w:tcBorders>
              <w:top w:val="single" w:sz="12" w:space="0" w:color="auto"/>
              <w:left w:val="single" w:sz="12" w:space="0" w:color="auto"/>
              <w:bottom w:val="single" w:sz="12" w:space="0" w:color="auto"/>
              <w:right w:val="single" w:sz="12" w:space="0" w:color="auto"/>
            </w:tcBorders>
          </w:tcPr>
          <w:p w14:paraId="23602683" w14:textId="77777777" w:rsidR="001844B6" w:rsidRPr="007E190E" w:rsidRDefault="001844B6" w:rsidP="007E190E">
            <w:pPr>
              <w:pStyle w:val="IATableLabel"/>
              <w:jc w:val="right"/>
              <w:rPr>
                <w:rFonts w:cs="Arial"/>
                <w:bCs/>
              </w:rPr>
            </w:pPr>
            <w:r w:rsidRPr="00826F71">
              <w:t>Average Annual</w:t>
            </w:r>
            <w:r w:rsidRPr="000C031E">
              <w:t xml:space="preserve"> </w:t>
            </w:r>
            <w:r>
              <w:br/>
            </w:r>
            <w:r w:rsidRPr="007E190E">
              <w:rPr>
                <w:b w:val="0"/>
                <w:sz w:val="18"/>
                <w:szCs w:val="18"/>
              </w:rPr>
              <w:t xml:space="preserve">(excl. Transition) </w:t>
            </w:r>
            <w:r w:rsidRPr="007E190E">
              <w:rPr>
                <w:rFonts w:cs="Arial"/>
                <w:b w:val="0"/>
                <w:bCs/>
                <w:sz w:val="18"/>
                <w:szCs w:val="18"/>
              </w:rPr>
              <w:t>(Constant Price)</w:t>
            </w:r>
          </w:p>
        </w:tc>
        <w:tc>
          <w:tcPr>
            <w:tcW w:w="2636" w:type="dxa"/>
            <w:gridSpan w:val="2"/>
            <w:tcBorders>
              <w:top w:val="single" w:sz="12" w:space="0" w:color="auto"/>
              <w:left w:val="single" w:sz="12" w:space="0" w:color="auto"/>
              <w:bottom w:val="single" w:sz="12" w:space="0" w:color="auto"/>
            </w:tcBorders>
          </w:tcPr>
          <w:p w14:paraId="3AB23739" w14:textId="77777777" w:rsidR="001844B6" w:rsidRPr="00826F71" w:rsidRDefault="001844B6" w:rsidP="007E190E">
            <w:pPr>
              <w:pStyle w:val="IATableLabel"/>
              <w:jc w:val="right"/>
            </w:pPr>
            <w:r w:rsidRPr="00826F71">
              <w:t>Total Cost</w:t>
            </w:r>
            <w:r w:rsidRPr="007E190E">
              <w:rPr>
                <w:b w:val="0"/>
                <w:sz w:val="18"/>
                <w:szCs w:val="18"/>
              </w:rPr>
              <w:t xml:space="preserve"> </w:t>
            </w:r>
            <w:r w:rsidRPr="007E190E">
              <w:rPr>
                <w:b w:val="0"/>
                <w:sz w:val="18"/>
                <w:szCs w:val="18"/>
              </w:rPr>
              <w:br/>
              <w:t>(Present Value)</w:t>
            </w:r>
          </w:p>
        </w:tc>
      </w:tr>
      <w:tr w:rsidR="001844B6" w:rsidRPr="007E190E" w14:paraId="4458011D" w14:textId="77777777" w:rsidTr="00D64409">
        <w:trPr>
          <w:trHeight w:hRule="exact" w:val="348"/>
        </w:trPr>
        <w:tc>
          <w:tcPr>
            <w:tcW w:w="2122" w:type="dxa"/>
            <w:tcBorders>
              <w:top w:val="single" w:sz="12" w:space="0" w:color="auto"/>
              <w:bottom w:val="single" w:sz="12" w:space="0" w:color="auto"/>
              <w:right w:val="single" w:sz="12" w:space="0" w:color="auto"/>
            </w:tcBorders>
            <w:vAlign w:val="center"/>
          </w:tcPr>
          <w:p w14:paraId="4E41E6CF" w14:textId="77777777" w:rsidR="001844B6" w:rsidRPr="00F63895" w:rsidRDefault="001844B6" w:rsidP="005A3880">
            <w:pPr>
              <w:pStyle w:val="IATableLabel"/>
            </w:pPr>
            <w:r w:rsidRPr="00F63895">
              <w:t xml:space="preserve">Low </w:t>
            </w:r>
          </w:p>
        </w:tc>
        <w:tc>
          <w:tcPr>
            <w:tcW w:w="1949" w:type="dxa"/>
            <w:tcBorders>
              <w:top w:val="single" w:sz="12" w:space="0" w:color="auto"/>
              <w:left w:val="single" w:sz="12" w:space="0" w:color="auto"/>
              <w:bottom w:val="single" w:sz="12" w:space="0" w:color="auto"/>
              <w:right w:val="single" w:sz="12" w:space="0" w:color="auto"/>
            </w:tcBorders>
            <w:vAlign w:val="center"/>
          </w:tcPr>
          <w:p w14:paraId="5140797A" w14:textId="77777777" w:rsidR="001844B6" w:rsidRPr="007E190E" w:rsidRDefault="001844B6" w:rsidP="005A3880">
            <w:pPr>
              <w:pStyle w:val="POTTCostsLow"/>
              <w:rPr>
                <w:sz w:val="20"/>
              </w:rPr>
            </w:pPr>
            <w:r w:rsidRPr="007E190E">
              <w:rPr>
                <w:sz w:val="20"/>
              </w:rPr>
              <w:fldChar w:fldCharType="begin">
                <w:ffData>
                  <w:name w:val="Text45"/>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790" w:type="dxa"/>
            <w:vMerge w:val="restart"/>
            <w:tcBorders>
              <w:top w:val="single" w:sz="12" w:space="0" w:color="auto"/>
              <w:left w:val="single" w:sz="12" w:space="0" w:color="auto"/>
              <w:right w:val="single" w:sz="12" w:space="0" w:color="auto"/>
            </w:tcBorders>
            <w:vAlign w:val="center"/>
          </w:tcPr>
          <w:p w14:paraId="318114D6" w14:textId="77777777" w:rsidR="001844B6" w:rsidRPr="007E190E" w:rsidRDefault="001844B6" w:rsidP="005A3880">
            <w:pPr>
              <w:pStyle w:val="POTTCostsYear"/>
              <w:rPr>
                <w:sz w:val="20"/>
                <w:szCs w:val="20"/>
              </w:rPr>
            </w:pPr>
            <w:r w:rsidRPr="007E190E">
              <w:rPr>
                <w:sz w:val="20"/>
                <w:szCs w:val="20"/>
              </w:rPr>
              <w:fldChar w:fldCharType="begin">
                <w:ffData>
                  <w:name w:val="Text48"/>
                  <w:enabled/>
                  <w:calcOnExit w:val="0"/>
                  <w:textInput>
                    <w:maxLength w:val="3"/>
                  </w:textInput>
                </w:ffData>
              </w:fldChar>
            </w:r>
            <w:r w:rsidRPr="007E190E">
              <w:rPr>
                <w:sz w:val="20"/>
                <w:szCs w:val="20"/>
              </w:rPr>
              <w:instrText xml:space="preserve"> FORMTEXT </w:instrText>
            </w:r>
            <w:r w:rsidRPr="007E190E">
              <w:rPr>
                <w:sz w:val="20"/>
                <w:szCs w:val="20"/>
              </w:rPr>
            </w:r>
            <w:r w:rsidRPr="007E190E">
              <w:rPr>
                <w:sz w:val="20"/>
                <w:szCs w:val="20"/>
              </w:rPr>
              <w:fldChar w:fldCharType="separate"/>
            </w:r>
            <w:r w:rsidRPr="007E190E">
              <w:rPr>
                <w:noProof/>
                <w:sz w:val="20"/>
                <w:szCs w:val="20"/>
              </w:rPr>
              <w:t> </w:t>
            </w:r>
            <w:r w:rsidRPr="007E190E">
              <w:rPr>
                <w:noProof/>
                <w:sz w:val="20"/>
                <w:szCs w:val="20"/>
              </w:rPr>
              <w:t> </w:t>
            </w:r>
            <w:r w:rsidRPr="007E190E">
              <w:rPr>
                <w:noProof/>
                <w:sz w:val="20"/>
                <w:szCs w:val="20"/>
              </w:rPr>
              <w:t> </w:t>
            </w:r>
            <w:r w:rsidRPr="007E190E">
              <w:rPr>
                <w:sz w:val="20"/>
                <w:szCs w:val="20"/>
              </w:rPr>
              <w:fldChar w:fldCharType="end"/>
            </w:r>
          </w:p>
        </w:tc>
        <w:tc>
          <w:tcPr>
            <w:tcW w:w="2865" w:type="dxa"/>
            <w:tcBorders>
              <w:top w:val="single" w:sz="12" w:space="0" w:color="auto"/>
              <w:left w:val="single" w:sz="12" w:space="0" w:color="auto"/>
              <w:bottom w:val="single" w:sz="12" w:space="0" w:color="auto"/>
              <w:right w:val="single" w:sz="12" w:space="0" w:color="auto"/>
            </w:tcBorders>
            <w:vAlign w:val="center"/>
          </w:tcPr>
          <w:p w14:paraId="40093593" w14:textId="77777777" w:rsidR="001844B6" w:rsidRPr="007E190E" w:rsidRDefault="001844B6" w:rsidP="005A3880">
            <w:pPr>
              <w:pStyle w:val="POAACostsLow"/>
              <w:rPr>
                <w:sz w:val="20"/>
              </w:rPr>
            </w:pPr>
            <w:r w:rsidRPr="007E190E">
              <w:rPr>
                <w:sz w:val="20"/>
              </w:rPr>
              <w:fldChar w:fldCharType="begin">
                <w:ffData>
                  <w:name w:val="Text49"/>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2636" w:type="dxa"/>
            <w:gridSpan w:val="2"/>
            <w:tcBorders>
              <w:top w:val="single" w:sz="12" w:space="0" w:color="auto"/>
              <w:left w:val="single" w:sz="12" w:space="0" w:color="auto"/>
              <w:bottom w:val="single" w:sz="12" w:space="0" w:color="auto"/>
            </w:tcBorders>
            <w:vAlign w:val="center"/>
          </w:tcPr>
          <w:p w14:paraId="3C592E75" w14:textId="77777777" w:rsidR="001844B6" w:rsidRPr="007E190E" w:rsidRDefault="001844B6" w:rsidP="005A3880">
            <w:pPr>
              <w:pStyle w:val="POTCCostsLow"/>
              <w:rPr>
                <w:sz w:val="20"/>
              </w:rPr>
            </w:pPr>
            <w:r w:rsidRPr="007E190E">
              <w:rPr>
                <w:sz w:val="20"/>
              </w:rPr>
              <w:fldChar w:fldCharType="begin">
                <w:ffData>
                  <w:name w:val="Text52"/>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r>
      <w:tr w:rsidR="001844B6" w:rsidRPr="007E190E" w14:paraId="2A188929" w14:textId="77777777" w:rsidTr="00D64409">
        <w:trPr>
          <w:trHeight w:hRule="exact" w:val="348"/>
        </w:trPr>
        <w:tc>
          <w:tcPr>
            <w:tcW w:w="2122" w:type="dxa"/>
            <w:tcBorders>
              <w:top w:val="single" w:sz="12" w:space="0" w:color="auto"/>
              <w:bottom w:val="single" w:sz="12" w:space="0" w:color="auto"/>
              <w:right w:val="single" w:sz="12" w:space="0" w:color="auto"/>
            </w:tcBorders>
            <w:vAlign w:val="center"/>
          </w:tcPr>
          <w:p w14:paraId="7F2FA1BA" w14:textId="77777777" w:rsidR="001844B6" w:rsidRPr="00F63895" w:rsidRDefault="001844B6" w:rsidP="005A3880">
            <w:pPr>
              <w:pStyle w:val="IATableLabel"/>
            </w:pPr>
            <w:r w:rsidRPr="00F63895">
              <w:t xml:space="preserve">High </w:t>
            </w:r>
          </w:p>
        </w:tc>
        <w:tc>
          <w:tcPr>
            <w:tcW w:w="1949" w:type="dxa"/>
            <w:tcBorders>
              <w:top w:val="single" w:sz="12" w:space="0" w:color="auto"/>
              <w:left w:val="single" w:sz="12" w:space="0" w:color="auto"/>
              <w:bottom w:val="single" w:sz="12" w:space="0" w:color="auto"/>
              <w:right w:val="single" w:sz="12" w:space="0" w:color="auto"/>
            </w:tcBorders>
            <w:vAlign w:val="center"/>
          </w:tcPr>
          <w:p w14:paraId="615C67DC" w14:textId="77777777" w:rsidR="001844B6" w:rsidRPr="007E190E" w:rsidRDefault="001844B6" w:rsidP="005A3880">
            <w:pPr>
              <w:pStyle w:val="POTTCostsHigh"/>
              <w:rPr>
                <w:sz w:val="20"/>
              </w:rPr>
            </w:pPr>
            <w:r w:rsidRPr="007E190E">
              <w:rPr>
                <w:sz w:val="20"/>
              </w:rPr>
              <w:fldChar w:fldCharType="begin">
                <w:ffData>
                  <w:name w:val="Text46"/>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790" w:type="dxa"/>
            <w:vMerge/>
            <w:tcBorders>
              <w:left w:val="single" w:sz="12" w:space="0" w:color="auto"/>
              <w:right w:val="single" w:sz="12" w:space="0" w:color="auto"/>
            </w:tcBorders>
            <w:shd w:val="clear" w:color="auto" w:fill="FFFFFF"/>
            <w:vAlign w:val="center"/>
          </w:tcPr>
          <w:p w14:paraId="3109568A" w14:textId="77777777" w:rsidR="001844B6" w:rsidRPr="007E190E" w:rsidRDefault="001844B6" w:rsidP="007E190E">
            <w:pPr>
              <w:pStyle w:val="IATableText"/>
              <w:jc w:val="right"/>
              <w:rPr>
                <w:sz w:val="20"/>
              </w:rPr>
            </w:pPr>
          </w:p>
        </w:tc>
        <w:tc>
          <w:tcPr>
            <w:tcW w:w="2865" w:type="dxa"/>
            <w:tcBorders>
              <w:top w:val="single" w:sz="12" w:space="0" w:color="auto"/>
              <w:left w:val="single" w:sz="12" w:space="0" w:color="auto"/>
              <w:bottom w:val="single" w:sz="12" w:space="0" w:color="auto"/>
              <w:right w:val="single" w:sz="12" w:space="0" w:color="auto"/>
            </w:tcBorders>
            <w:vAlign w:val="center"/>
          </w:tcPr>
          <w:p w14:paraId="4E49AA06" w14:textId="77777777" w:rsidR="001844B6" w:rsidRPr="007E190E" w:rsidRDefault="001844B6" w:rsidP="005A3880">
            <w:pPr>
              <w:pStyle w:val="POAACostsHigh"/>
              <w:rPr>
                <w:sz w:val="20"/>
              </w:rPr>
            </w:pPr>
            <w:r w:rsidRPr="007E190E">
              <w:rPr>
                <w:sz w:val="20"/>
              </w:rPr>
              <w:fldChar w:fldCharType="begin">
                <w:ffData>
                  <w:name w:val="Text50"/>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2636" w:type="dxa"/>
            <w:gridSpan w:val="2"/>
            <w:tcBorders>
              <w:top w:val="single" w:sz="12" w:space="0" w:color="auto"/>
              <w:left w:val="single" w:sz="12" w:space="0" w:color="auto"/>
              <w:bottom w:val="single" w:sz="12" w:space="0" w:color="auto"/>
            </w:tcBorders>
            <w:vAlign w:val="center"/>
          </w:tcPr>
          <w:p w14:paraId="7B0C835D" w14:textId="77777777" w:rsidR="001844B6" w:rsidRPr="007E190E" w:rsidRDefault="001844B6" w:rsidP="005A3880">
            <w:pPr>
              <w:pStyle w:val="POTCCostsHigh"/>
              <w:rPr>
                <w:sz w:val="20"/>
              </w:rPr>
            </w:pPr>
            <w:r w:rsidRPr="007E190E">
              <w:rPr>
                <w:sz w:val="20"/>
              </w:rPr>
              <w:fldChar w:fldCharType="begin">
                <w:ffData>
                  <w:name w:val="Text53"/>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r>
      <w:tr w:rsidR="001844B6" w:rsidRPr="007E190E" w14:paraId="63E1E9EE" w14:textId="77777777" w:rsidTr="00950571">
        <w:trPr>
          <w:trHeight w:hRule="exact" w:val="348"/>
        </w:trPr>
        <w:tc>
          <w:tcPr>
            <w:tcW w:w="2122" w:type="dxa"/>
            <w:tcBorders>
              <w:top w:val="single" w:sz="12" w:space="0" w:color="auto"/>
              <w:bottom w:val="single" w:sz="12" w:space="0" w:color="auto"/>
              <w:right w:val="single" w:sz="12" w:space="0" w:color="auto"/>
            </w:tcBorders>
            <w:shd w:val="clear" w:color="auto" w:fill="FFFFFF"/>
            <w:vAlign w:val="center"/>
          </w:tcPr>
          <w:p w14:paraId="0A52C5D6" w14:textId="77777777" w:rsidR="001844B6" w:rsidRPr="00F63895" w:rsidRDefault="001844B6" w:rsidP="005A3880">
            <w:pPr>
              <w:pStyle w:val="IATableLabel"/>
            </w:pPr>
            <w:r w:rsidRPr="00F63895">
              <w:t>Best Estimate</w:t>
            </w:r>
          </w:p>
          <w:p w14:paraId="247C5159" w14:textId="77777777" w:rsidR="001844B6" w:rsidRPr="007E190E" w:rsidRDefault="001844B6" w:rsidP="007E190E">
            <w:pPr>
              <w:pStyle w:val="IATableNotes"/>
              <w:spacing w:beforeLines="40" w:before="96"/>
              <w:ind w:left="0" w:right="-22"/>
              <w:jc w:val="center"/>
              <w:rPr>
                <w:rFonts w:cs="Arial"/>
                <w:b/>
                <w:sz w:val="20"/>
              </w:rPr>
            </w:pPr>
          </w:p>
        </w:tc>
        <w:tc>
          <w:tcPr>
            <w:tcW w:w="1949" w:type="dxa"/>
            <w:tcBorders>
              <w:top w:val="single" w:sz="12" w:space="0" w:color="auto"/>
              <w:left w:val="single" w:sz="12" w:space="0" w:color="auto"/>
              <w:bottom w:val="single" w:sz="12" w:space="0" w:color="auto"/>
              <w:right w:val="single" w:sz="12" w:space="0" w:color="auto"/>
            </w:tcBorders>
            <w:shd w:val="clear" w:color="auto" w:fill="FFFFFF"/>
            <w:vAlign w:val="center"/>
          </w:tcPr>
          <w:p w14:paraId="50499C6C" w14:textId="02270176" w:rsidR="001844B6" w:rsidRPr="007E190E" w:rsidRDefault="006821C9" w:rsidP="005A3880">
            <w:pPr>
              <w:pStyle w:val="POTTCostsBest"/>
              <w:rPr>
                <w:sz w:val="20"/>
              </w:rPr>
            </w:pPr>
            <w:r>
              <w:rPr>
                <w:sz w:val="20"/>
              </w:rPr>
              <w:t>N/A</w:t>
            </w:r>
          </w:p>
        </w:tc>
        <w:tc>
          <w:tcPr>
            <w:tcW w:w="790" w:type="dxa"/>
            <w:vMerge/>
            <w:tcBorders>
              <w:left w:val="single" w:sz="12" w:space="0" w:color="auto"/>
              <w:right w:val="single" w:sz="12" w:space="0" w:color="auto"/>
            </w:tcBorders>
            <w:shd w:val="clear" w:color="auto" w:fill="FFFFFF"/>
            <w:vAlign w:val="center"/>
          </w:tcPr>
          <w:p w14:paraId="3302B3F3" w14:textId="77777777" w:rsidR="001844B6" w:rsidRPr="007E190E" w:rsidRDefault="001844B6" w:rsidP="007E190E">
            <w:pPr>
              <w:pStyle w:val="IATableText"/>
              <w:jc w:val="right"/>
              <w:rPr>
                <w:sz w:val="20"/>
              </w:rPr>
            </w:pPr>
          </w:p>
        </w:tc>
        <w:tc>
          <w:tcPr>
            <w:tcW w:w="2865" w:type="dxa"/>
            <w:tcBorders>
              <w:top w:val="single" w:sz="12" w:space="0" w:color="auto"/>
              <w:left w:val="single" w:sz="12" w:space="0" w:color="auto"/>
              <w:bottom w:val="single" w:sz="12" w:space="0" w:color="auto"/>
              <w:right w:val="single" w:sz="12" w:space="0" w:color="auto"/>
            </w:tcBorders>
            <w:shd w:val="clear" w:color="auto" w:fill="FFFFFF"/>
            <w:vAlign w:val="center"/>
          </w:tcPr>
          <w:p w14:paraId="09BE4D85" w14:textId="2D6FB11C" w:rsidR="001844B6" w:rsidRPr="007E190E" w:rsidRDefault="006821C9" w:rsidP="005A3880">
            <w:pPr>
              <w:pStyle w:val="POAACostsBest"/>
              <w:rPr>
                <w:sz w:val="20"/>
              </w:rPr>
            </w:pPr>
            <w:r>
              <w:rPr>
                <w:sz w:val="20"/>
              </w:rPr>
              <w:t>N/A</w:t>
            </w:r>
          </w:p>
        </w:tc>
        <w:tc>
          <w:tcPr>
            <w:tcW w:w="2636" w:type="dxa"/>
            <w:gridSpan w:val="2"/>
            <w:tcBorders>
              <w:top w:val="single" w:sz="12" w:space="0" w:color="auto"/>
              <w:left w:val="single" w:sz="12" w:space="0" w:color="auto"/>
              <w:bottom w:val="single" w:sz="12" w:space="0" w:color="auto"/>
            </w:tcBorders>
            <w:shd w:val="clear" w:color="auto" w:fill="FFFFFF"/>
            <w:vAlign w:val="center"/>
          </w:tcPr>
          <w:p w14:paraId="64B08B6E" w14:textId="30EA3D37" w:rsidR="001844B6" w:rsidRPr="007E190E" w:rsidRDefault="006821C9" w:rsidP="005A3880">
            <w:pPr>
              <w:pStyle w:val="POTCCostsBest"/>
              <w:rPr>
                <w:sz w:val="20"/>
              </w:rPr>
            </w:pPr>
            <w:r>
              <w:rPr>
                <w:sz w:val="20"/>
              </w:rPr>
              <w:t>N/A</w:t>
            </w:r>
          </w:p>
        </w:tc>
      </w:tr>
      <w:tr w:rsidR="001844B6" w:rsidRPr="00826F71" w14:paraId="5ADDE4DC" w14:textId="77777777" w:rsidTr="009F387F">
        <w:trPr>
          <w:trHeight w:hRule="exact" w:val="2053"/>
        </w:trPr>
        <w:tc>
          <w:tcPr>
            <w:tcW w:w="10362" w:type="dxa"/>
            <w:gridSpan w:val="6"/>
            <w:tcBorders>
              <w:bottom w:val="single" w:sz="12" w:space="0" w:color="auto"/>
            </w:tcBorders>
          </w:tcPr>
          <w:p w14:paraId="6CD829AC" w14:textId="77777777" w:rsidR="001844B6" w:rsidRPr="007E190E" w:rsidRDefault="001844B6" w:rsidP="005A3880">
            <w:pPr>
              <w:pStyle w:val="IAPOQ1"/>
              <w:rPr>
                <w:szCs w:val="22"/>
              </w:rPr>
            </w:pPr>
            <w:r w:rsidRPr="00544292">
              <w:t xml:space="preserve">Description and scale of </w:t>
            </w:r>
            <w:r w:rsidRPr="00826F71">
              <w:t>key monetised costs</w:t>
            </w:r>
            <w:r w:rsidRPr="00544292">
              <w:t xml:space="preserve"> by ‘main affected groups’ </w:t>
            </w:r>
          </w:p>
          <w:p w14:paraId="459C9AAB" w14:textId="304BB06D" w:rsidR="000D4B5D" w:rsidRDefault="004603CF" w:rsidP="004A0BFB">
            <w:pPr>
              <w:pStyle w:val="EBBullet"/>
              <w:numPr>
                <w:ilvl w:val="0"/>
                <w:numId w:val="9"/>
              </w:numPr>
              <w:rPr>
                <w:bCs w:val="0"/>
                <w:sz w:val="24"/>
                <w:szCs w:val="24"/>
              </w:rPr>
            </w:pPr>
            <w:r w:rsidRPr="00B7419F">
              <w:rPr>
                <w:bCs w:val="0"/>
                <w:sz w:val="24"/>
                <w:szCs w:val="24"/>
                <w:u w:val="single"/>
              </w:rPr>
              <w:t>Competent Authorities and/or Enforcement Authorities</w:t>
            </w:r>
            <w:r w:rsidRPr="00B7419F">
              <w:rPr>
                <w:bCs w:val="0"/>
                <w:sz w:val="24"/>
                <w:szCs w:val="24"/>
              </w:rPr>
              <w:t xml:space="preserve"> – </w:t>
            </w:r>
            <w:r w:rsidR="000D4B5D" w:rsidRPr="00B7419F">
              <w:rPr>
                <w:bCs w:val="0"/>
                <w:sz w:val="24"/>
                <w:szCs w:val="24"/>
              </w:rPr>
              <w:t>c</w:t>
            </w:r>
            <w:r w:rsidR="000D4B5D">
              <w:rPr>
                <w:bCs w:val="0"/>
                <w:sz w:val="24"/>
                <w:szCs w:val="24"/>
              </w:rPr>
              <w:t xml:space="preserve">osts incurred </w:t>
            </w:r>
            <w:proofErr w:type="gramStart"/>
            <w:r w:rsidR="000D4B5D">
              <w:rPr>
                <w:bCs w:val="0"/>
                <w:sz w:val="24"/>
                <w:szCs w:val="24"/>
              </w:rPr>
              <w:t>as a result of</w:t>
            </w:r>
            <w:proofErr w:type="gramEnd"/>
            <w:r w:rsidR="000D4B5D">
              <w:rPr>
                <w:bCs w:val="0"/>
                <w:sz w:val="24"/>
                <w:szCs w:val="24"/>
              </w:rPr>
              <w:t xml:space="preserve"> unplanned official controls under Article 79.2(c) of Regulation (EU) 2017/625 will not be recoverable</w:t>
            </w:r>
            <w:r w:rsidR="00976017">
              <w:rPr>
                <w:bCs w:val="0"/>
                <w:sz w:val="24"/>
                <w:szCs w:val="24"/>
              </w:rPr>
              <w:t>.</w:t>
            </w:r>
          </w:p>
          <w:p w14:paraId="7CD54AE6" w14:textId="77777777" w:rsidR="000D4B5D" w:rsidRDefault="000D4B5D" w:rsidP="005A3880">
            <w:pPr>
              <w:pStyle w:val="IAPOA1"/>
            </w:pPr>
          </w:p>
          <w:p w14:paraId="3BC3A000" w14:textId="70EE06CA" w:rsidR="001844B6" w:rsidRPr="00826F71" w:rsidRDefault="001844B6" w:rsidP="005A3880">
            <w:pPr>
              <w:pStyle w:val="IAPOA1"/>
            </w:pPr>
          </w:p>
        </w:tc>
      </w:tr>
      <w:tr w:rsidR="001844B6" w:rsidRPr="00826F71" w14:paraId="6C705C06" w14:textId="77777777" w:rsidTr="00976017">
        <w:trPr>
          <w:trHeight w:hRule="exact" w:val="1989"/>
        </w:trPr>
        <w:tc>
          <w:tcPr>
            <w:tcW w:w="10362" w:type="dxa"/>
            <w:gridSpan w:val="6"/>
            <w:tcBorders>
              <w:top w:val="single" w:sz="12" w:space="0" w:color="auto"/>
              <w:bottom w:val="single" w:sz="12" w:space="0" w:color="auto"/>
            </w:tcBorders>
          </w:tcPr>
          <w:p w14:paraId="0DA1A2FE" w14:textId="77777777" w:rsidR="001844B6" w:rsidRPr="007E190E" w:rsidRDefault="001844B6" w:rsidP="005A3880">
            <w:pPr>
              <w:pStyle w:val="IAPOQ2"/>
              <w:rPr>
                <w:szCs w:val="22"/>
              </w:rPr>
            </w:pPr>
            <w:r w:rsidRPr="00544292">
              <w:t>Other</w:t>
            </w:r>
            <w:r w:rsidRPr="00826F71">
              <w:t xml:space="preserve"> key non-monetised costs</w:t>
            </w:r>
            <w:r w:rsidRPr="00544292">
              <w:t xml:space="preserve"> by ‘main affected groups’ </w:t>
            </w:r>
          </w:p>
          <w:p w14:paraId="4A1CCE89" w14:textId="146698F2" w:rsidR="000D4B5D" w:rsidRDefault="004603CF" w:rsidP="004A0BFB">
            <w:pPr>
              <w:pStyle w:val="IAPOA2"/>
              <w:numPr>
                <w:ilvl w:val="0"/>
                <w:numId w:val="10"/>
              </w:numPr>
              <w:rPr>
                <w:bCs/>
                <w:sz w:val="24"/>
                <w:szCs w:val="24"/>
              </w:rPr>
            </w:pPr>
            <w:r w:rsidRPr="00B7419F">
              <w:rPr>
                <w:bCs/>
                <w:sz w:val="24"/>
                <w:szCs w:val="24"/>
                <w:u w:val="single"/>
              </w:rPr>
              <w:t>Central Competent Authority</w:t>
            </w:r>
            <w:r>
              <w:rPr>
                <w:bCs/>
                <w:sz w:val="24"/>
                <w:szCs w:val="24"/>
              </w:rPr>
              <w:t xml:space="preserve"> – </w:t>
            </w:r>
            <w:r w:rsidR="000D4B5D" w:rsidRPr="00503FDB">
              <w:rPr>
                <w:bCs/>
                <w:sz w:val="24"/>
                <w:szCs w:val="24"/>
              </w:rPr>
              <w:t xml:space="preserve">there may be </w:t>
            </w:r>
            <w:r w:rsidR="001D339C">
              <w:rPr>
                <w:bCs/>
                <w:sz w:val="24"/>
                <w:szCs w:val="24"/>
              </w:rPr>
              <w:t>legal challenge from the EU Commission</w:t>
            </w:r>
            <w:r w:rsidR="000D4B5D" w:rsidRPr="00503FDB">
              <w:rPr>
                <w:bCs/>
                <w:sz w:val="24"/>
                <w:szCs w:val="24"/>
              </w:rPr>
              <w:t xml:space="preserve"> if EU rules are not fully implemented in Northern Ireland resulting in reputational risk</w:t>
            </w:r>
            <w:r w:rsidR="00303463">
              <w:rPr>
                <w:bCs/>
                <w:sz w:val="24"/>
                <w:szCs w:val="24"/>
              </w:rPr>
              <w:t>.</w:t>
            </w:r>
          </w:p>
          <w:p w14:paraId="0CF6A04D" w14:textId="7BF59435" w:rsidR="001844B6" w:rsidRPr="007E190E" w:rsidRDefault="001844B6" w:rsidP="005A3880">
            <w:pPr>
              <w:pStyle w:val="IAPOA2"/>
              <w:rPr>
                <w:szCs w:val="22"/>
              </w:rPr>
            </w:pPr>
          </w:p>
        </w:tc>
      </w:tr>
      <w:tr w:rsidR="001844B6" w:rsidRPr="007E190E" w14:paraId="238F2CEA" w14:textId="77777777" w:rsidTr="00D64409">
        <w:trPr>
          <w:trHeight w:hRule="exact" w:val="567"/>
        </w:trPr>
        <w:tc>
          <w:tcPr>
            <w:tcW w:w="2122" w:type="dxa"/>
            <w:tcBorders>
              <w:bottom w:val="single" w:sz="12" w:space="0" w:color="auto"/>
              <w:right w:val="single" w:sz="12" w:space="0" w:color="auto"/>
            </w:tcBorders>
            <w:shd w:val="clear" w:color="auto" w:fill="FFFFFF"/>
          </w:tcPr>
          <w:p w14:paraId="2D8738E8" w14:textId="703ABBAA" w:rsidR="001844B6" w:rsidRPr="007E190E" w:rsidRDefault="001844B6" w:rsidP="005A3880">
            <w:pPr>
              <w:pStyle w:val="IATableLabel"/>
              <w:rPr>
                <w:sz w:val="24"/>
                <w:szCs w:val="24"/>
              </w:rPr>
            </w:pPr>
            <w:r w:rsidRPr="007E190E">
              <w:rPr>
                <w:sz w:val="24"/>
                <w:szCs w:val="24"/>
              </w:rPr>
              <w:t xml:space="preserve">BENEFITS </w:t>
            </w:r>
            <w:r w:rsidR="00B21702">
              <w:rPr>
                <w:sz w:val="24"/>
                <w:szCs w:val="24"/>
              </w:rPr>
              <w:t>(</w:t>
            </w:r>
            <w:r w:rsidRPr="007E190E">
              <w:rPr>
                <w:sz w:val="24"/>
                <w:szCs w:val="24"/>
              </w:rPr>
              <w:t>£m)</w:t>
            </w:r>
          </w:p>
        </w:tc>
        <w:tc>
          <w:tcPr>
            <w:tcW w:w="2739" w:type="dxa"/>
            <w:gridSpan w:val="2"/>
            <w:tcBorders>
              <w:top w:val="single" w:sz="12" w:space="0" w:color="auto"/>
              <w:left w:val="single" w:sz="12" w:space="0" w:color="auto"/>
              <w:right w:val="single" w:sz="12" w:space="0" w:color="auto"/>
            </w:tcBorders>
          </w:tcPr>
          <w:p w14:paraId="379EF752" w14:textId="77777777" w:rsidR="001844B6" w:rsidRPr="00826F71" w:rsidRDefault="001844B6" w:rsidP="007E190E">
            <w:pPr>
              <w:pStyle w:val="IATableLabel"/>
              <w:tabs>
                <w:tab w:val="right" w:pos="1797"/>
                <w:tab w:val="center" w:pos="2340"/>
              </w:tabs>
              <w:jc w:val="right"/>
            </w:pPr>
            <w:r w:rsidRPr="00826F71">
              <w:t xml:space="preserve">Total Transition </w:t>
            </w:r>
            <w:r>
              <w:br/>
            </w:r>
            <w:r>
              <w:tab/>
            </w:r>
            <w:r w:rsidRPr="007E190E">
              <w:rPr>
                <w:b w:val="0"/>
                <w:sz w:val="18"/>
                <w:szCs w:val="18"/>
              </w:rPr>
              <w:t>(Constant Price)</w:t>
            </w:r>
            <w:r>
              <w:tab/>
            </w:r>
            <w:r w:rsidRPr="007E190E">
              <w:rPr>
                <w:b w:val="0"/>
                <w:sz w:val="18"/>
                <w:szCs w:val="18"/>
              </w:rPr>
              <w:t>Yea</w:t>
            </w:r>
            <w:r w:rsidRPr="007E190E">
              <w:rPr>
                <w:b w:val="0"/>
                <w:bCs/>
                <w:sz w:val="18"/>
                <w:szCs w:val="18"/>
              </w:rPr>
              <w:t>r</w:t>
            </w:r>
            <w:r w:rsidRPr="007E190E">
              <w:rPr>
                <w:b w:val="0"/>
                <w:sz w:val="18"/>
                <w:szCs w:val="18"/>
              </w:rPr>
              <w:t>s</w:t>
            </w:r>
          </w:p>
          <w:p w14:paraId="6882D2DD" w14:textId="77777777" w:rsidR="001844B6" w:rsidRPr="00826F71" w:rsidRDefault="001844B6" w:rsidP="007E190E">
            <w:pPr>
              <w:pStyle w:val="IATableLabel"/>
              <w:jc w:val="right"/>
            </w:pPr>
            <w:r>
              <w:br/>
            </w:r>
          </w:p>
        </w:tc>
        <w:tc>
          <w:tcPr>
            <w:tcW w:w="2865" w:type="dxa"/>
            <w:tcBorders>
              <w:left w:val="single" w:sz="12" w:space="0" w:color="auto"/>
              <w:bottom w:val="single" w:sz="12" w:space="0" w:color="auto"/>
              <w:right w:val="single" w:sz="12" w:space="0" w:color="auto"/>
            </w:tcBorders>
          </w:tcPr>
          <w:p w14:paraId="7DE04C76" w14:textId="77777777" w:rsidR="001844B6" w:rsidRPr="007E190E" w:rsidRDefault="001844B6" w:rsidP="007E190E">
            <w:pPr>
              <w:pStyle w:val="IATableLabel"/>
              <w:jc w:val="right"/>
              <w:rPr>
                <w:rFonts w:cs="Arial"/>
                <w:bCs/>
              </w:rPr>
            </w:pPr>
            <w:r w:rsidRPr="00826F71">
              <w:t>Average Annual</w:t>
            </w:r>
            <w:r w:rsidRPr="000C031E">
              <w:t xml:space="preserve"> </w:t>
            </w:r>
            <w:r>
              <w:br/>
            </w:r>
            <w:r w:rsidRPr="007E190E">
              <w:rPr>
                <w:b w:val="0"/>
                <w:sz w:val="18"/>
                <w:szCs w:val="18"/>
              </w:rPr>
              <w:t xml:space="preserve">(excl. Transition) </w:t>
            </w:r>
            <w:r w:rsidRPr="007E190E">
              <w:rPr>
                <w:rFonts w:cs="Arial"/>
                <w:b w:val="0"/>
                <w:bCs/>
                <w:sz w:val="18"/>
                <w:szCs w:val="18"/>
              </w:rPr>
              <w:t>(Constant Price)</w:t>
            </w:r>
          </w:p>
        </w:tc>
        <w:tc>
          <w:tcPr>
            <w:tcW w:w="2636" w:type="dxa"/>
            <w:gridSpan w:val="2"/>
            <w:tcBorders>
              <w:top w:val="single" w:sz="12" w:space="0" w:color="auto"/>
              <w:left w:val="single" w:sz="12" w:space="0" w:color="auto"/>
              <w:bottom w:val="single" w:sz="12" w:space="0" w:color="auto"/>
            </w:tcBorders>
          </w:tcPr>
          <w:p w14:paraId="20E24574" w14:textId="77777777" w:rsidR="001844B6" w:rsidRPr="00826F71" w:rsidRDefault="001844B6" w:rsidP="007E190E">
            <w:pPr>
              <w:pStyle w:val="IATableLabel"/>
              <w:jc w:val="right"/>
            </w:pPr>
            <w:r w:rsidRPr="00826F71">
              <w:t xml:space="preserve">Total </w:t>
            </w:r>
            <w:r>
              <w:t>Benefit</w:t>
            </w:r>
            <w:r w:rsidRPr="007E190E">
              <w:rPr>
                <w:b w:val="0"/>
                <w:sz w:val="18"/>
                <w:szCs w:val="18"/>
              </w:rPr>
              <w:t xml:space="preserve"> </w:t>
            </w:r>
            <w:r w:rsidRPr="007E190E">
              <w:rPr>
                <w:b w:val="0"/>
                <w:sz w:val="18"/>
                <w:szCs w:val="18"/>
              </w:rPr>
              <w:br/>
              <w:t>(Present Value)</w:t>
            </w:r>
          </w:p>
        </w:tc>
      </w:tr>
      <w:tr w:rsidR="001844B6" w:rsidRPr="007E190E" w14:paraId="4F133AA6" w14:textId="77777777" w:rsidTr="00D64409">
        <w:trPr>
          <w:trHeight w:hRule="exact" w:val="348"/>
        </w:trPr>
        <w:tc>
          <w:tcPr>
            <w:tcW w:w="2122" w:type="dxa"/>
            <w:tcBorders>
              <w:top w:val="single" w:sz="12" w:space="0" w:color="auto"/>
              <w:bottom w:val="single" w:sz="12" w:space="0" w:color="auto"/>
              <w:right w:val="single" w:sz="12" w:space="0" w:color="auto"/>
            </w:tcBorders>
            <w:vAlign w:val="center"/>
          </w:tcPr>
          <w:p w14:paraId="46BAC235" w14:textId="77777777" w:rsidR="001844B6" w:rsidRPr="00826F71" w:rsidRDefault="001844B6" w:rsidP="005A3880">
            <w:pPr>
              <w:pStyle w:val="IATableLabel"/>
            </w:pPr>
            <w:r w:rsidRPr="00826F71">
              <w:t xml:space="preserve">Low </w:t>
            </w:r>
          </w:p>
        </w:tc>
        <w:tc>
          <w:tcPr>
            <w:tcW w:w="1949" w:type="dxa"/>
            <w:tcBorders>
              <w:top w:val="single" w:sz="12" w:space="0" w:color="auto"/>
              <w:left w:val="single" w:sz="12" w:space="0" w:color="auto"/>
              <w:bottom w:val="single" w:sz="12" w:space="0" w:color="auto"/>
              <w:right w:val="single" w:sz="12" w:space="0" w:color="auto"/>
            </w:tcBorders>
            <w:vAlign w:val="center"/>
          </w:tcPr>
          <w:p w14:paraId="05B943C0" w14:textId="77777777" w:rsidR="001844B6" w:rsidRPr="007E190E" w:rsidRDefault="001844B6" w:rsidP="005A3880">
            <w:pPr>
              <w:pStyle w:val="POTTBenLow"/>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790" w:type="dxa"/>
            <w:vMerge w:val="restart"/>
            <w:tcBorders>
              <w:top w:val="single" w:sz="12" w:space="0" w:color="auto"/>
              <w:left w:val="single" w:sz="12" w:space="0" w:color="auto"/>
              <w:right w:val="single" w:sz="12" w:space="0" w:color="auto"/>
            </w:tcBorders>
            <w:vAlign w:val="center"/>
          </w:tcPr>
          <w:p w14:paraId="2F68BDB8" w14:textId="77777777" w:rsidR="001844B6" w:rsidRPr="007E190E" w:rsidRDefault="001844B6" w:rsidP="007E190E">
            <w:pPr>
              <w:pStyle w:val="IATableText"/>
              <w:jc w:val="center"/>
              <w:rPr>
                <w:sz w:val="20"/>
              </w:rPr>
            </w:pPr>
            <w:r w:rsidRPr="007E190E">
              <w:rPr>
                <w:sz w:val="20"/>
              </w:rPr>
              <w:fldChar w:fldCharType="begin">
                <w:ffData>
                  <w:name w:val="Text48"/>
                  <w:enabled/>
                  <w:calcOnExit w:val="0"/>
                  <w:textInput>
                    <w:maxLength w:val="3"/>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 </w:t>
            </w:r>
            <w:r w:rsidRPr="007E190E">
              <w:rPr>
                <w:noProof/>
                <w:sz w:val="20"/>
              </w:rPr>
              <w:t> </w:t>
            </w:r>
            <w:r w:rsidRPr="007E190E">
              <w:rPr>
                <w:noProof/>
                <w:sz w:val="20"/>
              </w:rPr>
              <w:t> </w:t>
            </w:r>
            <w:r w:rsidRPr="007E190E">
              <w:rPr>
                <w:sz w:val="20"/>
              </w:rPr>
              <w:fldChar w:fldCharType="end"/>
            </w:r>
          </w:p>
        </w:tc>
        <w:tc>
          <w:tcPr>
            <w:tcW w:w="2865" w:type="dxa"/>
            <w:tcBorders>
              <w:top w:val="single" w:sz="12" w:space="0" w:color="auto"/>
              <w:left w:val="single" w:sz="12" w:space="0" w:color="auto"/>
              <w:bottom w:val="single" w:sz="12" w:space="0" w:color="auto"/>
              <w:right w:val="single" w:sz="12" w:space="0" w:color="auto"/>
            </w:tcBorders>
            <w:vAlign w:val="center"/>
          </w:tcPr>
          <w:p w14:paraId="604312AF" w14:textId="77777777" w:rsidR="001844B6" w:rsidRPr="007E190E" w:rsidRDefault="001844B6" w:rsidP="005A3880">
            <w:pPr>
              <w:pStyle w:val="POAABenLow"/>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2636" w:type="dxa"/>
            <w:gridSpan w:val="2"/>
            <w:tcBorders>
              <w:top w:val="single" w:sz="12" w:space="0" w:color="auto"/>
              <w:left w:val="single" w:sz="12" w:space="0" w:color="auto"/>
              <w:bottom w:val="single" w:sz="12" w:space="0" w:color="auto"/>
            </w:tcBorders>
            <w:vAlign w:val="center"/>
          </w:tcPr>
          <w:p w14:paraId="0830B16C" w14:textId="77777777" w:rsidR="001844B6" w:rsidRPr="007E190E" w:rsidRDefault="001844B6" w:rsidP="005A3880">
            <w:pPr>
              <w:pStyle w:val="POTBBenLow"/>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r>
      <w:tr w:rsidR="001844B6" w:rsidRPr="007E190E" w14:paraId="7EDA2791" w14:textId="77777777" w:rsidTr="00D64409">
        <w:trPr>
          <w:trHeight w:hRule="exact" w:val="348"/>
        </w:trPr>
        <w:tc>
          <w:tcPr>
            <w:tcW w:w="2122" w:type="dxa"/>
            <w:tcBorders>
              <w:top w:val="single" w:sz="12" w:space="0" w:color="auto"/>
              <w:bottom w:val="single" w:sz="12" w:space="0" w:color="auto"/>
              <w:right w:val="single" w:sz="12" w:space="0" w:color="auto"/>
            </w:tcBorders>
            <w:vAlign w:val="center"/>
          </w:tcPr>
          <w:p w14:paraId="2FBDD7E9" w14:textId="77777777" w:rsidR="001844B6" w:rsidRPr="00826F71" w:rsidRDefault="001844B6" w:rsidP="005A3880">
            <w:pPr>
              <w:pStyle w:val="IATableLabel"/>
            </w:pPr>
            <w:r w:rsidRPr="00826F71">
              <w:t xml:space="preserve">High </w:t>
            </w:r>
          </w:p>
        </w:tc>
        <w:tc>
          <w:tcPr>
            <w:tcW w:w="1949" w:type="dxa"/>
            <w:tcBorders>
              <w:top w:val="single" w:sz="12" w:space="0" w:color="auto"/>
              <w:left w:val="single" w:sz="12" w:space="0" w:color="auto"/>
              <w:bottom w:val="single" w:sz="12" w:space="0" w:color="auto"/>
              <w:right w:val="single" w:sz="12" w:space="0" w:color="auto"/>
            </w:tcBorders>
            <w:vAlign w:val="center"/>
          </w:tcPr>
          <w:p w14:paraId="2110C4D0" w14:textId="77777777" w:rsidR="001844B6" w:rsidRPr="007E190E" w:rsidRDefault="001844B6" w:rsidP="005A3880">
            <w:pPr>
              <w:pStyle w:val="POTTBenHigh"/>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790" w:type="dxa"/>
            <w:vMerge/>
            <w:tcBorders>
              <w:left w:val="single" w:sz="12" w:space="0" w:color="auto"/>
              <w:right w:val="single" w:sz="12" w:space="0" w:color="auto"/>
            </w:tcBorders>
            <w:shd w:val="clear" w:color="auto" w:fill="FFFFFF"/>
            <w:vAlign w:val="center"/>
          </w:tcPr>
          <w:p w14:paraId="1B5B17C3" w14:textId="77777777" w:rsidR="001844B6" w:rsidRPr="007E190E" w:rsidRDefault="001844B6" w:rsidP="007E190E">
            <w:pPr>
              <w:pStyle w:val="IATableText"/>
              <w:jc w:val="right"/>
              <w:rPr>
                <w:sz w:val="20"/>
              </w:rPr>
            </w:pPr>
          </w:p>
        </w:tc>
        <w:tc>
          <w:tcPr>
            <w:tcW w:w="2865" w:type="dxa"/>
            <w:tcBorders>
              <w:top w:val="single" w:sz="12" w:space="0" w:color="auto"/>
              <w:left w:val="single" w:sz="12" w:space="0" w:color="auto"/>
              <w:bottom w:val="single" w:sz="12" w:space="0" w:color="auto"/>
              <w:right w:val="single" w:sz="12" w:space="0" w:color="auto"/>
            </w:tcBorders>
            <w:vAlign w:val="center"/>
          </w:tcPr>
          <w:p w14:paraId="10AB5029" w14:textId="77777777" w:rsidR="001844B6" w:rsidRPr="007E190E" w:rsidRDefault="001844B6" w:rsidP="005A3880">
            <w:pPr>
              <w:pStyle w:val="POAABenHigh"/>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2636" w:type="dxa"/>
            <w:gridSpan w:val="2"/>
            <w:tcBorders>
              <w:top w:val="single" w:sz="12" w:space="0" w:color="auto"/>
              <w:left w:val="single" w:sz="12" w:space="0" w:color="auto"/>
              <w:bottom w:val="single" w:sz="12" w:space="0" w:color="auto"/>
            </w:tcBorders>
            <w:vAlign w:val="center"/>
          </w:tcPr>
          <w:p w14:paraId="172EF0D7" w14:textId="77777777" w:rsidR="001844B6" w:rsidRPr="007E190E" w:rsidRDefault="001844B6" w:rsidP="005A3880">
            <w:pPr>
              <w:pStyle w:val="POTBBenHigh"/>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r>
      <w:tr w:rsidR="001844B6" w:rsidRPr="007E190E" w14:paraId="20B66F08" w14:textId="77777777" w:rsidTr="00D64409">
        <w:trPr>
          <w:trHeight w:hRule="exact" w:val="348"/>
        </w:trPr>
        <w:tc>
          <w:tcPr>
            <w:tcW w:w="2122" w:type="dxa"/>
            <w:tcBorders>
              <w:top w:val="single" w:sz="12" w:space="0" w:color="auto"/>
              <w:bottom w:val="single" w:sz="12" w:space="0" w:color="auto"/>
              <w:right w:val="single" w:sz="12" w:space="0" w:color="auto"/>
            </w:tcBorders>
            <w:shd w:val="clear" w:color="auto" w:fill="FFFFFF"/>
            <w:vAlign w:val="center"/>
          </w:tcPr>
          <w:p w14:paraId="122CE01D" w14:textId="77777777" w:rsidR="001844B6" w:rsidRPr="00826F71" w:rsidRDefault="001844B6" w:rsidP="005A3880">
            <w:pPr>
              <w:pStyle w:val="IATableLabel"/>
            </w:pPr>
            <w:r w:rsidRPr="00826F71">
              <w:t xml:space="preserve">Best </w:t>
            </w:r>
            <w:r>
              <w:t>E</w:t>
            </w:r>
            <w:r w:rsidRPr="00826F71">
              <w:t>stimate</w:t>
            </w:r>
          </w:p>
          <w:p w14:paraId="5E9E6484" w14:textId="77777777" w:rsidR="001844B6" w:rsidRPr="007E190E" w:rsidRDefault="001844B6" w:rsidP="007E190E">
            <w:pPr>
              <w:pStyle w:val="IATableNotes"/>
              <w:spacing w:beforeLines="40" w:before="96"/>
              <w:ind w:left="0" w:right="-22"/>
              <w:jc w:val="center"/>
              <w:rPr>
                <w:rFonts w:cs="Arial"/>
                <w:b/>
                <w:sz w:val="20"/>
              </w:rPr>
            </w:pPr>
          </w:p>
        </w:tc>
        <w:tc>
          <w:tcPr>
            <w:tcW w:w="1949" w:type="dxa"/>
            <w:tcBorders>
              <w:top w:val="single" w:sz="12" w:space="0" w:color="auto"/>
              <w:left w:val="single" w:sz="12" w:space="0" w:color="auto"/>
              <w:bottom w:val="single" w:sz="12" w:space="0" w:color="auto"/>
              <w:right w:val="single" w:sz="12" w:space="0" w:color="auto"/>
            </w:tcBorders>
            <w:shd w:val="clear" w:color="auto" w:fill="FFFFFF"/>
            <w:vAlign w:val="center"/>
          </w:tcPr>
          <w:p w14:paraId="7D830DB1" w14:textId="253B40BF" w:rsidR="001844B6" w:rsidRPr="007E190E" w:rsidRDefault="006821C9" w:rsidP="005A3880">
            <w:pPr>
              <w:pStyle w:val="POTTBenBest"/>
              <w:rPr>
                <w:sz w:val="20"/>
              </w:rPr>
            </w:pPr>
            <w:r>
              <w:rPr>
                <w:sz w:val="20"/>
              </w:rPr>
              <w:t>N/A</w:t>
            </w:r>
          </w:p>
        </w:tc>
        <w:tc>
          <w:tcPr>
            <w:tcW w:w="790" w:type="dxa"/>
            <w:vMerge/>
            <w:tcBorders>
              <w:left w:val="single" w:sz="12" w:space="0" w:color="auto"/>
              <w:bottom w:val="single" w:sz="12" w:space="0" w:color="auto"/>
              <w:right w:val="single" w:sz="12" w:space="0" w:color="auto"/>
            </w:tcBorders>
            <w:shd w:val="clear" w:color="auto" w:fill="FFFFFF"/>
            <w:vAlign w:val="center"/>
          </w:tcPr>
          <w:p w14:paraId="27B1352A" w14:textId="77777777" w:rsidR="001844B6" w:rsidRPr="007E190E" w:rsidRDefault="001844B6" w:rsidP="007E190E">
            <w:pPr>
              <w:pStyle w:val="IATableText"/>
              <w:jc w:val="right"/>
              <w:rPr>
                <w:sz w:val="20"/>
              </w:rPr>
            </w:pPr>
          </w:p>
        </w:tc>
        <w:tc>
          <w:tcPr>
            <w:tcW w:w="2865" w:type="dxa"/>
            <w:tcBorders>
              <w:top w:val="single" w:sz="12" w:space="0" w:color="auto"/>
              <w:left w:val="single" w:sz="12" w:space="0" w:color="auto"/>
              <w:bottom w:val="single" w:sz="12" w:space="0" w:color="auto"/>
              <w:right w:val="single" w:sz="12" w:space="0" w:color="auto"/>
            </w:tcBorders>
            <w:shd w:val="clear" w:color="auto" w:fill="FFFFFF"/>
            <w:vAlign w:val="center"/>
          </w:tcPr>
          <w:p w14:paraId="54515B75" w14:textId="6D2FAA16" w:rsidR="001844B6" w:rsidRPr="007E190E" w:rsidRDefault="006821C9" w:rsidP="005A3880">
            <w:pPr>
              <w:pStyle w:val="POAABenBest"/>
              <w:rPr>
                <w:sz w:val="20"/>
              </w:rPr>
            </w:pPr>
            <w:r>
              <w:rPr>
                <w:sz w:val="20"/>
              </w:rPr>
              <w:t>N/A</w:t>
            </w:r>
          </w:p>
        </w:tc>
        <w:tc>
          <w:tcPr>
            <w:tcW w:w="2636" w:type="dxa"/>
            <w:gridSpan w:val="2"/>
            <w:tcBorders>
              <w:top w:val="single" w:sz="12" w:space="0" w:color="auto"/>
              <w:left w:val="single" w:sz="12" w:space="0" w:color="auto"/>
              <w:bottom w:val="single" w:sz="12" w:space="0" w:color="auto"/>
            </w:tcBorders>
            <w:shd w:val="clear" w:color="auto" w:fill="FFFFFF"/>
            <w:vAlign w:val="center"/>
          </w:tcPr>
          <w:p w14:paraId="502E711E" w14:textId="589D11DD" w:rsidR="001844B6" w:rsidRPr="007E190E" w:rsidRDefault="006821C9" w:rsidP="005A3880">
            <w:pPr>
              <w:pStyle w:val="POTBBenBest"/>
              <w:rPr>
                <w:sz w:val="20"/>
              </w:rPr>
            </w:pPr>
            <w:r>
              <w:rPr>
                <w:sz w:val="20"/>
              </w:rPr>
              <w:t>N/A</w:t>
            </w:r>
          </w:p>
        </w:tc>
      </w:tr>
      <w:tr w:rsidR="001844B6" w:rsidRPr="00826F71" w14:paraId="48F6B96F" w14:textId="77777777" w:rsidTr="009F387F">
        <w:trPr>
          <w:trHeight w:hRule="exact" w:val="943"/>
        </w:trPr>
        <w:tc>
          <w:tcPr>
            <w:tcW w:w="10362" w:type="dxa"/>
            <w:gridSpan w:val="6"/>
            <w:tcBorders>
              <w:bottom w:val="single" w:sz="12" w:space="0" w:color="auto"/>
            </w:tcBorders>
          </w:tcPr>
          <w:p w14:paraId="11CE454C" w14:textId="77777777" w:rsidR="001844B6" w:rsidRPr="007E190E" w:rsidRDefault="001844B6" w:rsidP="005A3880">
            <w:pPr>
              <w:pStyle w:val="IPPOQ3"/>
              <w:rPr>
                <w:szCs w:val="22"/>
              </w:rPr>
            </w:pPr>
            <w:r w:rsidRPr="00544292">
              <w:t xml:space="preserve">Description and scale of </w:t>
            </w:r>
            <w:r w:rsidRPr="00826F71">
              <w:t xml:space="preserve">key monetised </w:t>
            </w:r>
            <w:r>
              <w:t>benefits</w:t>
            </w:r>
            <w:r w:rsidRPr="00544292">
              <w:t xml:space="preserve"> by ‘main affected groups’ </w:t>
            </w:r>
          </w:p>
          <w:p w14:paraId="73C3FB11" w14:textId="3F062EDE" w:rsidR="00976017" w:rsidRPr="00503FDB" w:rsidRDefault="00976017" w:rsidP="004603CF">
            <w:pPr>
              <w:pStyle w:val="EBBullet"/>
              <w:numPr>
                <w:ilvl w:val="0"/>
                <w:numId w:val="10"/>
              </w:numPr>
              <w:rPr>
                <w:bCs w:val="0"/>
                <w:sz w:val="24"/>
                <w:szCs w:val="24"/>
              </w:rPr>
            </w:pPr>
            <w:r>
              <w:rPr>
                <w:bCs w:val="0"/>
                <w:sz w:val="24"/>
                <w:szCs w:val="24"/>
              </w:rPr>
              <w:t xml:space="preserve">there is </w:t>
            </w:r>
            <w:r w:rsidRPr="00503FDB">
              <w:rPr>
                <w:bCs w:val="0"/>
                <w:sz w:val="24"/>
                <w:szCs w:val="24"/>
              </w:rPr>
              <w:t xml:space="preserve">no </w:t>
            </w:r>
            <w:r>
              <w:rPr>
                <w:bCs w:val="0"/>
                <w:sz w:val="24"/>
                <w:szCs w:val="24"/>
              </w:rPr>
              <w:t xml:space="preserve">monetised </w:t>
            </w:r>
            <w:r w:rsidRPr="00503FDB">
              <w:rPr>
                <w:bCs w:val="0"/>
                <w:sz w:val="24"/>
                <w:szCs w:val="24"/>
              </w:rPr>
              <w:t>benefit from not fully implementing EU rules</w:t>
            </w:r>
            <w:r w:rsidR="00303463">
              <w:rPr>
                <w:bCs w:val="0"/>
                <w:sz w:val="24"/>
                <w:szCs w:val="24"/>
              </w:rPr>
              <w:t>.</w:t>
            </w:r>
          </w:p>
          <w:p w14:paraId="0428BCEA" w14:textId="29E41C40" w:rsidR="00976017" w:rsidRDefault="00976017" w:rsidP="005A3880">
            <w:pPr>
              <w:pStyle w:val="IAPOA3"/>
            </w:pPr>
          </w:p>
          <w:p w14:paraId="2F1C826A" w14:textId="77777777" w:rsidR="00976017" w:rsidRDefault="00976017" w:rsidP="005A3880">
            <w:pPr>
              <w:pStyle w:val="IAPOA3"/>
            </w:pPr>
          </w:p>
          <w:p w14:paraId="314541B6" w14:textId="76877202" w:rsidR="001844B6" w:rsidRPr="00826F71" w:rsidRDefault="001844B6" w:rsidP="005A3880">
            <w:pPr>
              <w:pStyle w:val="IAPOA3"/>
            </w:pPr>
          </w:p>
        </w:tc>
      </w:tr>
      <w:tr w:rsidR="001844B6" w:rsidRPr="00826F71" w14:paraId="258A9ADB" w14:textId="77777777" w:rsidTr="009F387F">
        <w:trPr>
          <w:trHeight w:hRule="exact" w:val="985"/>
        </w:trPr>
        <w:tc>
          <w:tcPr>
            <w:tcW w:w="10362" w:type="dxa"/>
            <w:gridSpan w:val="6"/>
            <w:tcBorders>
              <w:top w:val="single" w:sz="12" w:space="0" w:color="auto"/>
            </w:tcBorders>
          </w:tcPr>
          <w:p w14:paraId="3C34BAC1" w14:textId="77777777" w:rsidR="001844B6" w:rsidRPr="007E190E" w:rsidRDefault="001844B6" w:rsidP="005A3880">
            <w:pPr>
              <w:pStyle w:val="IAPOQ4"/>
              <w:rPr>
                <w:szCs w:val="22"/>
              </w:rPr>
            </w:pPr>
            <w:r w:rsidRPr="00544292">
              <w:t>Other</w:t>
            </w:r>
            <w:r w:rsidRPr="00826F71">
              <w:t xml:space="preserve"> key non-monetised </w:t>
            </w:r>
            <w:r>
              <w:t>benefits</w:t>
            </w:r>
            <w:r w:rsidRPr="00544292">
              <w:t xml:space="preserve"> by ‘main affected groups’ </w:t>
            </w:r>
          </w:p>
          <w:p w14:paraId="6E7DCEAE" w14:textId="6B40C1E7" w:rsidR="009F387F" w:rsidRPr="00503FDB" w:rsidRDefault="009F387F" w:rsidP="004603CF">
            <w:pPr>
              <w:pStyle w:val="EBBullet"/>
              <w:numPr>
                <w:ilvl w:val="0"/>
                <w:numId w:val="10"/>
              </w:numPr>
              <w:rPr>
                <w:bCs w:val="0"/>
                <w:sz w:val="24"/>
                <w:szCs w:val="24"/>
              </w:rPr>
            </w:pPr>
            <w:r>
              <w:rPr>
                <w:bCs w:val="0"/>
                <w:sz w:val="24"/>
                <w:szCs w:val="24"/>
              </w:rPr>
              <w:t xml:space="preserve">there is </w:t>
            </w:r>
            <w:r w:rsidRPr="00503FDB">
              <w:rPr>
                <w:bCs w:val="0"/>
                <w:sz w:val="24"/>
                <w:szCs w:val="24"/>
              </w:rPr>
              <w:t xml:space="preserve">no </w:t>
            </w:r>
            <w:r>
              <w:rPr>
                <w:bCs w:val="0"/>
                <w:sz w:val="24"/>
                <w:szCs w:val="24"/>
              </w:rPr>
              <w:t xml:space="preserve">non-monetised </w:t>
            </w:r>
            <w:r w:rsidRPr="00503FDB">
              <w:rPr>
                <w:bCs w:val="0"/>
                <w:sz w:val="24"/>
                <w:szCs w:val="24"/>
              </w:rPr>
              <w:t>benefit from not fully implementing EU rules</w:t>
            </w:r>
            <w:r w:rsidR="00303463">
              <w:rPr>
                <w:bCs w:val="0"/>
                <w:sz w:val="24"/>
                <w:szCs w:val="24"/>
              </w:rPr>
              <w:t>.</w:t>
            </w:r>
          </w:p>
          <w:p w14:paraId="50CF2ECC" w14:textId="77777777" w:rsidR="009F387F" w:rsidRDefault="009F387F" w:rsidP="005A3880">
            <w:pPr>
              <w:pStyle w:val="IAPOA4"/>
            </w:pPr>
          </w:p>
          <w:p w14:paraId="4DED5960" w14:textId="452DB608" w:rsidR="001844B6" w:rsidRPr="00826F71" w:rsidRDefault="001844B6" w:rsidP="005A3880">
            <w:pPr>
              <w:pStyle w:val="IAPOA4"/>
            </w:pPr>
          </w:p>
        </w:tc>
      </w:tr>
      <w:tr w:rsidR="001844B6" w:rsidRPr="00826F71" w14:paraId="6A1C8944" w14:textId="77777777" w:rsidTr="00D64409">
        <w:trPr>
          <w:trHeight w:hRule="exact" w:val="346"/>
        </w:trPr>
        <w:tc>
          <w:tcPr>
            <w:tcW w:w="9502" w:type="dxa"/>
            <w:gridSpan w:val="5"/>
            <w:tcBorders>
              <w:top w:val="single" w:sz="12" w:space="0" w:color="auto"/>
              <w:bottom w:val="single" w:sz="12" w:space="0" w:color="auto"/>
              <w:right w:val="single" w:sz="12" w:space="0" w:color="auto"/>
            </w:tcBorders>
          </w:tcPr>
          <w:p w14:paraId="51639B60" w14:textId="77777777" w:rsidR="001844B6" w:rsidRDefault="001844B6" w:rsidP="007E190E">
            <w:pPr>
              <w:pStyle w:val="IATableLabel"/>
              <w:tabs>
                <w:tab w:val="left" w:pos="7655"/>
              </w:tabs>
            </w:pPr>
            <w:r w:rsidRPr="00F1653E">
              <w:rPr>
                <w:rStyle w:val="IAPOQ5Char"/>
                <w:b/>
              </w:rPr>
              <w:t>Key assumptions/sensitivities/risks</w:t>
            </w:r>
            <w:r>
              <w:tab/>
              <w:t>Discount rate (%)</w:t>
            </w:r>
          </w:p>
          <w:p w14:paraId="754C8737" w14:textId="77777777" w:rsidR="001844B6" w:rsidRPr="00455895" w:rsidRDefault="001844B6" w:rsidP="005A3880">
            <w:pPr>
              <w:pStyle w:val="IATableLabel"/>
            </w:pPr>
          </w:p>
        </w:tc>
        <w:tc>
          <w:tcPr>
            <w:tcW w:w="860" w:type="dxa"/>
            <w:tcBorders>
              <w:top w:val="single" w:sz="12" w:space="0" w:color="auto"/>
              <w:left w:val="single" w:sz="12" w:space="0" w:color="auto"/>
              <w:bottom w:val="single" w:sz="12" w:space="0" w:color="auto"/>
            </w:tcBorders>
          </w:tcPr>
          <w:p w14:paraId="13EC44EA" w14:textId="1CC33F80" w:rsidR="001844B6" w:rsidRPr="007E6CF8" w:rsidRDefault="006821C9" w:rsidP="005A3880">
            <w:pPr>
              <w:pStyle w:val="IAPODisRate"/>
            </w:pPr>
            <w:r>
              <w:t>N/A</w:t>
            </w:r>
          </w:p>
        </w:tc>
      </w:tr>
      <w:tr w:rsidR="001844B6" w:rsidRPr="007E190E" w14:paraId="794359BD" w14:textId="77777777" w:rsidTr="009F387F">
        <w:trPr>
          <w:trHeight w:hRule="exact" w:val="933"/>
        </w:trPr>
        <w:tc>
          <w:tcPr>
            <w:tcW w:w="10362" w:type="dxa"/>
            <w:gridSpan w:val="6"/>
            <w:tcBorders>
              <w:top w:val="nil"/>
              <w:bottom w:val="single" w:sz="12" w:space="0" w:color="auto"/>
            </w:tcBorders>
          </w:tcPr>
          <w:p w14:paraId="2BAAD1FF" w14:textId="2E5BB128" w:rsidR="009F387F" w:rsidRDefault="00B7419F" w:rsidP="00B7419F">
            <w:pPr>
              <w:pStyle w:val="IAPOA5"/>
              <w:numPr>
                <w:ilvl w:val="0"/>
                <w:numId w:val="10"/>
              </w:numPr>
            </w:pPr>
            <w:r w:rsidRPr="0067514E">
              <w:rPr>
                <w:sz w:val="24"/>
                <w:szCs w:val="24"/>
              </w:rPr>
              <w:t>There is a risk of legal challenge under Article 12 of the Withdrawal Agreement if EU rules are not fully implemented in Northern Ireland</w:t>
            </w:r>
            <w:r w:rsidR="00303463">
              <w:rPr>
                <w:sz w:val="24"/>
                <w:szCs w:val="24"/>
              </w:rPr>
              <w:t>.</w:t>
            </w:r>
          </w:p>
          <w:p w14:paraId="492D7BAA" w14:textId="77777777" w:rsidR="009F387F" w:rsidRDefault="009F387F" w:rsidP="006B1D52">
            <w:pPr>
              <w:pStyle w:val="IAPOA5"/>
              <w:ind w:left="0"/>
            </w:pPr>
          </w:p>
          <w:p w14:paraId="63CAE1BF" w14:textId="142AD33C" w:rsidR="001844B6" w:rsidRPr="00544292" w:rsidRDefault="001844B6" w:rsidP="005A3880">
            <w:pPr>
              <w:pStyle w:val="IAPOA5"/>
            </w:pPr>
          </w:p>
        </w:tc>
      </w:tr>
    </w:tbl>
    <w:p w14:paraId="27D6A372" w14:textId="77777777" w:rsidR="001844B6" w:rsidRDefault="001844B6" w:rsidP="005A3880">
      <w:pPr>
        <w:pStyle w:val="IASpacer"/>
      </w:pPr>
    </w:p>
    <w:p w14:paraId="2A963596" w14:textId="0C738676" w:rsidR="0005543F" w:rsidRDefault="0005543F" w:rsidP="005A3880">
      <w:pPr>
        <w:pStyle w:val="IAHeadLabel"/>
        <w:spacing w:before="50"/>
      </w:pPr>
    </w:p>
    <w:p w14:paraId="70490296" w14:textId="136F2975" w:rsidR="001844B6" w:rsidRDefault="00F63895" w:rsidP="005A3880">
      <w:pPr>
        <w:pStyle w:val="IAHeadLabel"/>
        <w:spacing w:before="50"/>
      </w:pPr>
      <w:r>
        <w:t xml:space="preserve">BUSINESS </w:t>
      </w:r>
      <w:r w:rsidR="001844B6">
        <w:t xml:space="preserve">ASSESSMENT (Option </w:t>
      </w:r>
      <w:r w:rsidR="001E69A2">
        <w:rPr>
          <w:noProof/>
        </w:rPr>
        <w:fldChar w:fldCharType="begin"/>
      </w:r>
      <w:r w:rsidR="001E69A2">
        <w:rPr>
          <w:noProof/>
        </w:rPr>
        <w:instrText xml:space="preserve"> SEQ BA </w:instrText>
      </w:r>
      <w:r w:rsidR="001E69A2">
        <w:rPr>
          <w:noProof/>
        </w:rPr>
        <w:fldChar w:fldCharType="separate"/>
      </w:r>
      <w:r w:rsidR="00044FE7">
        <w:rPr>
          <w:noProof/>
        </w:rPr>
        <w:t>1</w:t>
      </w:r>
      <w:r w:rsidR="001E69A2">
        <w:rPr>
          <w:noProof/>
        </w:rPr>
        <w:fldChar w:fldCharType="end"/>
      </w:r>
      <w:r w:rsidR="001844B6">
        <w:t>)</w:t>
      </w:r>
    </w:p>
    <w:tbl>
      <w:tblPr>
        <w:tblW w:w="5067" w:type="pct"/>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977"/>
        <w:gridCol w:w="1836"/>
        <w:gridCol w:w="1694"/>
        <w:gridCol w:w="4804"/>
      </w:tblGrid>
      <w:tr w:rsidR="00FD4195" w:rsidRPr="000E02BE" w14:paraId="1F316219" w14:textId="77777777" w:rsidTr="00D64409">
        <w:trPr>
          <w:trHeight w:hRule="exact" w:val="384"/>
        </w:trPr>
        <w:tc>
          <w:tcPr>
            <w:tcW w:w="5529" w:type="dxa"/>
            <w:gridSpan w:val="3"/>
            <w:tcBorders>
              <w:top w:val="single" w:sz="12" w:space="0" w:color="auto"/>
              <w:left w:val="single" w:sz="12" w:space="0" w:color="auto"/>
              <w:bottom w:val="nil"/>
              <w:right w:val="single" w:sz="12" w:space="0" w:color="auto"/>
            </w:tcBorders>
          </w:tcPr>
          <w:p w14:paraId="3BF51AD8" w14:textId="77777777" w:rsidR="00FD4195" w:rsidRPr="000E02BE" w:rsidRDefault="00FD4195" w:rsidP="005A3880">
            <w:pPr>
              <w:pStyle w:val="IATableLabel"/>
            </w:pPr>
            <w:r w:rsidRPr="000E02BE">
              <w:t xml:space="preserve">Direct impact on </w:t>
            </w:r>
            <w:r>
              <w:t>business (Equivalent Annual) £m</w:t>
            </w:r>
            <w:r w:rsidRPr="000E02BE">
              <w:t xml:space="preserve">: </w:t>
            </w:r>
          </w:p>
        </w:tc>
        <w:tc>
          <w:tcPr>
            <w:tcW w:w="4823" w:type="dxa"/>
            <w:vMerge w:val="restart"/>
            <w:tcBorders>
              <w:top w:val="single" w:sz="12" w:space="0" w:color="auto"/>
              <w:left w:val="single" w:sz="12" w:space="0" w:color="auto"/>
              <w:right w:val="single" w:sz="12" w:space="0" w:color="auto"/>
            </w:tcBorders>
          </w:tcPr>
          <w:p w14:paraId="4513AF1A" w14:textId="77777777" w:rsidR="00FD4195" w:rsidRPr="000E02BE" w:rsidRDefault="00FD4195" w:rsidP="00C96388">
            <w:pPr>
              <w:pStyle w:val="IATableLabel"/>
            </w:pPr>
            <w:r>
              <w:t>Score for Business Impact Target (qualifying provisions only)</w:t>
            </w:r>
            <w:r w:rsidR="00C96388">
              <w:t xml:space="preserve"> £m:</w:t>
            </w:r>
          </w:p>
        </w:tc>
      </w:tr>
      <w:tr w:rsidR="00FD4195" w:rsidRPr="00E75380" w14:paraId="195CC3CB" w14:textId="77777777" w:rsidTr="00D64409">
        <w:trPr>
          <w:trHeight w:hRule="exact" w:val="340"/>
        </w:trPr>
        <w:tc>
          <w:tcPr>
            <w:tcW w:w="1985" w:type="dxa"/>
            <w:vMerge w:val="restart"/>
            <w:tcBorders>
              <w:top w:val="single" w:sz="12" w:space="0" w:color="auto"/>
              <w:left w:val="single" w:sz="12" w:space="0" w:color="auto"/>
              <w:right w:val="single" w:sz="12" w:space="0" w:color="auto"/>
            </w:tcBorders>
            <w:shd w:val="clear" w:color="auto" w:fill="FFFFFF"/>
          </w:tcPr>
          <w:p w14:paraId="448D10E7" w14:textId="0967E0C7" w:rsidR="00FD4195" w:rsidRPr="00F63895" w:rsidRDefault="00FD4195" w:rsidP="005A3880">
            <w:pPr>
              <w:pStyle w:val="IATableLabel"/>
            </w:pPr>
            <w:r w:rsidRPr="00F63895">
              <w:t xml:space="preserve">Costs: </w:t>
            </w:r>
            <w:r w:rsidR="006821C9">
              <w:rPr>
                <w:rStyle w:val="IAPODICostChar"/>
                <w:b/>
                <w:sz w:val="20"/>
              </w:rPr>
              <w:t>N/A</w:t>
            </w:r>
          </w:p>
        </w:tc>
        <w:tc>
          <w:tcPr>
            <w:tcW w:w="1843" w:type="dxa"/>
            <w:vMerge w:val="restart"/>
            <w:tcBorders>
              <w:top w:val="single" w:sz="12" w:space="0" w:color="auto"/>
              <w:left w:val="single" w:sz="12" w:space="0" w:color="auto"/>
              <w:right w:val="single" w:sz="12" w:space="0" w:color="auto"/>
            </w:tcBorders>
            <w:shd w:val="clear" w:color="auto" w:fill="FFFFFF"/>
          </w:tcPr>
          <w:p w14:paraId="72CE541E" w14:textId="423E27BA" w:rsidR="00FD4195" w:rsidRPr="00F63895" w:rsidRDefault="00FD4195" w:rsidP="005A3880">
            <w:pPr>
              <w:pStyle w:val="IATableLabel"/>
            </w:pPr>
            <w:r w:rsidRPr="00F63895">
              <w:t xml:space="preserve">Benefits: </w:t>
            </w:r>
            <w:r w:rsidR="006821C9">
              <w:rPr>
                <w:rStyle w:val="IAPODIBenChar"/>
                <w:sz w:val="20"/>
              </w:rPr>
              <w:t>N/A</w:t>
            </w:r>
          </w:p>
        </w:tc>
        <w:tc>
          <w:tcPr>
            <w:tcW w:w="1701" w:type="dxa"/>
            <w:vMerge w:val="restart"/>
            <w:tcBorders>
              <w:top w:val="single" w:sz="12" w:space="0" w:color="auto"/>
              <w:left w:val="single" w:sz="12" w:space="0" w:color="auto"/>
              <w:right w:val="single" w:sz="12" w:space="0" w:color="auto"/>
            </w:tcBorders>
            <w:shd w:val="clear" w:color="auto" w:fill="FFFFFF"/>
          </w:tcPr>
          <w:p w14:paraId="707DF9CF" w14:textId="075D6B25" w:rsidR="00FD4195" w:rsidRPr="00F63895" w:rsidRDefault="00FD4195" w:rsidP="005A3880">
            <w:pPr>
              <w:pStyle w:val="IATableLabel"/>
            </w:pPr>
            <w:r w:rsidRPr="00F63895">
              <w:t xml:space="preserve">Net: </w:t>
            </w:r>
            <w:r w:rsidR="006821C9">
              <w:rPr>
                <w:rStyle w:val="IAPODINetChar"/>
                <w:sz w:val="20"/>
              </w:rPr>
              <w:t>N/A</w:t>
            </w:r>
          </w:p>
        </w:tc>
        <w:tc>
          <w:tcPr>
            <w:tcW w:w="4823" w:type="dxa"/>
            <w:vMerge/>
            <w:tcBorders>
              <w:left w:val="single" w:sz="12" w:space="0" w:color="auto"/>
              <w:bottom w:val="single" w:sz="12" w:space="0" w:color="auto"/>
              <w:right w:val="single" w:sz="12" w:space="0" w:color="auto"/>
            </w:tcBorders>
            <w:shd w:val="clear" w:color="auto" w:fill="FFFFFF"/>
          </w:tcPr>
          <w:p w14:paraId="2BE55E3B" w14:textId="77777777" w:rsidR="00FD4195" w:rsidRPr="00F63895" w:rsidRDefault="00FD4195" w:rsidP="005A3880">
            <w:pPr>
              <w:pStyle w:val="IAPODIMQ"/>
            </w:pPr>
          </w:p>
        </w:tc>
      </w:tr>
      <w:tr w:rsidR="00FD4195" w:rsidRPr="00E75380" w14:paraId="161EB523" w14:textId="77777777" w:rsidTr="00D64409">
        <w:trPr>
          <w:trHeight w:hRule="exact" w:val="340"/>
        </w:trPr>
        <w:tc>
          <w:tcPr>
            <w:tcW w:w="1985" w:type="dxa"/>
            <w:vMerge/>
            <w:tcBorders>
              <w:left w:val="single" w:sz="12" w:space="0" w:color="auto"/>
              <w:bottom w:val="single" w:sz="12" w:space="0" w:color="auto"/>
              <w:right w:val="single" w:sz="12" w:space="0" w:color="auto"/>
            </w:tcBorders>
            <w:shd w:val="clear" w:color="auto" w:fill="FFFFFF"/>
          </w:tcPr>
          <w:p w14:paraId="16D00BBB" w14:textId="77777777" w:rsidR="00FD4195" w:rsidRPr="00F63895" w:rsidRDefault="00FD4195" w:rsidP="005A3880">
            <w:pPr>
              <w:pStyle w:val="IATableLabel"/>
            </w:pPr>
          </w:p>
        </w:tc>
        <w:tc>
          <w:tcPr>
            <w:tcW w:w="1843" w:type="dxa"/>
            <w:vMerge/>
            <w:tcBorders>
              <w:left w:val="single" w:sz="12" w:space="0" w:color="auto"/>
              <w:bottom w:val="single" w:sz="12" w:space="0" w:color="auto"/>
              <w:right w:val="single" w:sz="12" w:space="0" w:color="auto"/>
            </w:tcBorders>
            <w:shd w:val="clear" w:color="auto" w:fill="FFFFFF"/>
          </w:tcPr>
          <w:p w14:paraId="465EB543" w14:textId="77777777" w:rsidR="00FD4195" w:rsidRPr="00F63895" w:rsidRDefault="00FD4195" w:rsidP="005A3880">
            <w:pPr>
              <w:pStyle w:val="IATableLabel"/>
            </w:pPr>
          </w:p>
        </w:tc>
        <w:tc>
          <w:tcPr>
            <w:tcW w:w="1701" w:type="dxa"/>
            <w:vMerge/>
            <w:tcBorders>
              <w:left w:val="single" w:sz="12" w:space="0" w:color="auto"/>
              <w:bottom w:val="single" w:sz="12" w:space="0" w:color="auto"/>
              <w:right w:val="single" w:sz="12" w:space="0" w:color="auto"/>
            </w:tcBorders>
            <w:shd w:val="clear" w:color="auto" w:fill="FFFFFF"/>
          </w:tcPr>
          <w:p w14:paraId="3A5CAB40" w14:textId="77777777" w:rsidR="00FD4195" w:rsidRPr="00F63895" w:rsidRDefault="00FD4195" w:rsidP="005A3880">
            <w:pPr>
              <w:pStyle w:val="IATableLabel"/>
            </w:pPr>
          </w:p>
        </w:tc>
        <w:tc>
          <w:tcPr>
            <w:tcW w:w="4823" w:type="dxa"/>
            <w:tcBorders>
              <w:top w:val="single" w:sz="12" w:space="0" w:color="auto"/>
              <w:left w:val="single" w:sz="12" w:space="0" w:color="auto"/>
              <w:bottom w:val="single" w:sz="12" w:space="0" w:color="auto"/>
              <w:right w:val="single" w:sz="12" w:space="0" w:color="auto"/>
            </w:tcBorders>
            <w:shd w:val="clear" w:color="auto" w:fill="FFFFFF"/>
          </w:tcPr>
          <w:p w14:paraId="10227CE9" w14:textId="405CBC26" w:rsidR="00FD4195" w:rsidRPr="00F63895" w:rsidRDefault="006821C9" w:rsidP="005A3880">
            <w:pPr>
              <w:pStyle w:val="IAPODIMQ"/>
            </w:pPr>
            <w:r>
              <w:t>N/A</w:t>
            </w:r>
          </w:p>
        </w:tc>
      </w:tr>
    </w:tbl>
    <w:p w14:paraId="3317C5EC" w14:textId="77777777" w:rsidR="00854B58" w:rsidRDefault="00854B58" w:rsidP="005A3880">
      <w:pPr>
        <w:sectPr w:rsidR="00854B58" w:rsidSect="00F1328C">
          <w:footnotePr>
            <w:numRestart w:val="eachSect"/>
          </w:footnotePr>
          <w:pgSz w:w="11907" w:h="16840" w:code="9"/>
          <w:pgMar w:top="680" w:right="851" w:bottom="680" w:left="851" w:header="284" w:footer="284" w:gutter="0"/>
          <w:cols w:space="708"/>
          <w:docGrid w:linePitch="360"/>
        </w:sectPr>
      </w:pPr>
    </w:p>
    <w:p w14:paraId="0E8B7EC7" w14:textId="77777777" w:rsidR="00976017" w:rsidRDefault="00976017" w:rsidP="00D64409">
      <w:pPr>
        <w:pStyle w:val="Heading1"/>
      </w:pPr>
    </w:p>
    <w:p w14:paraId="21FDBB91" w14:textId="37E7B684" w:rsidR="00976017" w:rsidRDefault="00976017" w:rsidP="00976017">
      <w:pPr>
        <w:pStyle w:val="Heading1"/>
        <w:spacing w:before="0"/>
      </w:pPr>
      <w:r>
        <w:t>Summary: Analysis &amp; Evidence</w:t>
      </w:r>
      <w:r>
        <w:tab/>
      </w:r>
      <w:r w:rsidRPr="00E3545D">
        <w:rPr>
          <w:rFonts w:ascii="Arial" w:hAnsi="Arial"/>
          <w:b w:val="0"/>
          <w:bCs w:val="0"/>
        </w:rPr>
        <w:t xml:space="preserve">Policy Option </w:t>
      </w:r>
      <w:r>
        <w:rPr>
          <w:rFonts w:ascii="Arial" w:hAnsi="Arial"/>
          <w:b w:val="0"/>
          <w:bCs w:val="0"/>
        </w:rPr>
        <w:t>2</w:t>
      </w:r>
    </w:p>
    <w:p w14:paraId="1E11634C" w14:textId="0EA81749" w:rsidR="00976017" w:rsidRDefault="00976017" w:rsidP="00976017">
      <w:pPr>
        <w:pStyle w:val="IAHeadLabel"/>
        <w:spacing w:before="50"/>
      </w:pPr>
      <w:r w:rsidRPr="00892576">
        <w:t xml:space="preserve">Description: </w:t>
      </w:r>
      <w:r w:rsidRPr="006B70AF">
        <w:t xml:space="preserve"> </w:t>
      </w:r>
      <w:r w:rsidR="006B1D52" w:rsidRPr="006B1D52">
        <w:rPr>
          <w:b w:val="0"/>
          <w:sz w:val="24"/>
          <w:szCs w:val="24"/>
        </w:rPr>
        <w:t xml:space="preserve">Option 2: </w:t>
      </w:r>
      <w:r w:rsidR="006B1D52" w:rsidRPr="006B1D52">
        <w:rPr>
          <w:b w:val="0"/>
          <w:bCs/>
          <w:sz w:val="24"/>
          <w:szCs w:val="24"/>
        </w:rPr>
        <w:t xml:space="preserve">Amend national legislation to provide for the execution of powers and enforcement of the tertiary legislation associated with the OCR which has been made </w:t>
      </w:r>
      <w:proofErr w:type="gramStart"/>
      <w:r w:rsidR="006B1D52" w:rsidRPr="006B1D52">
        <w:rPr>
          <w:b w:val="0"/>
          <w:bCs/>
          <w:sz w:val="24"/>
          <w:szCs w:val="24"/>
        </w:rPr>
        <w:t>subsequent to</w:t>
      </w:r>
      <w:proofErr w:type="gramEnd"/>
      <w:r w:rsidR="006B1D52" w:rsidRPr="006B1D52">
        <w:rPr>
          <w:b w:val="0"/>
          <w:bCs/>
          <w:sz w:val="24"/>
          <w:szCs w:val="24"/>
        </w:rPr>
        <w:t xml:space="preserve"> 14 December 2019</w:t>
      </w:r>
      <w:r w:rsidR="004603CF">
        <w:rPr>
          <w:b w:val="0"/>
          <w:bCs/>
          <w:sz w:val="24"/>
          <w:szCs w:val="24"/>
        </w:rPr>
        <w:t xml:space="preserve"> and make technical amendments</w:t>
      </w:r>
      <w:r w:rsidR="009A462F">
        <w:rPr>
          <w:b w:val="0"/>
          <w:bCs/>
          <w:sz w:val="24"/>
          <w:szCs w:val="24"/>
        </w:rPr>
        <w:t xml:space="preserve"> to correct existing errors</w:t>
      </w:r>
      <w:r w:rsidR="00303463">
        <w:rPr>
          <w:b w:val="0"/>
          <w:bCs/>
          <w:sz w:val="24"/>
          <w:szCs w:val="24"/>
        </w:rPr>
        <w:t>.</w:t>
      </w:r>
    </w:p>
    <w:p w14:paraId="1C1B283D" w14:textId="77777777" w:rsidR="00976017" w:rsidRDefault="00976017" w:rsidP="00976017">
      <w:pPr>
        <w:pStyle w:val="IAHeadLabel"/>
        <w:spacing w:before="50"/>
      </w:pPr>
      <w:r>
        <w:t>FULL ECONOMIC ASSESSMENT</w:t>
      </w:r>
    </w:p>
    <w:tbl>
      <w:tblPr>
        <w:tblW w:w="50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95"/>
        <w:gridCol w:w="1254"/>
        <w:gridCol w:w="1433"/>
        <w:gridCol w:w="1791"/>
        <w:gridCol w:w="1818"/>
        <w:gridCol w:w="2620"/>
      </w:tblGrid>
      <w:tr w:rsidR="00976017" w:rsidRPr="000F6761" w14:paraId="1D1D5DB9" w14:textId="77777777" w:rsidTr="00B964C6">
        <w:trPr>
          <w:trHeight w:hRule="exact" w:val="312"/>
        </w:trPr>
        <w:tc>
          <w:tcPr>
            <w:tcW w:w="1402" w:type="dxa"/>
            <w:vMerge w:val="restart"/>
            <w:tcBorders>
              <w:top w:val="single" w:sz="12" w:space="0" w:color="auto"/>
              <w:left w:val="single" w:sz="12" w:space="0" w:color="auto"/>
              <w:right w:val="single" w:sz="12" w:space="0" w:color="auto"/>
            </w:tcBorders>
          </w:tcPr>
          <w:p w14:paraId="58E36687" w14:textId="3AFCED6A" w:rsidR="00976017" w:rsidRPr="000F6761" w:rsidRDefault="00976017" w:rsidP="00B964C6">
            <w:pPr>
              <w:pStyle w:val="POPBY"/>
            </w:pPr>
            <w:r w:rsidRPr="000F6761">
              <w:t xml:space="preserve">Price Base Year </w:t>
            </w:r>
            <w:r w:rsidR="00A75FFA" w:rsidRPr="000F6761">
              <w:rPr>
                <w:b w:val="0"/>
              </w:rPr>
              <w:t>2019</w:t>
            </w:r>
          </w:p>
        </w:tc>
        <w:tc>
          <w:tcPr>
            <w:tcW w:w="1260" w:type="dxa"/>
            <w:vMerge w:val="restart"/>
            <w:tcBorders>
              <w:top w:val="single" w:sz="12" w:space="0" w:color="auto"/>
              <w:left w:val="single" w:sz="12" w:space="0" w:color="auto"/>
              <w:right w:val="single" w:sz="12" w:space="0" w:color="auto"/>
            </w:tcBorders>
          </w:tcPr>
          <w:p w14:paraId="26E135FE" w14:textId="142CD2E1" w:rsidR="00976017" w:rsidRPr="000F6761" w:rsidRDefault="00976017" w:rsidP="00B964C6">
            <w:pPr>
              <w:pStyle w:val="POPVBY"/>
            </w:pPr>
            <w:r w:rsidRPr="000F6761">
              <w:t xml:space="preserve">PV Base Year </w:t>
            </w:r>
            <w:r w:rsidR="00A75FFA" w:rsidRPr="000F6761">
              <w:rPr>
                <w:b w:val="0"/>
              </w:rPr>
              <w:t>2019</w:t>
            </w:r>
          </w:p>
        </w:tc>
        <w:tc>
          <w:tcPr>
            <w:tcW w:w="1440" w:type="dxa"/>
            <w:vMerge w:val="restart"/>
            <w:tcBorders>
              <w:top w:val="single" w:sz="12" w:space="0" w:color="auto"/>
              <w:left w:val="single" w:sz="12" w:space="0" w:color="auto"/>
              <w:right w:val="single" w:sz="12" w:space="0" w:color="auto"/>
            </w:tcBorders>
          </w:tcPr>
          <w:p w14:paraId="28E108CC" w14:textId="16A2AD46" w:rsidR="00976017" w:rsidRPr="000F6761" w:rsidRDefault="00976017" w:rsidP="00B964C6">
            <w:pPr>
              <w:pStyle w:val="POTPY"/>
            </w:pPr>
            <w:r w:rsidRPr="000F6761">
              <w:t xml:space="preserve">Time Period Years </w:t>
            </w:r>
            <w:r w:rsidR="00A75FFA" w:rsidRPr="000F6761">
              <w:rPr>
                <w:b w:val="0"/>
              </w:rPr>
              <w:t>1</w:t>
            </w:r>
          </w:p>
        </w:tc>
        <w:tc>
          <w:tcPr>
            <w:tcW w:w="6260" w:type="dxa"/>
            <w:gridSpan w:val="3"/>
            <w:tcBorders>
              <w:top w:val="single" w:sz="12" w:space="0" w:color="auto"/>
              <w:left w:val="single" w:sz="12" w:space="0" w:color="auto"/>
              <w:right w:val="single" w:sz="12" w:space="0" w:color="auto"/>
            </w:tcBorders>
            <w:shd w:val="clear" w:color="auto" w:fill="FFFFFF"/>
          </w:tcPr>
          <w:p w14:paraId="5C1B4470" w14:textId="77777777" w:rsidR="00976017" w:rsidRPr="000F6761" w:rsidRDefault="00976017" w:rsidP="00B964C6">
            <w:pPr>
              <w:pStyle w:val="IATableLabel"/>
              <w:jc w:val="center"/>
            </w:pPr>
            <w:r w:rsidRPr="000F6761">
              <w:t>Net Benefit (Present Value (PV)) (£m)</w:t>
            </w:r>
          </w:p>
        </w:tc>
      </w:tr>
      <w:tr w:rsidR="00976017" w:rsidRPr="000F6761" w14:paraId="537287D7" w14:textId="77777777" w:rsidTr="00B964C6">
        <w:trPr>
          <w:trHeight w:hRule="exact" w:val="340"/>
        </w:trPr>
        <w:tc>
          <w:tcPr>
            <w:tcW w:w="1402" w:type="dxa"/>
            <w:vMerge/>
            <w:tcBorders>
              <w:left w:val="single" w:sz="12" w:space="0" w:color="auto"/>
              <w:bottom w:val="single" w:sz="12" w:space="0" w:color="auto"/>
              <w:right w:val="single" w:sz="12" w:space="0" w:color="auto"/>
            </w:tcBorders>
          </w:tcPr>
          <w:p w14:paraId="0AA13E4E" w14:textId="77777777" w:rsidR="00976017" w:rsidRPr="000F6761" w:rsidRDefault="00976017" w:rsidP="00B964C6">
            <w:pPr>
              <w:pStyle w:val="IATableNotes"/>
              <w:ind w:left="0"/>
              <w:rPr>
                <w:b/>
                <w:sz w:val="20"/>
              </w:rPr>
            </w:pPr>
          </w:p>
        </w:tc>
        <w:tc>
          <w:tcPr>
            <w:tcW w:w="1260" w:type="dxa"/>
            <w:vMerge/>
            <w:tcBorders>
              <w:left w:val="single" w:sz="12" w:space="0" w:color="auto"/>
              <w:bottom w:val="single" w:sz="12" w:space="0" w:color="auto"/>
              <w:right w:val="single" w:sz="12" w:space="0" w:color="auto"/>
            </w:tcBorders>
          </w:tcPr>
          <w:p w14:paraId="66DFDD5F" w14:textId="77777777" w:rsidR="00976017" w:rsidRPr="000F6761" w:rsidRDefault="00976017" w:rsidP="00B964C6">
            <w:pPr>
              <w:pStyle w:val="IATableNotes"/>
              <w:ind w:left="0"/>
              <w:rPr>
                <w:b/>
                <w:sz w:val="20"/>
              </w:rPr>
            </w:pPr>
          </w:p>
        </w:tc>
        <w:tc>
          <w:tcPr>
            <w:tcW w:w="1440" w:type="dxa"/>
            <w:vMerge/>
            <w:tcBorders>
              <w:left w:val="single" w:sz="12" w:space="0" w:color="auto"/>
              <w:bottom w:val="single" w:sz="12" w:space="0" w:color="auto"/>
              <w:right w:val="single" w:sz="12" w:space="0" w:color="auto"/>
            </w:tcBorders>
          </w:tcPr>
          <w:p w14:paraId="353C77B4" w14:textId="77777777" w:rsidR="00976017" w:rsidRPr="000F6761" w:rsidRDefault="00976017" w:rsidP="00B964C6">
            <w:pPr>
              <w:pStyle w:val="IATableNotes"/>
              <w:ind w:left="0"/>
              <w:rPr>
                <w:b/>
                <w:sz w:val="20"/>
              </w:rPr>
            </w:pPr>
          </w:p>
        </w:tc>
        <w:tc>
          <w:tcPr>
            <w:tcW w:w="1800" w:type="dxa"/>
            <w:tcBorders>
              <w:top w:val="single" w:sz="12" w:space="0" w:color="auto"/>
              <w:left w:val="single" w:sz="12" w:space="0" w:color="auto"/>
              <w:bottom w:val="single" w:sz="12" w:space="0" w:color="auto"/>
              <w:right w:val="single" w:sz="12" w:space="0" w:color="auto"/>
            </w:tcBorders>
          </w:tcPr>
          <w:p w14:paraId="6BC90755" w14:textId="77777777" w:rsidR="00976017" w:rsidRPr="000F6761" w:rsidRDefault="00976017" w:rsidP="00B964C6">
            <w:pPr>
              <w:pStyle w:val="IATableLabel"/>
              <w:rPr>
                <w:bCs/>
              </w:rPr>
            </w:pPr>
            <w:r w:rsidRPr="000F6761">
              <w:t xml:space="preserve">Low: </w:t>
            </w:r>
            <w:r w:rsidRPr="000F6761">
              <w:rPr>
                <w:rStyle w:val="PONBLowCharChar"/>
                <w:sz w:val="20"/>
                <w:szCs w:val="22"/>
              </w:rPr>
              <w:fldChar w:fldCharType="begin">
                <w:ffData>
                  <w:name w:val="Text58"/>
                  <w:enabled/>
                  <w:calcOnExit w:val="0"/>
                  <w:textInput>
                    <w:default w:val="Optional"/>
                    <w:maxLength w:val="8"/>
                  </w:textInput>
                </w:ffData>
              </w:fldChar>
            </w:r>
            <w:r w:rsidRPr="000F6761">
              <w:rPr>
                <w:rStyle w:val="PONBLowCharChar"/>
                <w:sz w:val="20"/>
                <w:szCs w:val="22"/>
              </w:rPr>
              <w:instrText xml:space="preserve"> FORMTEXT </w:instrText>
            </w:r>
            <w:r w:rsidRPr="000F6761">
              <w:rPr>
                <w:rStyle w:val="PONBLowCharChar"/>
                <w:sz w:val="20"/>
                <w:szCs w:val="22"/>
              </w:rPr>
            </w:r>
            <w:r w:rsidRPr="000F6761">
              <w:rPr>
                <w:rStyle w:val="PONBLowCharChar"/>
                <w:sz w:val="20"/>
                <w:szCs w:val="22"/>
              </w:rPr>
              <w:fldChar w:fldCharType="separate"/>
            </w:r>
            <w:r w:rsidRPr="000F6761">
              <w:rPr>
                <w:rStyle w:val="PONBLowCharChar"/>
                <w:noProof/>
                <w:sz w:val="20"/>
                <w:szCs w:val="22"/>
              </w:rPr>
              <w:t>Optional</w:t>
            </w:r>
            <w:r w:rsidRPr="000F6761">
              <w:rPr>
                <w:rStyle w:val="PONBLowCharChar"/>
                <w:sz w:val="20"/>
                <w:szCs w:val="22"/>
              </w:rPr>
              <w:fldChar w:fldCharType="end"/>
            </w:r>
          </w:p>
        </w:tc>
        <w:tc>
          <w:tcPr>
            <w:tcW w:w="1827" w:type="dxa"/>
            <w:tcBorders>
              <w:top w:val="single" w:sz="12" w:space="0" w:color="auto"/>
              <w:left w:val="single" w:sz="12" w:space="0" w:color="auto"/>
              <w:bottom w:val="single" w:sz="12" w:space="0" w:color="auto"/>
              <w:right w:val="single" w:sz="12" w:space="0" w:color="auto"/>
            </w:tcBorders>
          </w:tcPr>
          <w:p w14:paraId="1A2B4B02" w14:textId="77777777" w:rsidR="00976017" w:rsidRPr="000F6761" w:rsidRDefault="00976017" w:rsidP="00B964C6">
            <w:pPr>
              <w:pStyle w:val="IATableLabel"/>
              <w:rPr>
                <w:rFonts w:cs="Arial"/>
                <w:bCs/>
                <w:szCs w:val="18"/>
              </w:rPr>
            </w:pPr>
            <w:r w:rsidRPr="000F6761">
              <w:t xml:space="preserve">High: </w:t>
            </w:r>
            <w:r w:rsidRPr="000F6761">
              <w:rPr>
                <w:rStyle w:val="PONBHighChar"/>
                <w:sz w:val="20"/>
                <w:szCs w:val="22"/>
              </w:rPr>
              <w:fldChar w:fldCharType="begin">
                <w:ffData>
                  <w:name w:val="Text59"/>
                  <w:enabled/>
                  <w:calcOnExit w:val="0"/>
                  <w:textInput>
                    <w:default w:val="Optional"/>
                    <w:maxLength w:val="8"/>
                  </w:textInput>
                </w:ffData>
              </w:fldChar>
            </w:r>
            <w:r w:rsidRPr="000F6761">
              <w:rPr>
                <w:rStyle w:val="PONBHighChar"/>
                <w:sz w:val="20"/>
                <w:szCs w:val="22"/>
              </w:rPr>
              <w:instrText xml:space="preserve"> FORMTEXT </w:instrText>
            </w:r>
            <w:r w:rsidRPr="000F6761">
              <w:rPr>
                <w:rStyle w:val="PONBHighChar"/>
                <w:sz w:val="20"/>
                <w:szCs w:val="22"/>
              </w:rPr>
            </w:r>
            <w:r w:rsidRPr="000F6761">
              <w:rPr>
                <w:rStyle w:val="PONBHighChar"/>
                <w:sz w:val="20"/>
                <w:szCs w:val="22"/>
              </w:rPr>
              <w:fldChar w:fldCharType="separate"/>
            </w:r>
            <w:r w:rsidRPr="000F6761">
              <w:rPr>
                <w:rStyle w:val="PONBHighChar"/>
                <w:noProof/>
                <w:sz w:val="20"/>
                <w:szCs w:val="22"/>
              </w:rPr>
              <w:t>Optional</w:t>
            </w:r>
            <w:r w:rsidRPr="000F6761">
              <w:rPr>
                <w:rStyle w:val="PONBHighChar"/>
                <w:sz w:val="20"/>
                <w:szCs w:val="22"/>
              </w:rPr>
              <w:fldChar w:fldCharType="end"/>
            </w:r>
          </w:p>
        </w:tc>
        <w:tc>
          <w:tcPr>
            <w:tcW w:w="2633" w:type="dxa"/>
            <w:tcBorders>
              <w:top w:val="single" w:sz="12" w:space="0" w:color="auto"/>
              <w:left w:val="single" w:sz="12" w:space="0" w:color="auto"/>
              <w:bottom w:val="single" w:sz="12" w:space="0" w:color="auto"/>
              <w:right w:val="single" w:sz="12" w:space="0" w:color="auto"/>
            </w:tcBorders>
            <w:shd w:val="clear" w:color="auto" w:fill="FFFFFF"/>
          </w:tcPr>
          <w:p w14:paraId="09E93A69" w14:textId="79DE1E5C" w:rsidR="00976017" w:rsidRPr="000F6761" w:rsidRDefault="00976017" w:rsidP="00B964C6">
            <w:pPr>
              <w:pStyle w:val="IATableLabel"/>
              <w:rPr>
                <w:szCs w:val="18"/>
              </w:rPr>
            </w:pPr>
            <w:r w:rsidRPr="000F6761">
              <w:t xml:space="preserve">Best Estimate: </w:t>
            </w:r>
            <w:r w:rsidR="00A75FFA" w:rsidRPr="000F6761">
              <w:rPr>
                <w:rStyle w:val="PONBBestEstChar"/>
                <w:sz w:val="20"/>
                <w:szCs w:val="22"/>
              </w:rPr>
              <w:t>£0.001</w:t>
            </w:r>
          </w:p>
        </w:tc>
      </w:tr>
    </w:tbl>
    <w:p w14:paraId="6BD217B2" w14:textId="77777777" w:rsidR="00976017" w:rsidRPr="000F6761" w:rsidRDefault="00976017" w:rsidP="00976017">
      <w:pPr>
        <w:pStyle w:val="IASpacer"/>
      </w:pPr>
    </w:p>
    <w:tbl>
      <w:tblPr>
        <w:tblW w:w="5062"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109"/>
        <w:gridCol w:w="1938"/>
        <w:gridCol w:w="786"/>
        <w:gridCol w:w="2848"/>
        <w:gridCol w:w="1765"/>
        <w:gridCol w:w="855"/>
      </w:tblGrid>
      <w:tr w:rsidR="00976017" w:rsidRPr="000F6761" w14:paraId="28364145" w14:textId="77777777" w:rsidTr="00FD45BA">
        <w:trPr>
          <w:trHeight w:hRule="exact" w:val="567"/>
        </w:trPr>
        <w:tc>
          <w:tcPr>
            <w:tcW w:w="2109" w:type="dxa"/>
            <w:tcBorders>
              <w:top w:val="single" w:sz="12" w:space="0" w:color="auto"/>
              <w:bottom w:val="single" w:sz="12" w:space="0" w:color="auto"/>
              <w:right w:val="single" w:sz="12" w:space="0" w:color="auto"/>
            </w:tcBorders>
            <w:shd w:val="clear" w:color="auto" w:fill="FFFFFF"/>
          </w:tcPr>
          <w:p w14:paraId="75E40AA3" w14:textId="77777777" w:rsidR="00976017" w:rsidRPr="000F6761" w:rsidRDefault="00976017" w:rsidP="00B964C6">
            <w:pPr>
              <w:pStyle w:val="IATableLabel"/>
              <w:rPr>
                <w:sz w:val="24"/>
                <w:szCs w:val="24"/>
              </w:rPr>
            </w:pPr>
            <w:r w:rsidRPr="000F6761">
              <w:rPr>
                <w:sz w:val="24"/>
                <w:szCs w:val="24"/>
              </w:rPr>
              <w:t>COSTS (£m)</w:t>
            </w:r>
          </w:p>
        </w:tc>
        <w:tc>
          <w:tcPr>
            <w:tcW w:w="2724" w:type="dxa"/>
            <w:gridSpan w:val="2"/>
            <w:tcBorders>
              <w:top w:val="single" w:sz="12" w:space="0" w:color="auto"/>
              <w:left w:val="single" w:sz="12" w:space="0" w:color="auto"/>
              <w:right w:val="single" w:sz="12" w:space="0" w:color="auto"/>
            </w:tcBorders>
          </w:tcPr>
          <w:p w14:paraId="4878FC89" w14:textId="77777777" w:rsidR="00976017" w:rsidRPr="000F6761" w:rsidRDefault="00976017" w:rsidP="00B964C6">
            <w:pPr>
              <w:pStyle w:val="IATableLabel"/>
              <w:tabs>
                <w:tab w:val="right" w:pos="1800"/>
                <w:tab w:val="center" w:pos="2340"/>
              </w:tabs>
              <w:jc w:val="right"/>
            </w:pPr>
            <w:r w:rsidRPr="000F6761">
              <w:t xml:space="preserve">Total Transition </w:t>
            </w:r>
            <w:r w:rsidRPr="000F6761">
              <w:br/>
            </w:r>
            <w:r w:rsidRPr="000F6761">
              <w:tab/>
            </w:r>
            <w:r w:rsidRPr="000F6761">
              <w:rPr>
                <w:b w:val="0"/>
                <w:sz w:val="18"/>
                <w:szCs w:val="18"/>
              </w:rPr>
              <w:t>(Constant Price)</w:t>
            </w:r>
            <w:r w:rsidRPr="000F6761">
              <w:tab/>
            </w:r>
            <w:r w:rsidRPr="000F6761">
              <w:rPr>
                <w:b w:val="0"/>
                <w:sz w:val="18"/>
                <w:szCs w:val="18"/>
              </w:rPr>
              <w:t>Yea</w:t>
            </w:r>
            <w:r w:rsidRPr="000F6761">
              <w:rPr>
                <w:b w:val="0"/>
                <w:bCs/>
                <w:sz w:val="18"/>
                <w:szCs w:val="18"/>
              </w:rPr>
              <w:t>r</w:t>
            </w:r>
            <w:r w:rsidRPr="000F6761">
              <w:rPr>
                <w:b w:val="0"/>
                <w:sz w:val="18"/>
                <w:szCs w:val="18"/>
              </w:rPr>
              <w:t>s</w:t>
            </w:r>
          </w:p>
          <w:p w14:paraId="647CEE35" w14:textId="77777777" w:rsidR="00976017" w:rsidRPr="000F6761" w:rsidRDefault="00976017" w:rsidP="00B964C6">
            <w:pPr>
              <w:pStyle w:val="IATableLabel"/>
              <w:jc w:val="right"/>
            </w:pPr>
            <w:r w:rsidRPr="000F6761">
              <w:br/>
            </w:r>
          </w:p>
        </w:tc>
        <w:tc>
          <w:tcPr>
            <w:tcW w:w="2848" w:type="dxa"/>
            <w:tcBorders>
              <w:top w:val="single" w:sz="12" w:space="0" w:color="auto"/>
              <w:left w:val="single" w:sz="12" w:space="0" w:color="auto"/>
              <w:bottom w:val="single" w:sz="12" w:space="0" w:color="auto"/>
              <w:right w:val="single" w:sz="12" w:space="0" w:color="auto"/>
            </w:tcBorders>
          </w:tcPr>
          <w:p w14:paraId="27CB4A50" w14:textId="77777777" w:rsidR="00976017" w:rsidRPr="000F6761" w:rsidRDefault="00976017" w:rsidP="00B964C6">
            <w:pPr>
              <w:pStyle w:val="IATableLabel"/>
              <w:jc w:val="right"/>
              <w:rPr>
                <w:rFonts w:cs="Arial"/>
                <w:bCs/>
              </w:rPr>
            </w:pPr>
            <w:r w:rsidRPr="000F6761">
              <w:t xml:space="preserve">Average Annual </w:t>
            </w:r>
            <w:r w:rsidRPr="000F6761">
              <w:br/>
            </w:r>
            <w:r w:rsidRPr="000F6761">
              <w:rPr>
                <w:b w:val="0"/>
                <w:sz w:val="18"/>
                <w:szCs w:val="18"/>
              </w:rPr>
              <w:t xml:space="preserve">(excl. Transition) </w:t>
            </w:r>
            <w:r w:rsidRPr="000F6761">
              <w:rPr>
                <w:rFonts w:cs="Arial"/>
                <w:b w:val="0"/>
                <w:bCs/>
                <w:sz w:val="18"/>
                <w:szCs w:val="18"/>
              </w:rPr>
              <w:t>(Constant Price)</w:t>
            </w:r>
          </w:p>
        </w:tc>
        <w:tc>
          <w:tcPr>
            <w:tcW w:w="2620" w:type="dxa"/>
            <w:gridSpan w:val="2"/>
            <w:tcBorders>
              <w:top w:val="single" w:sz="12" w:space="0" w:color="auto"/>
              <w:left w:val="single" w:sz="12" w:space="0" w:color="auto"/>
              <w:bottom w:val="single" w:sz="12" w:space="0" w:color="auto"/>
            </w:tcBorders>
          </w:tcPr>
          <w:p w14:paraId="3CEE977C" w14:textId="77777777" w:rsidR="00976017" w:rsidRPr="000F6761" w:rsidRDefault="00976017" w:rsidP="00B964C6">
            <w:pPr>
              <w:pStyle w:val="IATableLabel"/>
              <w:jc w:val="right"/>
            </w:pPr>
            <w:r w:rsidRPr="000F6761">
              <w:t>Total Cost</w:t>
            </w:r>
            <w:r w:rsidRPr="000F6761">
              <w:rPr>
                <w:b w:val="0"/>
                <w:sz w:val="18"/>
                <w:szCs w:val="18"/>
              </w:rPr>
              <w:t xml:space="preserve"> </w:t>
            </w:r>
            <w:r w:rsidRPr="000F6761">
              <w:rPr>
                <w:b w:val="0"/>
                <w:sz w:val="18"/>
                <w:szCs w:val="18"/>
              </w:rPr>
              <w:br/>
              <w:t>(Present Value)</w:t>
            </w:r>
          </w:p>
        </w:tc>
      </w:tr>
      <w:tr w:rsidR="00976017" w:rsidRPr="000F6761" w14:paraId="3F2A7853" w14:textId="77777777" w:rsidTr="00FD45BA">
        <w:trPr>
          <w:trHeight w:hRule="exact" w:val="348"/>
        </w:trPr>
        <w:tc>
          <w:tcPr>
            <w:tcW w:w="2109" w:type="dxa"/>
            <w:tcBorders>
              <w:top w:val="single" w:sz="12" w:space="0" w:color="auto"/>
              <w:bottom w:val="single" w:sz="12" w:space="0" w:color="auto"/>
              <w:right w:val="single" w:sz="12" w:space="0" w:color="auto"/>
            </w:tcBorders>
            <w:shd w:val="clear" w:color="auto" w:fill="FFFFFF"/>
            <w:vAlign w:val="center"/>
          </w:tcPr>
          <w:p w14:paraId="08042DC4" w14:textId="3374288D" w:rsidR="00976017" w:rsidRPr="000F6761" w:rsidRDefault="00351F4E" w:rsidP="00B964C6">
            <w:pPr>
              <w:pStyle w:val="IATableLabel"/>
            </w:pPr>
            <w:r w:rsidRPr="000F6761">
              <w:rPr>
                <w:sz w:val="16"/>
                <w:szCs w:val="16"/>
              </w:rPr>
              <w:t>Best estimate</w:t>
            </w:r>
            <w:r w:rsidRPr="000F6761">
              <w:t xml:space="preserve"> </w:t>
            </w:r>
            <w:r w:rsidR="00A75FFA" w:rsidRPr="000F6761">
              <w:t>£0.001</w:t>
            </w:r>
          </w:p>
          <w:p w14:paraId="235C792B" w14:textId="77777777" w:rsidR="00976017" w:rsidRPr="000F6761" w:rsidRDefault="00976017" w:rsidP="00B964C6">
            <w:pPr>
              <w:pStyle w:val="IATableNotes"/>
              <w:spacing w:beforeLines="40" w:before="96"/>
              <w:ind w:left="0" w:right="-22"/>
              <w:jc w:val="center"/>
              <w:rPr>
                <w:rFonts w:cs="Arial"/>
                <w:b/>
                <w:sz w:val="20"/>
              </w:rPr>
            </w:pPr>
          </w:p>
        </w:tc>
        <w:tc>
          <w:tcPr>
            <w:tcW w:w="1938" w:type="dxa"/>
            <w:tcBorders>
              <w:top w:val="single" w:sz="12" w:space="0" w:color="auto"/>
              <w:left w:val="single" w:sz="12" w:space="0" w:color="auto"/>
              <w:bottom w:val="single" w:sz="12" w:space="0" w:color="auto"/>
              <w:right w:val="single" w:sz="12" w:space="0" w:color="auto"/>
            </w:tcBorders>
            <w:shd w:val="clear" w:color="auto" w:fill="FFFFFF"/>
            <w:vAlign w:val="center"/>
          </w:tcPr>
          <w:p w14:paraId="2DA12C9B" w14:textId="6ABB7CBD" w:rsidR="00976017" w:rsidRPr="000F6761" w:rsidRDefault="00A75FFA" w:rsidP="00B964C6">
            <w:pPr>
              <w:pStyle w:val="POTTCostsBest"/>
              <w:rPr>
                <w:sz w:val="20"/>
              </w:rPr>
            </w:pPr>
            <w:r w:rsidRPr="000F6761">
              <w:rPr>
                <w:sz w:val="20"/>
              </w:rPr>
              <w:t>£0.001</w:t>
            </w:r>
          </w:p>
        </w:tc>
        <w:tc>
          <w:tcPr>
            <w:tcW w:w="786" w:type="dxa"/>
            <w:tcBorders>
              <w:left w:val="single" w:sz="12" w:space="0" w:color="auto"/>
              <w:right w:val="single" w:sz="12" w:space="0" w:color="auto"/>
            </w:tcBorders>
            <w:shd w:val="clear" w:color="auto" w:fill="FFFFFF"/>
            <w:vAlign w:val="center"/>
          </w:tcPr>
          <w:p w14:paraId="1B3902D0" w14:textId="77777777" w:rsidR="00976017" w:rsidRPr="000F6761" w:rsidRDefault="00976017" w:rsidP="00B964C6">
            <w:pPr>
              <w:pStyle w:val="IATableText"/>
              <w:jc w:val="right"/>
              <w:rPr>
                <w:sz w:val="20"/>
              </w:rPr>
            </w:pPr>
          </w:p>
        </w:tc>
        <w:tc>
          <w:tcPr>
            <w:tcW w:w="2848" w:type="dxa"/>
            <w:tcBorders>
              <w:top w:val="single" w:sz="12" w:space="0" w:color="auto"/>
              <w:left w:val="single" w:sz="12" w:space="0" w:color="auto"/>
              <w:bottom w:val="single" w:sz="12" w:space="0" w:color="auto"/>
              <w:right w:val="single" w:sz="12" w:space="0" w:color="auto"/>
            </w:tcBorders>
            <w:shd w:val="clear" w:color="auto" w:fill="FFFFFF"/>
            <w:vAlign w:val="center"/>
          </w:tcPr>
          <w:p w14:paraId="752DAA7E" w14:textId="35AD5E7D" w:rsidR="00976017" w:rsidRPr="000F6761" w:rsidRDefault="00A75FFA" w:rsidP="00B964C6">
            <w:pPr>
              <w:pStyle w:val="POAACostsBest"/>
              <w:rPr>
                <w:sz w:val="20"/>
              </w:rPr>
            </w:pPr>
            <w:r w:rsidRPr="000F6761">
              <w:rPr>
                <w:sz w:val="20"/>
              </w:rPr>
              <w:t>£0.001</w:t>
            </w:r>
          </w:p>
        </w:tc>
        <w:tc>
          <w:tcPr>
            <w:tcW w:w="2620" w:type="dxa"/>
            <w:gridSpan w:val="2"/>
            <w:tcBorders>
              <w:top w:val="single" w:sz="12" w:space="0" w:color="auto"/>
              <w:left w:val="single" w:sz="12" w:space="0" w:color="auto"/>
              <w:bottom w:val="single" w:sz="12" w:space="0" w:color="auto"/>
            </w:tcBorders>
            <w:shd w:val="clear" w:color="auto" w:fill="FFFFFF"/>
            <w:vAlign w:val="center"/>
          </w:tcPr>
          <w:p w14:paraId="73F2A82B" w14:textId="570EB69A" w:rsidR="00976017" w:rsidRPr="000F6761" w:rsidRDefault="00A75FFA" w:rsidP="00B964C6">
            <w:pPr>
              <w:pStyle w:val="POTCCostsBest"/>
              <w:rPr>
                <w:sz w:val="20"/>
              </w:rPr>
            </w:pPr>
            <w:r w:rsidRPr="000F6761">
              <w:rPr>
                <w:sz w:val="20"/>
              </w:rPr>
              <w:t>£0.001</w:t>
            </w:r>
          </w:p>
        </w:tc>
      </w:tr>
      <w:tr w:rsidR="00976017" w:rsidRPr="00826F71" w14:paraId="1EB5E4F1" w14:textId="77777777" w:rsidTr="00FD45BA">
        <w:trPr>
          <w:trHeight w:hRule="exact" w:val="1949"/>
        </w:trPr>
        <w:tc>
          <w:tcPr>
            <w:tcW w:w="10301" w:type="dxa"/>
            <w:gridSpan w:val="6"/>
            <w:tcBorders>
              <w:bottom w:val="single" w:sz="12" w:space="0" w:color="auto"/>
            </w:tcBorders>
          </w:tcPr>
          <w:p w14:paraId="5B56E7FC" w14:textId="77777777" w:rsidR="00976017" w:rsidRPr="000F6761" w:rsidRDefault="00976017" w:rsidP="00B964C6">
            <w:pPr>
              <w:pStyle w:val="IAPOQ1"/>
              <w:rPr>
                <w:szCs w:val="22"/>
              </w:rPr>
            </w:pPr>
            <w:r w:rsidRPr="000F6761">
              <w:t xml:space="preserve">Description and scale of key monetised costs by ‘main affected groups’ </w:t>
            </w:r>
          </w:p>
          <w:p w14:paraId="48334E96" w14:textId="2BD683CE" w:rsidR="00976017" w:rsidRPr="000F6761" w:rsidRDefault="00976017" w:rsidP="004A0BFB">
            <w:pPr>
              <w:pStyle w:val="EBBullet"/>
              <w:numPr>
                <w:ilvl w:val="0"/>
                <w:numId w:val="9"/>
              </w:numPr>
              <w:rPr>
                <w:bCs w:val="0"/>
                <w:sz w:val="24"/>
                <w:szCs w:val="24"/>
              </w:rPr>
            </w:pPr>
            <w:r w:rsidRPr="000F6761">
              <w:rPr>
                <w:rFonts w:cs="Times New Roman"/>
                <w:bCs w:val="0"/>
                <w:color w:val="auto"/>
                <w:sz w:val="24"/>
                <w:szCs w:val="24"/>
                <w:lang w:eastAsia="en-US"/>
              </w:rPr>
              <w:t xml:space="preserve">familiarisation costs for enforcement </w:t>
            </w:r>
            <w:r w:rsidR="006821C9" w:rsidRPr="000F6761">
              <w:rPr>
                <w:rFonts w:cs="Times New Roman"/>
                <w:bCs w:val="0"/>
                <w:color w:val="auto"/>
                <w:sz w:val="24"/>
                <w:szCs w:val="24"/>
                <w:lang w:eastAsia="en-US"/>
              </w:rPr>
              <w:t>managers</w:t>
            </w:r>
            <w:r w:rsidRPr="000F6761">
              <w:rPr>
                <w:rFonts w:cs="Times New Roman"/>
                <w:bCs w:val="0"/>
                <w:color w:val="auto"/>
                <w:sz w:val="24"/>
                <w:szCs w:val="24"/>
                <w:lang w:eastAsia="en-US"/>
              </w:rPr>
              <w:t xml:space="preserve">. </w:t>
            </w:r>
            <w:r w:rsidR="00B7419F" w:rsidRPr="000F6761">
              <w:rPr>
                <w:rFonts w:cs="Times New Roman"/>
                <w:bCs w:val="0"/>
                <w:color w:val="auto"/>
                <w:sz w:val="24"/>
                <w:szCs w:val="24"/>
                <w:lang w:eastAsia="en-US"/>
              </w:rPr>
              <w:t>2</w:t>
            </w:r>
            <w:r w:rsidR="009A462F" w:rsidRPr="000F6761">
              <w:rPr>
                <w:rFonts w:cs="Times New Roman"/>
                <w:bCs w:val="0"/>
                <w:color w:val="auto"/>
                <w:sz w:val="24"/>
                <w:szCs w:val="24"/>
                <w:lang w:eastAsia="en-US"/>
              </w:rPr>
              <w:t xml:space="preserve"> hour</w:t>
            </w:r>
            <w:r w:rsidR="00B7419F" w:rsidRPr="000F6761">
              <w:rPr>
                <w:rFonts w:cs="Times New Roman"/>
                <w:bCs w:val="0"/>
                <w:color w:val="auto"/>
                <w:sz w:val="24"/>
                <w:szCs w:val="24"/>
                <w:lang w:eastAsia="en-US"/>
              </w:rPr>
              <w:t>s</w:t>
            </w:r>
            <w:r w:rsidR="009A462F" w:rsidRPr="000F6761">
              <w:rPr>
                <w:rFonts w:cs="Times New Roman"/>
                <w:bCs w:val="0"/>
                <w:color w:val="auto"/>
                <w:sz w:val="24"/>
                <w:szCs w:val="24"/>
                <w:lang w:eastAsia="en-US"/>
              </w:rPr>
              <w:t xml:space="preserve"> per person</w:t>
            </w:r>
            <w:r w:rsidR="00B7419F" w:rsidRPr="000F6761">
              <w:rPr>
                <w:rFonts w:cs="Times New Roman"/>
                <w:bCs w:val="0"/>
                <w:color w:val="auto"/>
                <w:sz w:val="24"/>
                <w:szCs w:val="24"/>
                <w:lang w:eastAsia="en-US"/>
              </w:rPr>
              <w:t>. Total cost</w:t>
            </w:r>
            <w:r w:rsidR="005702B4" w:rsidRPr="000F6761">
              <w:rPr>
                <w:rFonts w:cs="Times New Roman"/>
                <w:bCs w:val="0"/>
                <w:color w:val="auto"/>
                <w:sz w:val="24"/>
                <w:szCs w:val="24"/>
                <w:lang w:eastAsia="en-US"/>
              </w:rPr>
              <w:t xml:space="preserve"> £1,412</w:t>
            </w:r>
            <w:r w:rsidR="00303463" w:rsidRPr="000F6761">
              <w:rPr>
                <w:rFonts w:cs="Times New Roman"/>
                <w:bCs w:val="0"/>
                <w:color w:val="auto"/>
                <w:sz w:val="24"/>
                <w:szCs w:val="24"/>
                <w:lang w:eastAsia="en-US"/>
              </w:rPr>
              <w:t>.</w:t>
            </w:r>
          </w:p>
          <w:p w14:paraId="735A9DAA" w14:textId="3CF1FBB7" w:rsidR="00976017" w:rsidRPr="000F6761" w:rsidRDefault="00B7419F" w:rsidP="004A0BFB">
            <w:pPr>
              <w:pStyle w:val="EBBullet"/>
              <w:numPr>
                <w:ilvl w:val="0"/>
                <w:numId w:val="9"/>
              </w:numPr>
              <w:rPr>
                <w:bCs w:val="0"/>
                <w:sz w:val="24"/>
                <w:szCs w:val="24"/>
              </w:rPr>
            </w:pPr>
            <w:bookmarkStart w:id="26" w:name="_Hlk68794505"/>
            <w:r w:rsidRPr="000F6761">
              <w:rPr>
                <w:rFonts w:cs="Times New Roman"/>
                <w:bCs w:val="0"/>
                <w:color w:val="auto"/>
                <w:sz w:val="24"/>
                <w:szCs w:val="24"/>
                <w:lang w:eastAsia="en-US"/>
              </w:rPr>
              <w:t xml:space="preserve">competent </w:t>
            </w:r>
            <w:r w:rsidR="00976017" w:rsidRPr="000F6761">
              <w:rPr>
                <w:rFonts w:cs="Times New Roman"/>
                <w:bCs w:val="0"/>
                <w:color w:val="auto"/>
                <w:sz w:val="24"/>
                <w:szCs w:val="24"/>
                <w:lang w:eastAsia="en-US"/>
              </w:rPr>
              <w:t xml:space="preserve">authorities will be able to recover the costs of unplanned controls </w:t>
            </w:r>
            <w:r w:rsidRPr="000F6761">
              <w:rPr>
                <w:rFonts w:cs="Times New Roman"/>
                <w:bCs w:val="0"/>
                <w:color w:val="auto"/>
                <w:sz w:val="24"/>
                <w:szCs w:val="24"/>
                <w:lang w:eastAsia="en-US"/>
              </w:rPr>
              <w:t>where they deem appropriate</w:t>
            </w:r>
            <w:r w:rsidR="00976017" w:rsidRPr="000F6761">
              <w:rPr>
                <w:rFonts w:cs="Times New Roman"/>
                <w:bCs w:val="0"/>
                <w:color w:val="auto"/>
                <w:sz w:val="24"/>
                <w:szCs w:val="24"/>
                <w:lang w:eastAsia="en-US"/>
              </w:rPr>
              <w:t>.</w:t>
            </w:r>
          </w:p>
          <w:bookmarkEnd w:id="26"/>
          <w:p w14:paraId="765F8667" w14:textId="77777777" w:rsidR="00976017" w:rsidRDefault="00976017" w:rsidP="00B964C6">
            <w:pPr>
              <w:pStyle w:val="IAPOA1"/>
            </w:pPr>
          </w:p>
          <w:p w14:paraId="49B4232A" w14:textId="77777777" w:rsidR="00976017" w:rsidRPr="00826F71" w:rsidRDefault="00976017" w:rsidP="00B964C6">
            <w:pPr>
              <w:pStyle w:val="IAPOA1"/>
            </w:pPr>
          </w:p>
        </w:tc>
      </w:tr>
      <w:tr w:rsidR="00976017" w:rsidRPr="00826F71" w14:paraId="2480A763" w14:textId="77777777" w:rsidTr="00FD45BA">
        <w:trPr>
          <w:trHeight w:hRule="exact" w:val="1141"/>
        </w:trPr>
        <w:tc>
          <w:tcPr>
            <w:tcW w:w="10301" w:type="dxa"/>
            <w:gridSpan w:val="6"/>
            <w:tcBorders>
              <w:top w:val="single" w:sz="12" w:space="0" w:color="auto"/>
              <w:bottom w:val="single" w:sz="12" w:space="0" w:color="auto"/>
            </w:tcBorders>
          </w:tcPr>
          <w:p w14:paraId="431CAD7E" w14:textId="77777777" w:rsidR="00976017" w:rsidRPr="007E190E" w:rsidRDefault="00976017" w:rsidP="00B964C6">
            <w:pPr>
              <w:pStyle w:val="IAPOQ2"/>
              <w:rPr>
                <w:szCs w:val="22"/>
              </w:rPr>
            </w:pPr>
            <w:r w:rsidRPr="00544292">
              <w:t>Other</w:t>
            </w:r>
            <w:r w:rsidRPr="00826F71">
              <w:t xml:space="preserve"> key non-monetised costs</w:t>
            </w:r>
            <w:r w:rsidRPr="00544292">
              <w:t xml:space="preserve"> by ‘main affected groups’ </w:t>
            </w:r>
          </w:p>
          <w:p w14:paraId="2A7BEB1C" w14:textId="3C9C4405" w:rsidR="00976017" w:rsidRDefault="00976017" w:rsidP="004A0BFB">
            <w:pPr>
              <w:pStyle w:val="IAPOA2"/>
              <w:numPr>
                <w:ilvl w:val="0"/>
                <w:numId w:val="10"/>
              </w:numPr>
              <w:rPr>
                <w:szCs w:val="22"/>
              </w:rPr>
            </w:pPr>
            <w:r>
              <w:rPr>
                <w:bCs/>
                <w:sz w:val="24"/>
                <w:szCs w:val="24"/>
              </w:rPr>
              <w:t>None perceived</w:t>
            </w:r>
            <w:r w:rsidR="00303463">
              <w:rPr>
                <w:bCs/>
                <w:sz w:val="24"/>
                <w:szCs w:val="24"/>
              </w:rPr>
              <w:t>.</w:t>
            </w:r>
          </w:p>
          <w:p w14:paraId="6EF768E9" w14:textId="77777777" w:rsidR="00976017" w:rsidRPr="007E190E" w:rsidRDefault="00976017" w:rsidP="00B964C6">
            <w:pPr>
              <w:pStyle w:val="IAPOA2"/>
              <w:rPr>
                <w:szCs w:val="22"/>
              </w:rPr>
            </w:pPr>
          </w:p>
        </w:tc>
      </w:tr>
      <w:tr w:rsidR="00976017" w:rsidRPr="007E190E" w14:paraId="2C701E06" w14:textId="77777777" w:rsidTr="00FD45BA">
        <w:trPr>
          <w:trHeight w:hRule="exact" w:val="567"/>
        </w:trPr>
        <w:tc>
          <w:tcPr>
            <w:tcW w:w="2109" w:type="dxa"/>
            <w:tcBorders>
              <w:bottom w:val="single" w:sz="12" w:space="0" w:color="auto"/>
              <w:right w:val="single" w:sz="12" w:space="0" w:color="auto"/>
            </w:tcBorders>
            <w:shd w:val="clear" w:color="auto" w:fill="FFFFFF"/>
          </w:tcPr>
          <w:p w14:paraId="76A23470" w14:textId="77777777" w:rsidR="00976017" w:rsidRPr="007E190E" w:rsidRDefault="00976017" w:rsidP="00B964C6">
            <w:pPr>
              <w:pStyle w:val="IATableLabel"/>
              <w:rPr>
                <w:sz w:val="24"/>
                <w:szCs w:val="24"/>
              </w:rPr>
            </w:pPr>
            <w:r w:rsidRPr="007E190E">
              <w:rPr>
                <w:sz w:val="24"/>
                <w:szCs w:val="24"/>
              </w:rPr>
              <w:t xml:space="preserve">BENEFITS </w:t>
            </w:r>
            <w:r>
              <w:rPr>
                <w:sz w:val="24"/>
                <w:szCs w:val="24"/>
              </w:rPr>
              <w:t>(</w:t>
            </w:r>
            <w:r w:rsidRPr="007E190E">
              <w:rPr>
                <w:sz w:val="24"/>
                <w:szCs w:val="24"/>
              </w:rPr>
              <w:t>£m)</w:t>
            </w:r>
          </w:p>
        </w:tc>
        <w:tc>
          <w:tcPr>
            <w:tcW w:w="2724" w:type="dxa"/>
            <w:gridSpan w:val="2"/>
            <w:tcBorders>
              <w:top w:val="single" w:sz="12" w:space="0" w:color="auto"/>
              <w:left w:val="single" w:sz="12" w:space="0" w:color="auto"/>
              <w:right w:val="single" w:sz="12" w:space="0" w:color="auto"/>
            </w:tcBorders>
          </w:tcPr>
          <w:p w14:paraId="47C2A4B9" w14:textId="77777777" w:rsidR="00976017" w:rsidRPr="00826F71" w:rsidRDefault="00976017" w:rsidP="00B964C6">
            <w:pPr>
              <w:pStyle w:val="IATableLabel"/>
              <w:tabs>
                <w:tab w:val="right" w:pos="1797"/>
                <w:tab w:val="center" w:pos="2340"/>
              </w:tabs>
              <w:jc w:val="right"/>
            </w:pPr>
            <w:r w:rsidRPr="00826F71">
              <w:t xml:space="preserve">Total Transition </w:t>
            </w:r>
            <w:r>
              <w:br/>
            </w:r>
            <w:r>
              <w:tab/>
            </w:r>
            <w:r w:rsidRPr="007E190E">
              <w:rPr>
                <w:b w:val="0"/>
                <w:sz w:val="18"/>
                <w:szCs w:val="18"/>
              </w:rPr>
              <w:t>(Constant Price)</w:t>
            </w:r>
            <w:r>
              <w:tab/>
            </w:r>
            <w:r w:rsidRPr="007E190E">
              <w:rPr>
                <w:b w:val="0"/>
                <w:sz w:val="18"/>
                <w:szCs w:val="18"/>
              </w:rPr>
              <w:t>Yea</w:t>
            </w:r>
            <w:r w:rsidRPr="007E190E">
              <w:rPr>
                <w:b w:val="0"/>
                <w:bCs/>
                <w:sz w:val="18"/>
                <w:szCs w:val="18"/>
              </w:rPr>
              <w:t>r</w:t>
            </w:r>
            <w:r w:rsidRPr="007E190E">
              <w:rPr>
                <w:b w:val="0"/>
                <w:sz w:val="18"/>
                <w:szCs w:val="18"/>
              </w:rPr>
              <w:t>s</w:t>
            </w:r>
          </w:p>
          <w:p w14:paraId="113626C0" w14:textId="77777777" w:rsidR="00976017" w:rsidRPr="00826F71" w:rsidRDefault="00976017" w:rsidP="00B964C6">
            <w:pPr>
              <w:pStyle w:val="IATableLabel"/>
              <w:jc w:val="right"/>
            </w:pPr>
            <w:r>
              <w:br/>
            </w:r>
          </w:p>
        </w:tc>
        <w:tc>
          <w:tcPr>
            <w:tcW w:w="2848" w:type="dxa"/>
            <w:tcBorders>
              <w:left w:val="single" w:sz="12" w:space="0" w:color="auto"/>
              <w:bottom w:val="single" w:sz="12" w:space="0" w:color="auto"/>
              <w:right w:val="single" w:sz="12" w:space="0" w:color="auto"/>
            </w:tcBorders>
          </w:tcPr>
          <w:p w14:paraId="6579498C" w14:textId="77777777" w:rsidR="00976017" w:rsidRPr="007E190E" w:rsidRDefault="00976017" w:rsidP="00B964C6">
            <w:pPr>
              <w:pStyle w:val="IATableLabel"/>
              <w:jc w:val="right"/>
              <w:rPr>
                <w:rFonts w:cs="Arial"/>
                <w:bCs/>
              </w:rPr>
            </w:pPr>
            <w:r w:rsidRPr="00826F71">
              <w:t>Average Annual</w:t>
            </w:r>
            <w:r w:rsidRPr="000C031E">
              <w:t xml:space="preserve"> </w:t>
            </w:r>
            <w:r>
              <w:br/>
            </w:r>
            <w:r w:rsidRPr="007E190E">
              <w:rPr>
                <w:b w:val="0"/>
                <w:sz w:val="18"/>
                <w:szCs w:val="18"/>
              </w:rPr>
              <w:t xml:space="preserve">(excl. Transition) </w:t>
            </w:r>
            <w:r w:rsidRPr="007E190E">
              <w:rPr>
                <w:rFonts w:cs="Arial"/>
                <w:b w:val="0"/>
                <w:bCs/>
                <w:sz w:val="18"/>
                <w:szCs w:val="18"/>
              </w:rPr>
              <w:t>(Constant Price)</w:t>
            </w:r>
          </w:p>
        </w:tc>
        <w:tc>
          <w:tcPr>
            <w:tcW w:w="2620" w:type="dxa"/>
            <w:gridSpan w:val="2"/>
            <w:tcBorders>
              <w:top w:val="single" w:sz="12" w:space="0" w:color="auto"/>
              <w:left w:val="single" w:sz="12" w:space="0" w:color="auto"/>
              <w:bottom w:val="single" w:sz="12" w:space="0" w:color="auto"/>
            </w:tcBorders>
          </w:tcPr>
          <w:p w14:paraId="790769BB" w14:textId="77777777" w:rsidR="00976017" w:rsidRPr="00826F71" w:rsidRDefault="00976017" w:rsidP="00B964C6">
            <w:pPr>
              <w:pStyle w:val="IATableLabel"/>
              <w:jc w:val="right"/>
            </w:pPr>
            <w:r w:rsidRPr="00826F71">
              <w:t xml:space="preserve">Total </w:t>
            </w:r>
            <w:r>
              <w:t>Benefit</w:t>
            </w:r>
            <w:r w:rsidRPr="007E190E">
              <w:rPr>
                <w:b w:val="0"/>
                <w:sz w:val="18"/>
                <w:szCs w:val="18"/>
              </w:rPr>
              <w:t xml:space="preserve"> </w:t>
            </w:r>
            <w:r w:rsidRPr="007E190E">
              <w:rPr>
                <w:b w:val="0"/>
                <w:sz w:val="18"/>
                <w:szCs w:val="18"/>
              </w:rPr>
              <w:br/>
              <w:t>(Present Value)</w:t>
            </w:r>
          </w:p>
        </w:tc>
      </w:tr>
      <w:tr w:rsidR="00976017" w:rsidRPr="007E190E" w14:paraId="4FD353A2" w14:textId="77777777" w:rsidTr="00FD45BA">
        <w:trPr>
          <w:trHeight w:hRule="exact" w:val="348"/>
        </w:trPr>
        <w:tc>
          <w:tcPr>
            <w:tcW w:w="2109" w:type="dxa"/>
            <w:tcBorders>
              <w:top w:val="single" w:sz="12" w:space="0" w:color="auto"/>
              <w:bottom w:val="single" w:sz="12" w:space="0" w:color="auto"/>
              <w:right w:val="single" w:sz="12" w:space="0" w:color="auto"/>
            </w:tcBorders>
            <w:vAlign w:val="center"/>
          </w:tcPr>
          <w:p w14:paraId="643CA604" w14:textId="77777777" w:rsidR="00976017" w:rsidRPr="00826F71" w:rsidRDefault="00976017" w:rsidP="00B964C6">
            <w:pPr>
              <w:pStyle w:val="IATableLabel"/>
            </w:pPr>
            <w:r w:rsidRPr="00826F71">
              <w:t xml:space="preserve">Low </w:t>
            </w:r>
          </w:p>
        </w:tc>
        <w:tc>
          <w:tcPr>
            <w:tcW w:w="1938" w:type="dxa"/>
            <w:tcBorders>
              <w:top w:val="single" w:sz="12" w:space="0" w:color="auto"/>
              <w:left w:val="single" w:sz="12" w:space="0" w:color="auto"/>
              <w:bottom w:val="single" w:sz="12" w:space="0" w:color="auto"/>
              <w:right w:val="single" w:sz="12" w:space="0" w:color="auto"/>
            </w:tcBorders>
            <w:vAlign w:val="center"/>
          </w:tcPr>
          <w:p w14:paraId="05B9DF7E" w14:textId="77777777" w:rsidR="00976017" w:rsidRPr="007E190E" w:rsidRDefault="00976017" w:rsidP="00B964C6">
            <w:pPr>
              <w:pStyle w:val="POTTBenLow"/>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786" w:type="dxa"/>
            <w:vMerge w:val="restart"/>
            <w:tcBorders>
              <w:top w:val="single" w:sz="12" w:space="0" w:color="auto"/>
              <w:left w:val="single" w:sz="12" w:space="0" w:color="auto"/>
              <w:right w:val="single" w:sz="12" w:space="0" w:color="auto"/>
            </w:tcBorders>
            <w:vAlign w:val="center"/>
          </w:tcPr>
          <w:p w14:paraId="46BF97CD" w14:textId="77777777" w:rsidR="00976017" w:rsidRPr="007E190E" w:rsidRDefault="00976017" w:rsidP="00B964C6">
            <w:pPr>
              <w:pStyle w:val="IATableText"/>
              <w:jc w:val="center"/>
              <w:rPr>
                <w:sz w:val="20"/>
              </w:rPr>
            </w:pPr>
            <w:r w:rsidRPr="007E190E">
              <w:rPr>
                <w:sz w:val="20"/>
              </w:rPr>
              <w:fldChar w:fldCharType="begin">
                <w:ffData>
                  <w:name w:val="Text48"/>
                  <w:enabled/>
                  <w:calcOnExit w:val="0"/>
                  <w:textInput>
                    <w:maxLength w:val="3"/>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 </w:t>
            </w:r>
            <w:r w:rsidRPr="007E190E">
              <w:rPr>
                <w:noProof/>
                <w:sz w:val="20"/>
              </w:rPr>
              <w:t> </w:t>
            </w:r>
            <w:r w:rsidRPr="007E190E">
              <w:rPr>
                <w:noProof/>
                <w:sz w:val="20"/>
              </w:rPr>
              <w:t> </w:t>
            </w:r>
            <w:r w:rsidRPr="007E190E">
              <w:rPr>
                <w:sz w:val="20"/>
              </w:rPr>
              <w:fldChar w:fldCharType="end"/>
            </w:r>
          </w:p>
        </w:tc>
        <w:tc>
          <w:tcPr>
            <w:tcW w:w="2848" w:type="dxa"/>
            <w:tcBorders>
              <w:top w:val="single" w:sz="12" w:space="0" w:color="auto"/>
              <w:left w:val="single" w:sz="12" w:space="0" w:color="auto"/>
              <w:bottom w:val="single" w:sz="12" w:space="0" w:color="auto"/>
              <w:right w:val="single" w:sz="12" w:space="0" w:color="auto"/>
            </w:tcBorders>
            <w:vAlign w:val="center"/>
          </w:tcPr>
          <w:p w14:paraId="3F2F61B3" w14:textId="77777777" w:rsidR="00976017" w:rsidRPr="007E190E" w:rsidRDefault="00976017" w:rsidP="00B964C6">
            <w:pPr>
              <w:pStyle w:val="POAABenLow"/>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2620" w:type="dxa"/>
            <w:gridSpan w:val="2"/>
            <w:tcBorders>
              <w:top w:val="single" w:sz="12" w:space="0" w:color="auto"/>
              <w:left w:val="single" w:sz="12" w:space="0" w:color="auto"/>
              <w:bottom w:val="single" w:sz="12" w:space="0" w:color="auto"/>
            </w:tcBorders>
            <w:vAlign w:val="center"/>
          </w:tcPr>
          <w:p w14:paraId="17C3DBC8" w14:textId="77777777" w:rsidR="00976017" w:rsidRPr="007E190E" w:rsidRDefault="00976017" w:rsidP="00B964C6">
            <w:pPr>
              <w:pStyle w:val="POTBBenLow"/>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r>
      <w:tr w:rsidR="00976017" w:rsidRPr="007E190E" w14:paraId="1FB0A0D1" w14:textId="77777777" w:rsidTr="00FD45BA">
        <w:trPr>
          <w:trHeight w:hRule="exact" w:val="348"/>
        </w:trPr>
        <w:tc>
          <w:tcPr>
            <w:tcW w:w="2109" w:type="dxa"/>
            <w:tcBorders>
              <w:top w:val="single" w:sz="12" w:space="0" w:color="auto"/>
              <w:bottom w:val="single" w:sz="12" w:space="0" w:color="auto"/>
              <w:right w:val="single" w:sz="12" w:space="0" w:color="auto"/>
            </w:tcBorders>
            <w:vAlign w:val="center"/>
          </w:tcPr>
          <w:p w14:paraId="793C4EBB" w14:textId="77777777" w:rsidR="00976017" w:rsidRPr="00826F71" w:rsidRDefault="00976017" w:rsidP="00B964C6">
            <w:pPr>
              <w:pStyle w:val="IATableLabel"/>
            </w:pPr>
            <w:r w:rsidRPr="00826F71">
              <w:t xml:space="preserve">High </w:t>
            </w:r>
          </w:p>
        </w:tc>
        <w:tc>
          <w:tcPr>
            <w:tcW w:w="1938" w:type="dxa"/>
            <w:tcBorders>
              <w:top w:val="single" w:sz="12" w:space="0" w:color="auto"/>
              <w:left w:val="single" w:sz="12" w:space="0" w:color="auto"/>
              <w:bottom w:val="single" w:sz="12" w:space="0" w:color="auto"/>
              <w:right w:val="single" w:sz="12" w:space="0" w:color="auto"/>
            </w:tcBorders>
            <w:vAlign w:val="center"/>
          </w:tcPr>
          <w:p w14:paraId="19A556D2" w14:textId="77777777" w:rsidR="00976017" w:rsidRPr="007E190E" w:rsidRDefault="00976017" w:rsidP="00B964C6">
            <w:pPr>
              <w:pStyle w:val="POTTBenHigh"/>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786" w:type="dxa"/>
            <w:vMerge/>
            <w:tcBorders>
              <w:left w:val="single" w:sz="12" w:space="0" w:color="auto"/>
              <w:right w:val="single" w:sz="12" w:space="0" w:color="auto"/>
            </w:tcBorders>
            <w:shd w:val="clear" w:color="auto" w:fill="FFFFFF"/>
            <w:vAlign w:val="center"/>
          </w:tcPr>
          <w:p w14:paraId="77006591" w14:textId="77777777" w:rsidR="00976017" w:rsidRPr="007E190E" w:rsidRDefault="00976017" w:rsidP="00B964C6">
            <w:pPr>
              <w:pStyle w:val="IATableText"/>
              <w:jc w:val="right"/>
              <w:rPr>
                <w:sz w:val="20"/>
              </w:rPr>
            </w:pPr>
          </w:p>
        </w:tc>
        <w:tc>
          <w:tcPr>
            <w:tcW w:w="2848" w:type="dxa"/>
            <w:tcBorders>
              <w:top w:val="single" w:sz="12" w:space="0" w:color="auto"/>
              <w:left w:val="single" w:sz="12" w:space="0" w:color="auto"/>
              <w:bottom w:val="single" w:sz="12" w:space="0" w:color="auto"/>
              <w:right w:val="single" w:sz="12" w:space="0" w:color="auto"/>
            </w:tcBorders>
            <w:vAlign w:val="center"/>
          </w:tcPr>
          <w:p w14:paraId="65455D1E" w14:textId="77777777" w:rsidR="00976017" w:rsidRPr="007E190E" w:rsidRDefault="00976017" w:rsidP="00B964C6">
            <w:pPr>
              <w:pStyle w:val="POAABenHigh"/>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c>
          <w:tcPr>
            <w:tcW w:w="2620" w:type="dxa"/>
            <w:gridSpan w:val="2"/>
            <w:tcBorders>
              <w:top w:val="single" w:sz="12" w:space="0" w:color="auto"/>
              <w:left w:val="single" w:sz="12" w:space="0" w:color="auto"/>
              <w:bottom w:val="single" w:sz="12" w:space="0" w:color="auto"/>
            </w:tcBorders>
            <w:vAlign w:val="center"/>
          </w:tcPr>
          <w:p w14:paraId="3112220A" w14:textId="77777777" w:rsidR="00976017" w:rsidRPr="007E190E" w:rsidRDefault="00976017" w:rsidP="00B964C6">
            <w:pPr>
              <w:pStyle w:val="POTBBenHigh"/>
              <w:rPr>
                <w:sz w:val="20"/>
              </w:rPr>
            </w:pPr>
            <w:r w:rsidRPr="007E190E">
              <w:rPr>
                <w:sz w:val="20"/>
              </w:rPr>
              <w:fldChar w:fldCharType="begin">
                <w:ffData>
                  <w:name w:val=""/>
                  <w:enabled/>
                  <w:calcOnExit w:val="0"/>
                  <w:textInput>
                    <w:default w:val="Optional"/>
                    <w:maxLength w:val="14"/>
                  </w:textInput>
                </w:ffData>
              </w:fldChar>
            </w:r>
            <w:r w:rsidRPr="007E190E">
              <w:rPr>
                <w:sz w:val="20"/>
              </w:rPr>
              <w:instrText xml:space="preserve"> FORMTEXT </w:instrText>
            </w:r>
            <w:r w:rsidRPr="007E190E">
              <w:rPr>
                <w:sz w:val="20"/>
              </w:rPr>
            </w:r>
            <w:r w:rsidRPr="007E190E">
              <w:rPr>
                <w:sz w:val="20"/>
              </w:rPr>
              <w:fldChar w:fldCharType="separate"/>
            </w:r>
            <w:r w:rsidRPr="007E190E">
              <w:rPr>
                <w:noProof/>
                <w:sz w:val="20"/>
              </w:rPr>
              <w:t>Optional</w:t>
            </w:r>
            <w:r w:rsidRPr="007E190E">
              <w:rPr>
                <w:sz w:val="20"/>
              </w:rPr>
              <w:fldChar w:fldCharType="end"/>
            </w:r>
          </w:p>
        </w:tc>
      </w:tr>
      <w:tr w:rsidR="00976017" w:rsidRPr="007E190E" w14:paraId="16120B7B" w14:textId="77777777" w:rsidTr="00FD45BA">
        <w:trPr>
          <w:trHeight w:hRule="exact" w:val="348"/>
        </w:trPr>
        <w:tc>
          <w:tcPr>
            <w:tcW w:w="2109" w:type="dxa"/>
            <w:tcBorders>
              <w:top w:val="single" w:sz="12" w:space="0" w:color="auto"/>
              <w:bottom w:val="single" w:sz="12" w:space="0" w:color="auto"/>
              <w:right w:val="single" w:sz="12" w:space="0" w:color="auto"/>
            </w:tcBorders>
            <w:shd w:val="clear" w:color="auto" w:fill="FFFFFF"/>
            <w:vAlign w:val="center"/>
          </w:tcPr>
          <w:p w14:paraId="56163AD4" w14:textId="77777777" w:rsidR="00976017" w:rsidRPr="00826F71" w:rsidRDefault="00976017" w:rsidP="00B964C6">
            <w:pPr>
              <w:pStyle w:val="IATableLabel"/>
            </w:pPr>
            <w:r w:rsidRPr="00826F71">
              <w:t xml:space="preserve">Best </w:t>
            </w:r>
            <w:r>
              <w:t>E</w:t>
            </w:r>
            <w:r w:rsidRPr="00826F71">
              <w:t>stimate</w:t>
            </w:r>
          </w:p>
          <w:p w14:paraId="2DDBCD1B" w14:textId="77777777" w:rsidR="00976017" w:rsidRPr="007E190E" w:rsidRDefault="00976017" w:rsidP="00B964C6">
            <w:pPr>
              <w:pStyle w:val="IATableNotes"/>
              <w:spacing w:beforeLines="40" w:before="96"/>
              <w:ind w:left="0" w:right="-22"/>
              <w:jc w:val="center"/>
              <w:rPr>
                <w:rFonts w:cs="Arial"/>
                <w:b/>
                <w:sz w:val="20"/>
              </w:rPr>
            </w:pPr>
          </w:p>
        </w:tc>
        <w:tc>
          <w:tcPr>
            <w:tcW w:w="1938" w:type="dxa"/>
            <w:tcBorders>
              <w:top w:val="single" w:sz="12" w:space="0" w:color="auto"/>
              <w:left w:val="single" w:sz="12" w:space="0" w:color="auto"/>
              <w:bottom w:val="single" w:sz="12" w:space="0" w:color="auto"/>
              <w:right w:val="single" w:sz="12" w:space="0" w:color="auto"/>
            </w:tcBorders>
            <w:shd w:val="clear" w:color="auto" w:fill="FFFFFF"/>
            <w:vAlign w:val="center"/>
          </w:tcPr>
          <w:p w14:paraId="64584279" w14:textId="4E2C0927" w:rsidR="00976017" w:rsidRPr="007E190E" w:rsidRDefault="006821C9" w:rsidP="00B964C6">
            <w:pPr>
              <w:pStyle w:val="POTTBenBest"/>
              <w:rPr>
                <w:sz w:val="20"/>
              </w:rPr>
            </w:pPr>
            <w:r>
              <w:rPr>
                <w:sz w:val="20"/>
              </w:rPr>
              <w:t>N/A</w:t>
            </w:r>
          </w:p>
        </w:tc>
        <w:tc>
          <w:tcPr>
            <w:tcW w:w="786" w:type="dxa"/>
            <w:vMerge/>
            <w:tcBorders>
              <w:left w:val="single" w:sz="12" w:space="0" w:color="auto"/>
              <w:bottom w:val="single" w:sz="12" w:space="0" w:color="auto"/>
              <w:right w:val="single" w:sz="12" w:space="0" w:color="auto"/>
            </w:tcBorders>
            <w:shd w:val="clear" w:color="auto" w:fill="FFFFFF"/>
            <w:vAlign w:val="center"/>
          </w:tcPr>
          <w:p w14:paraId="28FB089B" w14:textId="77777777" w:rsidR="00976017" w:rsidRPr="007E190E" w:rsidRDefault="00976017" w:rsidP="00B964C6">
            <w:pPr>
              <w:pStyle w:val="IATableText"/>
              <w:jc w:val="right"/>
              <w:rPr>
                <w:sz w:val="20"/>
              </w:rPr>
            </w:pPr>
          </w:p>
        </w:tc>
        <w:tc>
          <w:tcPr>
            <w:tcW w:w="2848" w:type="dxa"/>
            <w:tcBorders>
              <w:top w:val="single" w:sz="12" w:space="0" w:color="auto"/>
              <w:left w:val="single" w:sz="12" w:space="0" w:color="auto"/>
              <w:bottom w:val="single" w:sz="12" w:space="0" w:color="auto"/>
              <w:right w:val="single" w:sz="12" w:space="0" w:color="auto"/>
            </w:tcBorders>
            <w:shd w:val="clear" w:color="auto" w:fill="FFFFFF"/>
            <w:vAlign w:val="center"/>
          </w:tcPr>
          <w:p w14:paraId="4185E452" w14:textId="0A67FDAE" w:rsidR="00976017" w:rsidRPr="007E190E" w:rsidRDefault="006821C9" w:rsidP="00B964C6">
            <w:pPr>
              <w:pStyle w:val="POAABenBest"/>
              <w:rPr>
                <w:sz w:val="20"/>
              </w:rPr>
            </w:pPr>
            <w:r>
              <w:rPr>
                <w:sz w:val="20"/>
              </w:rPr>
              <w:t>N/A</w:t>
            </w:r>
          </w:p>
        </w:tc>
        <w:tc>
          <w:tcPr>
            <w:tcW w:w="2620" w:type="dxa"/>
            <w:gridSpan w:val="2"/>
            <w:tcBorders>
              <w:top w:val="single" w:sz="12" w:space="0" w:color="auto"/>
              <w:left w:val="single" w:sz="12" w:space="0" w:color="auto"/>
              <w:bottom w:val="single" w:sz="12" w:space="0" w:color="auto"/>
            </w:tcBorders>
            <w:shd w:val="clear" w:color="auto" w:fill="FFFFFF"/>
            <w:vAlign w:val="center"/>
          </w:tcPr>
          <w:p w14:paraId="4894F89A" w14:textId="527BADE3" w:rsidR="00976017" w:rsidRPr="007E190E" w:rsidRDefault="007E6E7B" w:rsidP="00B964C6">
            <w:pPr>
              <w:pStyle w:val="POTBBenBest"/>
              <w:rPr>
                <w:sz w:val="20"/>
              </w:rPr>
            </w:pPr>
            <w:r>
              <w:rPr>
                <w:sz w:val="20"/>
              </w:rPr>
              <w:t>N/A</w:t>
            </w:r>
          </w:p>
        </w:tc>
      </w:tr>
      <w:tr w:rsidR="00976017" w:rsidRPr="00826F71" w14:paraId="045F2FF1" w14:textId="77777777" w:rsidTr="00FD45BA">
        <w:trPr>
          <w:trHeight w:hRule="exact" w:val="1189"/>
        </w:trPr>
        <w:tc>
          <w:tcPr>
            <w:tcW w:w="10301" w:type="dxa"/>
            <w:gridSpan w:val="6"/>
            <w:tcBorders>
              <w:bottom w:val="single" w:sz="12" w:space="0" w:color="auto"/>
            </w:tcBorders>
          </w:tcPr>
          <w:p w14:paraId="4D4F37DD" w14:textId="77777777" w:rsidR="00976017" w:rsidRPr="007E190E" w:rsidRDefault="00976017" w:rsidP="00B964C6">
            <w:pPr>
              <w:pStyle w:val="IPPOQ3"/>
              <w:rPr>
                <w:szCs w:val="22"/>
              </w:rPr>
            </w:pPr>
            <w:r w:rsidRPr="00544292">
              <w:t xml:space="preserve">Description and scale of </w:t>
            </w:r>
            <w:r w:rsidRPr="00826F71">
              <w:t xml:space="preserve">key monetised </w:t>
            </w:r>
            <w:r>
              <w:t>benefits</w:t>
            </w:r>
            <w:r w:rsidRPr="00544292">
              <w:t xml:space="preserve"> by ‘main affected groups’ </w:t>
            </w:r>
          </w:p>
          <w:p w14:paraId="40F0E299" w14:textId="02E8AB7A" w:rsidR="009F387F" w:rsidRPr="000F6761" w:rsidRDefault="009F387F" w:rsidP="009A462F">
            <w:pPr>
              <w:pStyle w:val="IAPOA3"/>
              <w:numPr>
                <w:ilvl w:val="0"/>
                <w:numId w:val="10"/>
              </w:numPr>
            </w:pPr>
            <w:bookmarkStart w:id="27" w:name="_Hlk68794573"/>
            <w:r w:rsidRPr="000F6761">
              <w:rPr>
                <w:bCs/>
                <w:sz w:val="24"/>
                <w:szCs w:val="24"/>
                <w:lang w:eastAsia="en-US"/>
              </w:rPr>
              <w:t xml:space="preserve">the ability of the competent authority to recover costs incurred </w:t>
            </w:r>
            <w:proofErr w:type="gramStart"/>
            <w:r w:rsidRPr="000F6761">
              <w:rPr>
                <w:bCs/>
                <w:sz w:val="24"/>
                <w:szCs w:val="24"/>
                <w:lang w:eastAsia="en-US"/>
              </w:rPr>
              <w:t>as a result of</w:t>
            </w:r>
            <w:proofErr w:type="gramEnd"/>
            <w:r w:rsidRPr="000F6761">
              <w:rPr>
                <w:bCs/>
                <w:sz w:val="24"/>
                <w:szCs w:val="24"/>
                <w:lang w:eastAsia="en-US"/>
              </w:rPr>
              <w:t xml:space="preserve"> unplanned official controls under Article 79.2(c) of Regulation (EU) 2017/625</w:t>
            </w:r>
            <w:r w:rsidR="009A462F" w:rsidRPr="000F6761">
              <w:rPr>
                <w:bCs/>
                <w:sz w:val="24"/>
                <w:szCs w:val="24"/>
                <w:lang w:eastAsia="en-US"/>
              </w:rPr>
              <w:t>.</w:t>
            </w:r>
          </w:p>
          <w:bookmarkEnd w:id="27"/>
          <w:p w14:paraId="373D4DF2" w14:textId="77777777" w:rsidR="009F387F" w:rsidRDefault="009F387F" w:rsidP="00B964C6">
            <w:pPr>
              <w:pStyle w:val="IAPOA3"/>
            </w:pPr>
          </w:p>
          <w:p w14:paraId="731EEC61" w14:textId="008F3D36" w:rsidR="00976017" w:rsidRPr="00826F71" w:rsidRDefault="00976017" w:rsidP="00B964C6">
            <w:pPr>
              <w:pStyle w:val="IAPOA3"/>
            </w:pPr>
          </w:p>
        </w:tc>
      </w:tr>
      <w:tr w:rsidR="00976017" w:rsidRPr="00826F71" w14:paraId="2FDEF49D" w14:textId="77777777" w:rsidTr="00FD45BA">
        <w:trPr>
          <w:trHeight w:hRule="exact" w:val="935"/>
        </w:trPr>
        <w:tc>
          <w:tcPr>
            <w:tcW w:w="10301" w:type="dxa"/>
            <w:gridSpan w:val="6"/>
            <w:tcBorders>
              <w:top w:val="single" w:sz="12" w:space="0" w:color="auto"/>
            </w:tcBorders>
          </w:tcPr>
          <w:p w14:paraId="52BED6D7" w14:textId="77777777" w:rsidR="00976017" w:rsidRPr="007E190E" w:rsidRDefault="00976017" w:rsidP="00B964C6">
            <w:pPr>
              <w:pStyle w:val="IAPOQ4"/>
              <w:rPr>
                <w:szCs w:val="22"/>
              </w:rPr>
            </w:pPr>
            <w:r w:rsidRPr="00544292">
              <w:t>Other</w:t>
            </w:r>
            <w:r w:rsidRPr="00826F71">
              <w:t xml:space="preserve"> key non-monetised </w:t>
            </w:r>
            <w:r>
              <w:t>benefits</w:t>
            </w:r>
            <w:r w:rsidRPr="00544292">
              <w:t xml:space="preserve"> by ‘main affected groups’ </w:t>
            </w:r>
          </w:p>
          <w:p w14:paraId="563CA817" w14:textId="51EA4856" w:rsidR="009F387F" w:rsidRDefault="009F387F" w:rsidP="009A462F">
            <w:pPr>
              <w:pStyle w:val="IAPOA4"/>
              <w:numPr>
                <w:ilvl w:val="0"/>
                <w:numId w:val="10"/>
              </w:numPr>
            </w:pPr>
            <w:r>
              <w:rPr>
                <w:bCs/>
                <w:sz w:val="24"/>
                <w:szCs w:val="24"/>
                <w:lang w:eastAsia="en-US"/>
              </w:rPr>
              <w:t>full implementation of EU rules</w:t>
            </w:r>
            <w:r w:rsidR="00303463">
              <w:rPr>
                <w:bCs/>
                <w:sz w:val="24"/>
                <w:szCs w:val="24"/>
                <w:lang w:eastAsia="en-US"/>
              </w:rPr>
              <w:t>.</w:t>
            </w:r>
          </w:p>
          <w:p w14:paraId="2FCD80E6" w14:textId="77777777" w:rsidR="009F387F" w:rsidRDefault="009F387F" w:rsidP="00B964C6">
            <w:pPr>
              <w:pStyle w:val="IAPOA4"/>
            </w:pPr>
          </w:p>
          <w:p w14:paraId="7E44C8F9" w14:textId="0EB51BEF" w:rsidR="00976017" w:rsidRPr="00826F71" w:rsidRDefault="00976017" w:rsidP="00B964C6">
            <w:pPr>
              <w:pStyle w:val="IAPOA4"/>
            </w:pPr>
          </w:p>
        </w:tc>
      </w:tr>
      <w:tr w:rsidR="00976017" w:rsidRPr="00826F71" w14:paraId="4A6831F2" w14:textId="77777777" w:rsidTr="00FD45BA">
        <w:trPr>
          <w:trHeight w:hRule="exact" w:val="346"/>
        </w:trPr>
        <w:tc>
          <w:tcPr>
            <w:tcW w:w="9446" w:type="dxa"/>
            <w:gridSpan w:val="5"/>
            <w:tcBorders>
              <w:top w:val="single" w:sz="12" w:space="0" w:color="auto"/>
              <w:bottom w:val="single" w:sz="12" w:space="0" w:color="auto"/>
              <w:right w:val="single" w:sz="12" w:space="0" w:color="auto"/>
            </w:tcBorders>
          </w:tcPr>
          <w:p w14:paraId="175B0421" w14:textId="77777777" w:rsidR="00976017" w:rsidRDefault="00976017" w:rsidP="00B964C6">
            <w:pPr>
              <w:pStyle w:val="IATableLabel"/>
              <w:tabs>
                <w:tab w:val="left" w:pos="7655"/>
              </w:tabs>
            </w:pPr>
            <w:r w:rsidRPr="00F1653E">
              <w:rPr>
                <w:rStyle w:val="IAPOQ5Char"/>
                <w:b/>
              </w:rPr>
              <w:t>Key assumptions/sensitivities/risks</w:t>
            </w:r>
            <w:r>
              <w:tab/>
              <w:t>Discount rate (%)</w:t>
            </w:r>
          </w:p>
          <w:p w14:paraId="19BA1858" w14:textId="77777777" w:rsidR="00976017" w:rsidRPr="00455895" w:rsidRDefault="00976017" w:rsidP="00B964C6">
            <w:pPr>
              <w:pStyle w:val="IATableLabel"/>
            </w:pPr>
          </w:p>
        </w:tc>
        <w:tc>
          <w:tcPr>
            <w:tcW w:w="855" w:type="dxa"/>
            <w:tcBorders>
              <w:top w:val="single" w:sz="12" w:space="0" w:color="auto"/>
              <w:left w:val="single" w:sz="12" w:space="0" w:color="auto"/>
              <w:bottom w:val="single" w:sz="12" w:space="0" w:color="auto"/>
            </w:tcBorders>
          </w:tcPr>
          <w:p w14:paraId="13449DD8" w14:textId="6DCAC7B6" w:rsidR="00976017" w:rsidRPr="007E6CF8" w:rsidRDefault="007E6E7B" w:rsidP="00B964C6">
            <w:pPr>
              <w:pStyle w:val="IAPODisRate"/>
            </w:pPr>
            <w:r>
              <w:t>N/A</w:t>
            </w:r>
          </w:p>
        </w:tc>
      </w:tr>
      <w:tr w:rsidR="00976017" w:rsidRPr="007E190E" w14:paraId="30755B51" w14:textId="77777777" w:rsidTr="00FD45BA">
        <w:trPr>
          <w:trHeight w:hRule="exact" w:val="855"/>
        </w:trPr>
        <w:tc>
          <w:tcPr>
            <w:tcW w:w="10301" w:type="dxa"/>
            <w:gridSpan w:val="6"/>
            <w:tcBorders>
              <w:top w:val="nil"/>
              <w:bottom w:val="single" w:sz="12" w:space="0" w:color="auto"/>
            </w:tcBorders>
          </w:tcPr>
          <w:p w14:paraId="592BBA71" w14:textId="2128A21F" w:rsidR="006B1D52" w:rsidRDefault="00D14318" w:rsidP="00B964C6">
            <w:pPr>
              <w:pStyle w:val="IAPOA5"/>
            </w:pPr>
            <w:r>
              <w:t>None</w:t>
            </w:r>
          </w:p>
          <w:p w14:paraId="752EEDC7" w14:textId="77777777" w:rsidR="006B1D52" w:rsidRDefault="006B1D52" w:rsidP="00B964C6">
            <w:pPr>
              <w:pStyle w:val="IAPOA5"/>
            </w:pPr>
          </w:p>
          <w:p w14:paraId="1A50FFE3" w14:textId="6DC0AD6C" w:rsidR="00976017" w:rsidRPr="00544292" w:rsidRDefault="00976017" w:rsidP="00B964C6">
            <w:pPr>
              <w:pStyle w:val="IAPOA5"/>
            </w:pPr>
          </w:p>
        </w:tc>
      </w:tr>
    </w:tbl>
    <w:p w14:paraId="213D0094" w14:textId="77777777" w:rsidR="00976017" w:rsidRDefault="00976017" w:rsidP="00976017">
      <w:pPr>
        <w:pStyle w:val="IASpacer"/>
      </w:pPr>
    </w:p>
    <w:p w14:paraId="3C4BF28D" w14:textId="77777777" w:rsidR="00976017" w:rsidRDefault="00976017" w:rsidP="00976017">
      <w:pPr>
        <w:pStyle w:val="IAHeadLabel"/>
        <w:spacing w:before="50"/>
      </w:pPr>
    </w:p>
    <w:p w14:paraId="48A4DB52" w14:textId="59F27554" w:rsidR="00976017" w:rsidRDefault="00976017" w:rsidP="00976017">
      <w:pPr>
        <w:pStyle w:val="IAHeadLabel"/>
        <w:spacing w:before="50"/>
      </w:pPr>
      <w:r>
        <w:t xml:space="preserve">BUSINESS ASSESSMENT (Option </w:t>
      </w:r>
      <w:r w:rsidR="00FD45BA">
        <w:rPr>
          <w:noProof/>
        </w:rPr>
        <w:t>2)</w:t>
      </w:r>
    </w:p>
    <w:tbl>
      <w:tblPr>
        <w:tblW w:w="5067" w:type="pct"/>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977"/>
        <w:gridCol w:w="1836"/>
        <w:gridCol w:w="1694"/>
        <w:gridCol w:w="4804"/>
      </w:tblGrid>
      <w:tr w:rsidR="00976017" w:rsidRPr="000E02BE" w14:paraId="73C97AA0" w14:textId="77777777" w:rsidTr="00B964C6">
        <w:trPr>
          <w:trHeight w:hRule="exact" w:val="384"/>
        </w:trPr>
        <w:tc>
          <w:tcPr>
            <w:tcW w:w="5529" w:type="dxa"/>
            <w:gridSpan w:val="3"/>
            <w:tcBorders>
              <w:top w:val="single" w:sz="12" w:space="0" w:color="auto"/>
              <w:left w:val="single" w:sz="12" w:space="0" w:color="auto"/>
              <w:bottom w:val="nil"/>
              <w:right w:val="single" w:sz="12" w:space="0" w:color="auto"/>
            </w:tcBorders>
          </w:tcPr>
          <w:p w14:paraId="777EB94B" w14:textId="77777777" w:rsidR="00976017" w:rsidRPr="000E02BE" w:rsidRDefault="00976017" w:rsidP="00B964C6">
            <w:pPr>
              <w:pStyle w:val="IATableLabel"/>
            </w:pPr>
            <w:r w:rsidRPr="000E02BE">
              <w:t xml:space="preserve">Direct impact on </w:t>
            </w:r>
            <w:r>
              <w:t>business (Equivalent Annual) £m</w:t>
            </w:r>
            <w:r w:rsidRPr="000E02BE">
              <w:t xml:space="preserve">: </w:t>
            </w:r>
          </w:p>
        </w:tc>
        <w:tc>
          <w:tcPr>
            <w:tcW w:w="4823" w:type="dxa"/>
            <w:vMerge w:val="restart"/>
            <w:tcBorders>
              <w:top w:val="single" w:sz="12" w:space="0" w:color="auto"/>
              <w:left w:val="single" w:sz="12" w:space="0" w:color="auto"/>
              <w:right w:val="single" w:sz="12" w:space="0" w:color="auto"/>
            </w:tcBorders>
          </w:tcPr>
          <w:p w14:paraId="539770A6" w14:textId="77777777" w:rsidR="00976017" w:rsidRPr="000E02BE" w:rsidRDefault="00976017" w:rsidP="00B964C6">
            <w:pPr>
              <w:pStyle w:val="IATableLabel"/>
            </w:pPr>
            <w:r>
              <w:t>Score for Business Impact Target (qualifying provisions only) £m:</w:t>
            </w:r>
          </w:p>
        </w:tc>
      </w:tr>
      <w:tr w:rsidR="00976017" w:rsidRPr="00E75380" w14:paraId="41668515" w14:textId="77777777" w:rsidTr="00B964C6">
        <w:trPr>
          <w:trHeight w:hRule="exact" w:val="340"/>
        </w:trPr>
        <w:tc>
          <w:tcPr>
            <w:tcW w:w="1985" w:type="dxa"/>
            <w:vMerge w:val="restart"/>
            <w:tcBorders>
              <w:top w:val="single" w:sz="12" w:space="0" w:color="auto"/>
              <w:left w:val="single" w:sz="12" w:space="0" w:color="auto"/>
              <w:right w:val="single" w:sz="12" w:space="0" w:color="auto"/>
            </w:tcBorders>
            <w:shd w:val="clear" w:color="auto" w:fill="FFFFFF"/>
          </w:tcPr>
          <w:p w14:paraId="137242AA" w14:textId="1FA8EE27" w:rsidR="00976017" w:rsidRPr="000F6761" w:rsidRDefault="00976017" w:rsidP="00B964C6">
            <w:pPr>
              <w:pStyle w:val="IATableLabel"/>
            </w:pPr>
            <w:r w:rsidRPr="000F6761">
              <w:t xml:space="preserve">Costs: </w:t>
            </w:r>
            <w:r w:rsidR="000B5D13" w:rsidRPr="000F6761">
              <w:rPr>
                <w:rStyle w:val="IAPODICostChar"/>
                <w:b/>
                <w:sz w:val="20"/>
              </w:rPr>
              <w:t>NIL</w:t>
            </w:r>
          </w:p>
        </w:tc>
        <w:tc>
          <w:tcPr>
            <w:tcW w:w="1843" w:type="dxa"/>
            <w:vMerge w:val="restart"/>
            <w:tcBorders>
              <w:top w:val="single" w:sz="12" w:space="0" w:color="auto"/>
              <w:left w:val="single" w:sz="12" w:space="0" w:color="auto"/>
              <w:right w:val="single" w:sz="12" w:space="0" w:color="auto"/>
            </w:tcBorders>
            <w:shd w:val="clear" w:color="auto" w:fill="FFFFFF"/>
          </w:tcPr>
          <w:p w14:paraId="21743506" w14:textId="1CF93F2F" w:rsidR="00976017" w:rsidRPr="000F6761" w:rsidRDefault="00976017" w:rsidP="00B964C6">
            <w:pPr>
              <w:pStyle w:val="IATableLabel"/>
            </w:pPr>
            <w:r w:rsidRPr="000F6761">
              <w:t xml:space="preserve">Benefits: </w:t>
            </w:r>
            <w:r w:rsidR="000B5D13" w:rsidRPr="000F6761">
              <w:rPr>
                <w:rStyle w:val="IAPODIBenChar"/>
                <w:sz w:val="20"/>
              </w:rPr>
              <w:t>NIL</w:t>
            </w:r>
          </w:p>
        </w:tc>
        <w:tc>
          <w:tcPr>
            <w:tcW w:w="1701" w:type="dxa"/>
            <w:vMerge w:val="restart"/>
            <w:tcBorders>
              <w:top w:val="single" w:sz="12" w:space="0" w:color="auto"/>
              <w:left w:val="single" w:sz="12" w:space="0" w:color="auto"/>
              <w:right w:val="single" w:sz="12" w:space="0" w:color="auto"/>
            </w:tcBorders>
            <w:shd w:val="clear" w:color="auto" w:fill="FFFFFF"/>
          </w:tcPr>
          <w:p w14:paraId="0222E2AD" w14:textId="3F4F74D2" w:rsidR="00976017" w:rsidRPr="000F6761" w:rsidRDefault="00976017" w:rsidP="00B964C6">
            <w:pPr>
              <w:pStyle w:val="IATableLabel"/>
            </w:pPr>
            <w:r w:rsidRPr="000F6761">
              <w:t xml:space="preserve">Net: </w:t>
            </w:r>
            <w:r w:rsidR="000B5D13" w:rsidRPr="000F6761">
              <w:rPr>
                <w:rStyle w:val="IAPODINetChar"/>
                <w:sz w:val="20"/>
              </w:rPr>
              <w:t>NIL</w:t>
            </w:r>
          </w:p>
        </w:tc>
        <w:tc>
          <w:tcPr>
            <w:tcW w:w="4823" w:type="dxa"/>
            <w:vMerge/>
            <w:tcBorders>
              <w:left w:val="single" w:sz="12" w:space="0" w:color="auto"/>
              <w:bottom w:val="single" w:sz="12" w:space="0" w:color="auto"/>
              <w:right w:val="single" w:sz="12" w:space="0" w:color="auto"/>
            </w:tcBorders>
            <w:shd w:val="clear" w:color="auto" w:fill="FFFFFF"/>
          </w:tcPr>
          <w:p w14:paraId="0F5EC2DE" w14:textId="77777777" w:rsidR="00976017" w:rsidRPr="000F6761" w:rsidRDefault="00976017" w:rsidP="00B964C6">
            <w:pPr>
              <w:pStyle w:val="IAPODIMQ"/>
            </w:pPr>
          </w:p>
        </w:tc>
      </w:tr>
      <w:tr w:rsidR="00976017" w:rsidRPr="00E75380" w14:paraId="56B5823D" w14:textId="77777777" w:rsidTr="00B964C6">
        <w:trPr>
          <w:trHeight w:hRule="exact" w:val="340"/>
        </w:trPr>
        <w:tc>
          <w:tcPr>
            <w:tcW w:w="1985" w:type="dxa"/>
            <w:vMerge/>
            <w:tcBorders>
              <w:left w:val="single" w:sz="12" w:space="0" w:color="auto"/>
              <w:bottom w:val="single" w:sz="12" w:space="0" w:color="auto"/>
              <w:right w:val="single" w:sz="12" w:space="0" w:color="auto"/>
            </w:tcBorders>
            <w:shd w:val="clear" w:color="auto" w:fill="FFFFFF"/>
          </w:tcPr>
          <w:p w14:paraId="150C5D95" w14:textId="77777777" w:rsidR="00976017" w:rsidRPr="00B85864" w:rsidRDefault="00976017" w:rsidP="00B964C6">
            <w:pPr>
              <w:pStyle w:val="IATableLabel"/>
            </w:pPr>
          </w:p>
        </w:tc>
        <w:tc>
          <w:tcPr>
            <w:tcW w:w="1843" w:type="dxa"/>
            <w:vMerge/>
            <w:tcBorders>
              <w:left w:val="single" w:sz="12" w:space="0" w:color="auto"/>
              <w:bottom w:val="single" w:sz="12" w:space="0" w:color="auto"/>
              <w:right w:val="single" w:sz="12" w:space="0" w:color="auto"/>
            </w:tcBorders>
            <w:shd w:val="clear" w:color="auto" w:fill="FFFFFF"/>
          </w:tcPr>
          <w:p w14:paraId="166EE6A3" w14:textId="77777777" w:rsidR="00976017" w:rsidRPr="00B85864" w:rsidRDefault="00976017" w:rsidP="00B964C6">
            <w:pPr>
              <w:pStyle w:val="IATableLabel"/>
            </w:pPr>
          </w:p>
        </w:tc>
        <w:tc>
          <w:tcPr>
            <w:tcW w:w="1701" w:type="dxa"/>
            <w:vMerge/>
            <w:tcBorders>
              <w:left w:val="single" w:sz="12" w:space="0" w:color="auto"/>
              <w:bottom w:val="single" w:sz="12" w:space="0" w:color="auto"/>
              <w:right w:val="single" w:sz="12" w:space="0" w:color="auto"/>
            </w:tcBorders>
            <w:shd w:val="clear" w:color="auto" w:fill="FFFFFF"/>
          </w:tcPr>
          <w:p w14:paraId="3792B5F6" w14:textId="77777777" w:rsidR="00976017" w:rsidRPr="00B85864" w:rsidRDefault="00976017" w:rsidP="00B964C6">
            <w:pPr>
              <w:pStyle w:val="IATableLabel"/>
            </w:pPr>
          </w:p>
        </w:tc>
        <w:tc>
          <w:tcPr>
            <w:tcW w:w="4823" w:type="dxa"/>
            <w:tcBorders>
              <w:top w:val="single" w:sz="12" w:space="0" w:color="auto"/>
              <w:left w:val="single" w:sz="12" w:space="0" w:color="auto"/>
              <w:bottom w:val="single" w:sz="12" w:space="0" w:color="auto"/>
              <w:right w:val="single" w:sz="12" w:space="0" w:color="auto"/>
            </w:tcBorders>
            <w:shd w:val="clear" w:color="auto" w:fill="FFFFFF"/>
          </w:tcPr>
          <w:p w14:paraId="125B616E" w14:textId="0A59DC18" w:rsidR="00976017" w:rsidRPr="00B85864" w:rsidRDefault="000B5D13" w:rsidP="00B964C6">
            <w:pPr>
              <w:pStyle w:val="IAPODIMQ"/>
            </w:pPr>
            <w:r w:rsidRPr="00B85864">
              <w:t>£0</w:t>
            </w:r>
          </w:p>
        </w:tc>
      </w:tr>
    </w:tbl>
    <w:p w14:paraId="0C5250BB" w14:textId="77777777" w:rsidR="00976017" w:rsidRDefault="00976017" w:rsidP="00976017">
      <w:pPr>
        <w:sectPr w:rsidR="00976017" w:rsidSect="00F1328C">
          <w:footnotePr>
            <w:numRestart w:val="eachSect"/>
          </w:footnotePr>
          <w:pgSz w:w="11907" w:h="16840" w:code="9"/>
          <w:pgMar w:top="680" w:right="851" w:bottom="680" w:left="851" w:header="284" w:footer="284" w:gutter="0"/>
          <w:cols w:space="708"/>
          <w:docGrid w:linePitch="360"/>
        </w:sectPr>
      </w:pPr>
    </w:p>
    <w:p w14:paraId="6978B742" w14:textId="188B47A6" w:rsidR="00D64409" w:rsidRDefault="00D64409" w:rsidP="00D64409">
      <w:pPr>
        <w:pStyle w:val="Heading1"/>
      </w:pPr>
      <w:r w:rsidRPr="00C347F0">
        <w:lastRenderedPageBreak/>
        <w:t>Evidence Base</w:t>
      </w:r>
      <w:r>
        <w:t xml:space="preserve"> </w:t>
      </w:r>
    </w:p>
    <w:p w14:paraId="233A8962" w14:textId="18676356" w:rsidR="00D64409" w:rsidRPr="00503FDB" w:rsidRDefault="00D64409" w:rsidP="00FD45BA">
      <w:pPr>
        <w:pStyle w:val="Heading2"/>
      </w:pPr>
      <w:r w:rsidRPr="00503FDB">
        <w:t>Problem under consideration and rationale for intervention</w:t>
      </w:r>
    </w:p>
    <w:p w14:paraId="58B724C6" w14:textId="65F80312" w:rsidR="00E84B21" w:rsidRDefault="00053781" w:rsidP="00FD45BA">
      <w:pPr>
        <w:pStyle w:val="ListParagraph"/>
        <w:numPr>
          <w:ilvl w:val="0"/>
          <w:numId w:val="22"/>
        </w:numPr>
      </w:pPr>
      <w:r>
        <w:t>A statutory rule is required to provide for the execution of additional tertiary legislation associated with Regulation (EU) 2017/625.</w:t>
      </w:r>
      <w:r w:rsidR="00ED5A90">
        <w:t xml:space="preserve"> </w:t>
      </w:r>
      <w:r w:rsidR="00ED5A90" w:rsidRPr="009A462F">
        <w:t>Th</w:t>
      </w:r>
      <w:r w:rsidR="00EF6E90" w:rsidRPr="009A462F">
        <w:t>e proposed</w:t>
      </w:r>
      <w:r w:rsidR="00ED5A90" w:rsidRPr="009A462F">
        <w:t xml:space="preserve"> statutory rule will </w:t>
      </w:r>
      <w:r w:rsidR="00405567">
        <w:t xml:space="preserve">be known as </w:t>
      </w:r>
      <w:r w:rsidR="00405567" w:rsidRPr="00184C25">
        <w:t>The</w:t>
      </w:r>
      <w:r w:rsidR="00405567" w:rsidRPr="006004E5">
        <w:t xml:space="preserve"> </w:t>
      </w:r>
      <w:r w:rsidR="00405567" w:rsidRPr="00184C25">
        <w:t>Food</w:t>
      </w:r>
      <w:r w:rsidR="00405567" w:rsidRPr="006004E5">
        <w:t xml:space="preserve"> </w:t>
      </w:r>
      <w:r w:rsidR="00405567" w:rsidRPr="00184C25">
        <w:t>and</w:t>
      </w:r>
      <w:r w:rsidR="00405567" w:rsidRPr="006004E5">
        <w:t xml:space="preserve"> </w:t>
      </w:r>
      <w:r w:rsidR="00405567" w:rsidRPr="00184C25">
        <w:t>Feed</w:t>
      </w:r>
      <w:r w:rsidR="00405567" w:rsidRPr="006004E5">
        <w:t xml:space="preserve"> </w:t>
      </w:r>
      <w:r w:rsidR="00405567" w:rsidRPr="00184C25">
        <w:t>Hygiene</w:t>
      </w:r>
      <w:r w:rsidR="00405567" w:rsidRPr="006004E5">
        <w:t xml:space="preserve"> </w:t>
      </w:r>
      <w:r w:rsidR="00405567" w:rsidRPr="00184C25">
        <w:t>and</w:t>
      </w:r>
      <w:r w:rsidR="00405567" w:rsidRPr="006004E5">
        <w:t xml:space="preserve"> </w:t>
      </w:r>
      <w:r w:rsidR="00405567" w:rsidRPr="00184C25">
        <w:t>Safety</w:t>
      </w:r>
      <w:r w:rsidR="00405567" w:rsidRPr="006004E5">
        <w:t xml:space="preserve"> </w:t>
      </w:r>
      <w:r w:rsidR="00405567" w:rsidRPr="00184C25">
        <w:t>(Miscellaneous</w:t>
      </w:r>
      <w:r w:rsidR="00405567" w:rsidRPr="006004E5">
        <w:t xml:space="preserve"> </w:t>
      </w:r>
      <w:r w:rsidR="00405567" w:rsidRPr="00184C25">
        <w:t>Amendments)</w:t>
      </w:r>
      <w:r w:rsidR="00405567" w:rsidRPr="006004E5">
        <w:t xml:space="preserve"> </w:t>
      </w:r>
      <w:r w:rsidR="00405567" w:rsidRPr="00184C25">
        <w:t>Regulations</w:t>
      </w:r>
      <w:r w:rsidR="00405567" w:rsidRPr="006004E5">
        <w:t xml:space="preserve"> </w:t>
      </w:r>
      <w:r w:rsidR="00405567">
        <w:t>(Northern</w:t>
      </w:r>
      <w:r w:rsidR="00405567" w:rsidRPr="006004E5">
        <w:t xml:space="preserve"> </w:t>
      </w:r>
      <w:r w:rsidR="00405567">
        <w:t>Ireland)</w:t>
      </w:r>
      <w:r w:rsidR="00405567" w:rsidRPr="006004E5">
        <w:t xml:space="preserve"> </w:t>
      </w:r>
      <w:r w:rsidR="00405567" w:rsidRPr="00184C25">
        <w:t>202</w:t>
      </w:r>
      <w:r w:rsidR="00405567">
        <w:t xml:space="preserve">1 and will </w:t>
      </w:r>
      <w:r w:rsidR="00ED5A90" w:rsidRPr="009A462F">
        <w:t xml:space="preserve">also </w:t>
      </w:r>
      <w:r w:rsidR="00DC3F10" w:rsidRPr="009A462F">
        <w:t>make technical amendments to</w:t>
      </w:r>
      <w:r w:rsidR="00ED5A90" w:rsidRPr="009A462F">
        <w:t xml:space="preserve"> </w:t>
      </w:r>
      <w:r w:rsidR="00DC3F10" w:rsidRPr="009A462F">
        <w:t xml:space="preserve">The Food Hygiene Regulations (Northern Ireland) 2006, The Fishery Products (Official Controls Charges) Regulations (Northern Ireland) 2007 and The </w:t>
      </w:r>
      <w:r w:rsidR="00ED5A90" w:rsidRPr="009A462F">
        <w:t>Animal Feed</w:t>
      </w:r>
      <w:r w:rsidR="00EF6E90" w:rsidRPr="009A462F">
        <w:t xml:space="preserve"> (Composition, Marketing and Use) Regulations (Northern Ireland) 2016</w:t>
      </w:r>
      <w:r w:rsidR="00EF6E90">
        <w:t>.</w:t>
      </w:r>
    </w:p>
    <w:p w14:paraId="728B82E8" w14:textId="77777777" w:rsidR="006C4AAD" w:rsidRDefault="006C4AAD" w:rsidP="00E84B21">
      <w:pPr>
        <w:ind w:left="284"/>
      </w:pPr>
    </w:p>
    <w:p w14:paraId="476FD9A2" w14:textId="28155AEF" w:rsidR="0079668E" w:rsidRDefault="0079668E" w:rsidP="00A75FFA">
      <w:pPr>
        <w:pStyle w:val="EBBullet"/>
        <w:numPr>
          <w:ilvl w:val="0"/>
          <w:numId w:val="22"/>
        </w:numPr>
      </w:pPr>
      <w:r w:rsidRPr="00FD45BA">
        <w:rPr>
          <w:rFonts w:cs="Times New Roman"/>
          <w:color w:val="auto"/>
          <w:sz w:val="24"/>
          <w:szCs w:val="24"/>
          <w:lang w:eastAsia="en-US"/>
        </w:rPr>
        <w:t>This Impact Assessment assesses the changes that will be brought about by the proposed statutory rule.</w:t>
      </w:r>
      <w:r w:rsidR="00FD45BA" w:rsidRPr="00FD45BA">
        <w:rPr>
          <w:rFonts w:cs="Times New Roman"/>
          <w:color w:val="auto"/>
          <w:sz w:val="24"/>
          <w:szCs w:val="24"/>
          <w:lang w:eastAsia="en-US"/>
        </w:rPr>
        <w:t xml:space="preserve"> </w:t>
      </w:r>
      <w:r w:rsidRPr="00EC6F15">
        <w:t xml:space="preserve">It should be noted that the Impact Assessment </w:t>
      </w:r>
      <w:r>
        <w:t xml:space="preserve">only </w:t>
      </w:r>
      <w:r w:rsidRPr="00EC6F15">
        <w:t xml:space="preserve">covers the impact on areas for which FSA has full or partial policy responsibility. This ensures that FSA stakeholders receive a comprehensive overview of all impacts they might experience. Due to the broad scope of the </w:t>
      </w:r>
      <w:r w:rsidR="009A462F" w:rsidRPr="00326DC6">
        <w:t>Official Controls Regulation (OCR)</w:t>
      </w:r>
      <w:r w:rsidRPr="00EC6F15">
        <w:t xml:space="preserve"> and its tertiary legislation and the shared policy responsibilities between FSA and other government departments, especially</w:t>
      </w:r>
      <w:r w:rsidR="00FD45BA">
        <w:t xml:space="preserve"> Department of Agriculture Environment and Rural </w:t>
      </w:r>
      <w:proofErr w:type="gramStart"/>
      <w:r w:rsidR="00FD45BA">
        <w:t>Affairs(</w:t>
      </w:r>
      <w:proofErr w:type="gramEnd"/>
      <w:r w:rsidRPr="00EC6F15">
        <w:t>DAERA</w:t>
      </w:r>
      <w:r w:rsidR="00FD45BA">
        <w:t>)</w:t>
      </w:r>
      <w:r w:rsidRPr="00EC6F15">
        <w:t>, some of these impacts might also be assessed by other departments.</w:t>
      </w:r>
    </w:p>
    <w:p w14:paraId="0DB79E77" w14:textId="77777777" w:rsidR="0079668E" w:rsidRDefault="0079668E" w:rsidP="00602213">
      <w:pPr>
        <w:ind w:left="284"/>
      </w:pPr>
    </w:p>
    <w:p w14:paraId="175F296D" w14:textId="3FCD086B" w:rsidR="00204C4F" w:rsidRDefault="00204C4F" w:rsidP="00FD45BA">
      <w:pPr>
        <w:pStyle w:val="ListParagraph"/>
        <w:numPr>
          <w:ilvl w:val="0"/>
          <w:numId w:val="22"/>
        </w:numPr>
      </w:pPr>
      <w:r w:rsidRPr="00326DC6">
        <w:t>Regulation (EU) 2017/625, referred to as the</w:t>
      </w:r>
      <w:r w:rsidR="009A462F">
        <w:t xml:space="preserve"> </w:t>
      </w:r>
      <w:r w:rsidR="009A462F" w:rsidRPr="00EC6F15">
        <w:t>OCR</w:t>
      </w:r>
      <w:r w:rsidRPr="00326DC6">
        <w:t xml:space="preserve">, is a directly applicable </w:t>
      </w:r>
      <w:r w:rsidR="009A462F">
        <w:t>European Union (</w:t>
      </w:r>
      <w:r w:rsidRPr="00326DC6">
        <w:t>EU</w:t>
      </w:r>
      <w:r w:rsidR="009A462F">
        <w:t>)</w:t>
      </w:r>
      <w:r w:rsidRPr="00326DC6">
        <w:t xml:space="preserve"> regulation and an overarching piece of legislation that sets operational standards for the performance of official controls and other official activities by competent authorities across the </w:t>
      </w:r>
      <w:r w:rsidR="009A462F">
        <w:t>EU</w:t>
      </w:r>
      <w:r w:rsidRPr="00326DC6">
        <w:t>.</w:t>
      </w:r>
    </w:p>
    <w:p w14:paraId="29BD2705" w14:textId="77777777" w:rsidR="00545273" w:rsidRPr="00204C4F" w:rsidRDefault="00545273" w:rsidP="00602213">
      <w:pPr>
        <w:ind w:left="284"/>
        <w:rPr>
          <w:bCs/>
          <w:i/>
          <w:iCs/>
          <w:lang w:eastAsia="en-GB"/>
        </w:rPr>
      </w:pPr>
    </w:p>
    <w:p w14:paraId="77279F0E" w14:textId="77777777" w:rsidR="00FD45BA" w:rsidRPr="00FD45BA" w:rsidRDefault="00204C4F" w:rsidP="00A75FFA">
      <w:pPr>
        <w:pStyle w:val="ListParagraph"/>
        <w:numPr>
          <w:ilvl w:val="0"/>
          <w:numId w:val="22"/>
        </w:numPr>
        <w:rPr>
          <w:bCs/>
        </w:rPr>
      </w:pPr>
      <w:r w:rsidRPr="00FD45BA">
        <w:rPr>
          <w:bCs/>
        </w:rPr>
        <w:t xml:space="preserve">The OCR entered into force on 27 April 2017, with the applicability of the new rules set to apply gradually over </w:t>
      </w:r>
      <w:proofErr w:type="gramStart"/>
      <w:r w:rsidRPr="00FD45BA">
        <w:rPr>
          <w:bCs/>
        </w:rPr>
        <w:t>a number of</w:t>
      </w:r>
      <w:proofErr w:type="gramEnd"/>
      <w:r w:rsidRPr="00FD45BA">
        <w:rPr>
          <w:bCs/>
        </w:rPr>
        <w:t xml:space="preserve"> years; with the main application taking effect on 14 </w:t>
      </w:r>
      <w:r w:rsidRPr="00545273">
        <w:t>December 2019.  The OCR empowers the European Commission to adopt implementing acts and introduce delegated acts (tertiary legislation) to supplement the regulation.</w:t>
      </w:r>
      <w:r w:rsidR="00FD45BA">
        <w:t xml:space="preserve"> </w:t>
      </w:r>
      <w:r w:rsidRPr="00545273">
        <w:t xml:space="preserve">When the OCR main application </w:t>
      </w:r>
      <w:r w:rsidR="00602213" w:rsidRPr="00545273">
        <w:t>c</w:t>
      </w:r>
      <w:r w:rsidR="00EC6F15" w:rsidRPr="005C719F">
        <w:t>a</w:t>
      </w:r>
      <w:r w:rsidR="00602213" w:rsidRPr="005C719F">
        <w:t>me into force</w:t>
      </w:r>
      <w:r w:rsidRPr="005C719F">
        <w:t xml:space="preserve"> on 14 December 2019 it </w:t>
      </w:r>
      <w:r w:rsidR="00602213" w:rsidRPr="00545273">
        <w:t>gave</w:t>
      </w:r>
      <w:r w:rsidRPr="00545273">
        <w:t xml:space="preserve"> effect to applicable tertiary legislation </w:t>
      </w:r>
      <w:r w:rsidR="00602213" w:rsidRPr="00545273">
        <w:t>which applied</w:t>
      </w:r>
      <w:r w:rsidRPr="00545273">
        <w:t xml:space="preserve"> in all </w:t>
      </w:r>
      <w:r w:rsidR="009A462F">
        <w:t>EU</w:t>
      </w:r>
      <w:r w:rsidRPr="00545273">
        <w:t xml:space="preserve"> Member States. </w:t>
      </w:r>
    </w:p>
    <w:p w14:paraId="16F93F97" w14:textId="564E5385" w:rsidR="00602213" w:rsidRPr="00FD45BA" w:rsidRDefault="00602213" w:rsidP="00FD45BA">
      <w:pPr>
        <w:rPr>
          <w:bCs/>
        </w:rPr>
      </w:pPr>
    </w:p>
    <w:p w14:paraId="5A7FD7B8" w14:textId="1E44B114" w:rsidR="0079668E" w:rsidRPr="00FD45BA" w:rsidRDefault="0079668E" w:rsidP="00FD45BA">
      <w:pPr>
        <w:pStyle w:val="ListParagraph"/>
        <w:numPr>
          <w:ilvl w:val="0"/>
          <w:numId w:val="22"/>
        </w:numPr>
        <w:rPr>
          <w:bCs/>
        </w:rPr>
      </w:pPr>
      <w:r>
        <w:t xml:space="preserve">National legislation was made in Northern Ireland in 2019 </w:t>
      </w:r>
      <w:r w:rsidRPr="00EC6F15">
        <w:t xml:space="preserve">to provide for the execution of powers and enforcement for the OCR and associated </w:t>
      </w:r>
      <w:r w:rsidR="00E84B21">
        <w:t xml:space="preserve">EU </w:t>
      </w:r>
      <w:r w:rsidRPr="00EC6F15">
        <w:t xml:space="preserve">tertiary legislation that </w:t>
      </w:r>
      <w:r>
        <w:t>was in place at that time.</w:t>
      </w:r>
    </w:p>
    <w:p w14:paraId="73F04F26" w14:textId="77777777" w:rsidR="00053781" w:rsidRDefault="00053781" w:rsidP="00574068">
      <w:pPr>
        <w:ind w:left="284"/>
      </w:pPr>
    </w:p>
    <w:p w14:paraId="6A50463C" w14:textId="25647607" w:rsidR="003C5E3E" w:rsidRDefault="003C5E3E" w:rsidP="00FD45BA">
      <w:pPr>
        <w:pStyle w:val="EBBullet"/>
        <w:numPr>
          <w:ilvl w:val="0"/>
          <w:numId w:val="22"/>
        </w:numPr>
        <w:rPr>
          <w:rFonts w:cs="Times New Roman"/>
          <w:bCs w:val="0"/>
          <w:color w:val="auto"/>
          <w:sz w:val="24"/>
          <w:szCs w:val="24"/>
          <w:lang w:eastAsia="en-US"/>
        </w:rPr>
      </w:pPr>
      <w:r>
        <w:rPr>
          <w:rFonts w:cs="Times New Roman"/>
          <w:bCs w:val="0"/>
          <w:color w:val="auto"/>
          <w:sz w:val="24"/>
          <w:szCs w:val="24"/>
          <w:lang w:eastAsia="en-US"/>
        </w:rPr>
        <w:t xml:space="preserve">The UK left the EU </w:t>
      </w:r>
      <w:r w:rsidR="00E84B21">
        <w:rPr>
          <w:rFonts w:cs="Times New Roman"/>
          <w:bCs w:val="0"/>
          <w:color w:val="auto"/>
          <w:sz w:val="24"/>
          <w:szCs w:val="24"/>
          <w:lang w:eastAsia="en-US"/>
        </w:rPr>
        <w:t>on 3</w:t>
      </w:r>
      <w:r w:rsidR="005828DC">
        <w:rPr>
          <w:rFonts w:cs="Times New Roman"/>
          <w:bCs w:val="0"/>
          <w:color w:val="auto"/>
          <w:sz w:val="24"/>
          <w:szCs w:val="24"/>
          <w:lang w:eastAsia="en-US"/>
        </w:rPr>
        <w:t>1</w:t>
      </w:r>
      <w:r w:rsidR="00E84B21">
        <w:rPr>
          <w:rFonts w:cs="Times New Roman"/>
          <w:bCs w:val="0"/>
          <w:color w:val="auto"/>
          <w:sz w:val="24"/>
          <w:szCs w:val="24"/>
          <w:lang w:eastAsia="en-US"/>
        </w:rPr>
        <w:t xml:space="preserve"> </w:t>
      </w:r>
      <w:r>
        <w:rPr>
          <w:rFonts w:cs="Times New Roman"/>
          <w:bCs w:val="0"/>
          <w:color w:val="auto"/>
          <w:sz w:val="24"/>
          <w:szCs w:val="24"/>
          <w:lang w:eastAsia="en-US"/>
        </w:rPr>
        <w:t xml:space="preserve">January 2020 and </w:t>
      </w:r>
      <w:proofErr w:type="gramStart"/>
      <w:r>
        <w:rPr>
          <w:rFonts w:cs="Times New Roman"/>
          <w:bCs w:val="0"/>
          <w:color w:val="auto"/>
          <w:sz w:val="24"/>
          <w:szCs w:val="24"/>
          <w:lang w:eastAsia="en-US"/>
        </w:rPr>
        <w:t>entered into</w:t>
      </w:r>
      <w:proofErr w:type="gramEnd"/>
      <w:r>
        <w:rPr>
          <w:rFonts w:cs="Times New Roman"/>
          <w:bCs w:val="0"/>
          <w:color w:val="auto"/>
          <w:sz w:val="24"/>
          <w:szCs w:val="24"/>
          <w:lang w:eastAsia="en-US"/>
        </w:rPr>
        <w:t xml:space="preserve"> a transition period which ended at 11:00pm on 31 December 2020. The implementation of the Withdrawal Agreement, which includes the Ireland/Northern Ireland </w:t>
      </w:r>
      <w:r w:rsidR="00053781">
        <w:rPr>
          <w:rFonts w:cs="Times New Roman"/>
          <w:bCs w:val="0"/>
          <w:color w:val="auto"/>
          <w:sz w:val="24"/>
          <w:szCs w:val="24"/>
          <w:lang w:eastAsia="en-US"/>
        </w:rPr>
        <w:t>P</w:t>
      </w:r>
      <w:r>
        <w:rPr>
          <w:rFonts w:cs="Times New Roman"/>
          <w:bCs w:val="0"/>
          <w:color w:val="auto"/>
          <w:sz w:val="24"/>
          <w:szCs w:val="24"/>
          <w:lang w:eastAsia="en-US"/>
        </w:rPr>
        <w:t xml:space="preserve">rotocol, came into force at the end of the transition period. Under the Withdrawal Agreement, Northern Ireland remained part of the EU single market for goods and services and as such, EU rules </w:t>
      </w:r>
      <w:r w:rsidR="00705B7B">
        <w:rPr>
          <w:rFonts w:cs="Times New Roman"/>
          <w:bCs w:val="0"/>
          <w:color w:val="auto"/>
          <w:sz w:val="24"/>
          <w:szCs w:val="24"/>
          <w:lang w:eastAsia="en-US"/>
        </w:rPr>
        <w:t xml:space="preserve">regarding food </w:t>
      </w:r>
      <w:r w:rsidR="005828DC">
        <w:rPr>
          <w:rFonts w:cs="Times New Roman"/>
          <w:bCs w:val="0"/>
          <w:color w:val="auto"/>
          <w:sz w:val="24"/>
          <w:szCs w:val="24"/>
          <w:lang w:eastAsia="en-US"/>
        </w:rPr>
        <w:t xml:space="preserve">and feed </w:t>
      </w:r>
      <w:r w:rsidR="00705B7B">
        <w:rPr>
          <w:rFonts w:cs="Times New Roman"/>
          <w:bCs w:val="0"/>
          <w:color w:val="auto"/>
          <w:sz w:val="24"/>
          <w:szCs w:val="24"/>
          <w:lang w:eastAsia="en-US"/>
        </w:rPr>
        <w:t xml:space="preserve">hygiene and </w:t>
      </w:r>
      <w:r w:rsidR="005828DC">
        <w:rPr>
          <w:rFonts w:cs="Times New Roman"/>
          <w:bCs w:val="0"/>
          <w:color w:val="auto"/>
          <w:sz w:val="24"/>
          <w:szCs w:val="24"/>
          <w:lang w:eastAsia="en-US"/>
        </w:rPr>
        <w:t xml:space="preserve">safety </w:t>
      </w:r>
      <w:r w:rsidR="00705B7B">
        <w:rPr>
          <w:rFonts w:cs="Times New Roman"/>
          <w:bCs w:val="0"/>
          <w:color w:val="auto"/>
          <w:sz w:val="24"/>
          <w:szCs w:val="24"/>
          <w:lang w:eastAsia="en-US"/>
        </w:rPr>
        <w:t xml:space="preserve">official controls </w:t>
      </w:r>
      <w:r>
        <w:rPr>
          <w:rFonts w:cs="Times New Roman"/>
          <w:bCs w:val="0"/>
          <w:color w:val="auto"/>
          <w:sz w:val="24"/>
          <w:szCs w:val="24"/>
          <w:lang w:eastAsia="en-US"/>
        </w:rPr>
        <w:t>continue to be directly applicable in Northern Ireland. Other regions of the UK made national legislation to retain EU law including the OCR</w:t>
      </w:r>
      <w:r w:rsidR="00705B7B">
        <w:rPr>
          <w:rFonts w:cs="Times New Roman"/>
          <w:bCs w:val="0"/>
          <w:color w:val="auto"/>
          <w:sz w:val="24"/>
          <w:szCs w:val="24"/>
          <w:lang w:eastAsia="en-US"/>
        </w:rPr>
        <w:t xml:space="preserve"> and </w:t>
      </w:r>
      <w:proofErr w:type="gramStart"/>
      <w:r w:rsidR="00705B7B">
        <w:rPr>
          <w:rFonts w:cs="Times New Roman"/>
          <w:bCs w:val="0"/>
          <w:color w:val="auto"/>
          <w:sz w:val="24"/>
          <w:szCs w:val="24"/>
          <w:lang w:eastAsia="en-US"/>
        </w:rPr>
        <w:t>the vast majority of</w:t>
      </w:r>
      <w:proofErr w:type="gramEnd"/>
      <w:r w:rsidR="00705B7B">
        <w:rPr>
          <w:rFonts w:cs="Times New Roman"/>
          <w:bCs w:val="0"/>
          <w:color w:val="auto"/>
          <w:sz w:val="24"/>
          <w:szCs w:val="24"/>
          <w:lang w:eastAsia="en-US"/>
        </w:rPr>
        <w:t xml:space="preserve"> associated tertiary legislation</w:t>
      </w:r>
      <w:r>
        <w:rPr>
          <w:rFonts w:cs="Times New Roman"/>
          <w:bCs w:val="0"/>
          <w:color w:val="auto"/>
          <w:sz w:val="24"/>
          <w:szCs w:val="24"/>
          <w:lang w:eastAsia="en-US"/>
        </w:rPr>
        <w:t>.</w:t>
      </w:r>
    </w:p>
    <w:p w14:paraId="793DC5B4" w14:textId="1E9F8F7C" w:rsidR="00204C4F" w:rsidRPr="00C833A4" w:rsidRDefault="00204C4F" w:rsidP="00FD45BA">
      <w:pPr>
        <w:pStyle w:val="EBBullet"/>
        <w:numPr>
          <w:ilvl w:val="0"/>
          <w:numId w:val="22"/>
        </w:numPr>
        <w:rPr>
          <w:rFonts w:cs="Times New Roman"/>
          <w:bCs w:val="0"/>
          <w:color w:val="auto"/>
          <w:sz w:val="24"/>
          <w:szCs w:val="24"/>
          <w:lang w:eastAsia="en-US"/>
        </w:rPr>
      </w:pPr>
      <w:r w:rsidRPr="00C833A4">
        <w:rPr>
          <w:rFonts w:cs="Times New Roman"/>
          <w:bCs w:val="0"/>
          <w:color w:val="auto"/>
          <w:sz w:val="24"/>
          <w:szCs w:val="24"/>
          <w:lang w:eastAsia="en-US"/>
        </w:rPr>
        <w:t xml:space="preserve">The legal framework created by the OCR allows members of the single market to be sure that the competent authorities in other Member States are conducting controls in a suitably rigorous and impartial fashion. The </w:t>
      </w:r>
      <w:r w:rsidR="00602213" w:rsidRPr="00C833A4">
        <w:rPr>
          <w:rFonts w:cs="Times New Roman"/>
          <w:bCs w:val="0"/>
          <w:color w:val="auto"/>
          <w:sz w:val="24"/>
          <w:szCs w:val="24"/>
          <w:lang w:eastAsia="en-US"/>
        </w:rPr>
        <w:t xml:space="preserve">OCR and its tertiary </w:t>
      </w:r>
      <w:r w:rsidRPr="00C833A4">
        <w:rPr>
          <w:rFonts w:cs="Times New Roman"/>
          <w:bCs w:val="0"/>
          <w:color w:val="auto"/>
          <w:sz w:val="24"/>
          <w:szCs w:val="24"/>
          <w:lang w:eastAsia="en-US"/>
        </w:rPr>
        <w:t xml:space="preserve">legislation cuts across aspects of the agri-food chain, such as import controls and laboratories, as well as different commodities, such as live animals, </w:t>
      </w:r>
      <w:proofErr w:type="gramStart"/>
      <w:r w:rsidRPr="00C833A4">
        <w:rPr>
          <w:rFonts w:cs="Times New Roman"/>
          <w:bCs w:val="0"/>
          <w:color w:val="auto"/>
          <w:sz w:val="24"/>
          <w:szCs w:val="24"/>
          <w:lang w:eastAsia="en-US"/>
        </w:rPr>
        <w:t>plants</w:t>
      </w:r>
      <w:proofErr w:type="gramEnd"/>
      <w:r w:rsidRPr="00C833A4">
        <w:rPr>
          <w:rFonts w:cs="Times New Roman"/>
          <w:bCs w:val="0"/>
          <w:color w:val="auto"/>
          <w:sz w:val="24"/>
          <w:szCs w:val="24"/>
          <w:lang w:eastAsia="en-US"/>
        </w:rPr>
        <w:t xml:space="preserve"> and food of animal origin.</w:t>
      </w:r>
    </w:p>
    <w:p w14:paraId="53C4885A" w14:textId="692206CC" w:rsidR="00204C4F" w:rsidRPr="00EC6F15" w:rsidRDefault="00405567" w:rsidP="00FD45BA">
      <w:pPr>
        <w:pStyle w:val="EBBullet"/>
        <w:numPr>
          <w:ilvl w:val="0"/>
          <w:numId w:val="22"/>
        </w:numPr>
        <w:rPr>
          <w:rFonts w:cs="Times New Roman"/>
          <w:bCs w:val="0"/>
          <w:color w:val="auto"/>
          <w:sz w:val="24"/>
          <w:szCs w:val="24"/>
          <w:lang w:eastAsia="en-US"/>
        </w:rPr>
      </w:pPr>
      <w:r w:rsidRPr="00C833A4">
        <w:rPr>
          <w:rFonts w:cs="Times New Roman"/>
          <w:bCs w:val="0"/>
          <w:color w:val="auto"/>
          <w:sz w:val="24"/>
          <w:szCs w:val="24"/>
          <w:lang w:eastAsia="en-US"/>
        </w:rPr>
        <w:t xml:space="preserve">Technical amendments are required to </w:t>
      </w:r>
      <w:r w:rsidRPr="00C833A4">
        <w:rPr>
          <w:sz w:val="24"/>
          <w:szCs w:val="24"/>
        </w:rPr>
        <w:t xml:space="preserve">The Food Hygiene Regulations (Northern Ireland) 2006, The Fishery Products (Official Controls Charges) Regulations (Northern Ireland) </w:t>
      </w:r>
      <w:r w:rsidRPr="00C833A4">
        <w:rPr>
          <w:sz w:val="24"/>
          <w:szCs w:val="24"/>
        </w:rPr>
        <w:lastRenderedPageBreak/>
        <w:t>2007 and The Animal Feed (Composition, Marketing and Use) Regulations (Northern Ireland) 2016 to ensure legal accuracy for the purpose of enforcement.</w:t>
      </w:r>
    </w:p>
    <w:p w14:paraId="6CF53886" w14:textId="0061651E" w:rsidR="00204C4F" w:rsidRDefault="00204C4F" w:rsidP="00205300">
      <w:pPr>
        <w:pStyle w:val="EBBullet"/>
        <w:numPr>
          <w:ilvl w:val="0"/>
          <w:numId w:val="0"/>
        </w:numPr>
        <w:ind w:left="284"/>
        <w:rPr>
          <w:rFonts w:cs="Times New Roman"/>
          <w:bCs w:val="0"/>
          <w:color w:val="auto"/>
          <w:sz w:val="24"/>
          <w:szCs w:val="24"/>
          <w:lang w:eastAsia="en-US"/>
        </w:rPr>
      </w:pPr>
    </w:p>
    <w:p w14:paraId="1BEBD3DE" w14:textId="77777777" w:rsidR="00FE7C07" w:rsidRPr="008C6C40" w:rsidRDefault="00FE7C07" w:rsidP="00FD45BA">
      <w:pPr>
        <w:pStyle w:val="Heading2"/>
      </w:pPr>
      <w:r w:rsidRPr="008C6C40">
        <w:t>Policy objective</w:t>
      </w:r>
    </w:p>
    <w:p w14:paraId="2BB5EB7C" w14:textId="12FF7A9F" w:rsidR="00FE7C07" w:rsidRPr="00503FDB" w:rsidRDefault="00FE7C07" w:rsidP="00FD45BA">
      <w:pPr>
        <w:pStyle w:val="EBBodyPara"/>
        <w:rPr>
          <w:rFonts w:cs="Times New Roman"/>
          <w:color w:val="auto"/>
          <w:sz w:val="24"/>
          <w:szCs w:val="24"/>
          <w:u w:val="single"/>
        </w:rPr>
      </w:pPr>
      <w:r w:rsidRPr="00503FDB">
        <w:rPr>
          <w:rFonts w:cs="Times New Roman"/>
          <w:color w:val="auto"/>
          <w:sz w:val="24"/>
          <w:szCs w:val="24"/>
          <w:u w:val="single"/>
        </w:rPr>
        <w:t>Delivery of official controls</w:t>
      </w:r>
      <w:r w:rsidR="00EF6E90" w:rsidRPr="00503FDB">
        <w:rPr>
          <w:rFonts w:cs="Times New Roman"/>
          <w:color w:val="auto"/>
          <w:sz w:val="24"/>
          <w:szCs w:val="24"/>
          <w:u w:val="single"/>
        </w:rPr>
        <w:t xml:space="preserve"> under the OCR</w:t>
      </w:r>
    </w:p>
    <w:p w14:paraId="05EFB202" w14:textId="77777777" w:rsidR="000B5D13" w:rsidRPr="000843D4" w:rsidRDefault="000B5D13" w:rsidP="00FD45BA">
      <w:pPr>
        <w:pStyle w:val="EBBodyPara"/>
        <w:numPr>
          <w:ilvl w:val="0"/>
          <w:numId w:val="22"/>
        </w:numPr>
        <w:rPr>
          <w:sz w:val="24"/>
          <w:szCs w:val="24"/>
        </w:rPr>
      </w:pPr>
      <w:r w:rsidRPr="000F6761">
        <w:rPr>
          <w:sz w:val="24"/>
          <w:szCs w:val="24"/>
        </w:rPr>
        <w:t>The OCR empowers the creation of tertiary legislation (‘implementing acts’ and ‘delegated acts’) which allow the European Commission to create further detailed rules in specific areas. Some tertiary legislation came into force with the main application of the OCR on 14 December 2019. However, several pieces of additional implementing acts and delegated acts have been made after that date and, in relation to the aspects of the OCR, this impact assessment focuses solely on the changes that apply since the main application took effect on 14 December 2019, and only in relation to the FSA areas of responsibility for food and feed law and animal health and welfare.</w:t>
      </w:r>
    </w:p>
    <w:p w14:paraId="7D17BD79" w14:textId="5AFBB8DC" w:rsidR="00FE7C07" w:rsidRPr="00205300" w:rsidRDefault="00FE7C07" w:rsidP="00FD45BA">
      <w:pPr>
        <w:pStyle w:val="EBBodyPara"/>
        <w:numPr>
          <w:ilvl w:val="0"/>
          <w:numId w:val="22"/>
        </w:numPr>
        <w:rPr>
          <w:sz w:val="24"/>
          <w:szCs w:val="24"/>
        </w:rPr>
      </w:pPr>
      <w:r w:rsidRPr="00205300">
        <w:rPr>
          <w:sz w:val="24"/>
          <w:szCs w:val="24"/>
        </w:rPr>
        <w:t xml:space="preserve">The FSA is the Central Competent Authority (CCA) responsible for the delivery of official food and feed controls in Northern Ireland. </w:t>
      </w:r>
      <w:r>
        <w:rPr>
          <w:sz w:val="24"/>
          <w:szCs w:val="24"/>
        </w:rPr>
        <w:t xml:space="preserve">DAERA </w:t>
      </w:r>
      <w:r w:rsidRPr="00205300">
        <w:rPr>
          <w:sz w:val="24"/>
          <w:szCs w:val="24"/>
        </w:rPr>
        <w:t xml:space="preserve">Officials carry out hygiene controls on behalf of the FSA in Northern Ireland in approved slaughterhouses, cutting plants and game handling </w:t>
      </w:r>
      <w:r w:rsidRPr="00205300">
        <w:rPr>
          <w:color w:val="auto"/>
          <w:sz w:val="24"/>
          <w:szCs w:val="24"/>
          <w:lang w:eastAsia="en-US"/>
        </w:rPr>
        <w:t xml:space="preserve">establishments and in registered and approved establishments in relation to milk, </w:t>
      </w:r>
      <w:proofErr w:type="gramStart"/>
      <w:r w:rsidRPr="00205300">
        <w:rPr>
          <w:color w:val="auto"/>
          <w:sz w:val="24"/>
          <w:szCs w:val="24"/>
          <w:lang w:eastAsia="en-US"/>
        </w:rPr>
        <w:t>egg</w:t>
      </w:r>
      <w:proofErr w:type="gramEnd"/>
      <w:r w:rsidRPr="00205300">
        <w:rPr>
          <w:color w:val="auto"/>
          <w:sz w:val="24"/>
          <w:szCs w:val="24"/>
          <w:lang w:eastAsia="en-US"/>
        </w:rPr>
        <w:t xml:space="preserve"> and primary production hygiene</w:t>
      </w:r>
      <w:r w:rsidRPr="00205300">
        <w:rPr>
          <w:sz w:val="24"/>
          <w:szCs w:val="24"/>
        </w:rPr>
        <w:t xml:space="preserve">. </w:t>
      </w:r>
      <w:r w:rsidR="00705B7B">
        <w:rPr>
          <w:sz w:val="24"/>
          <w:szCs w:val="24"/>
        </w:rPr>
        <w:t xml:space="preserve">The delivery of official controls is governed by a Service Level Agreement between FSA and DAERA. </w:t>
      </w:r>
      <w:r w:rsidRPr="00205300">
        <w:rPr>
          <w:sz w:val="24"/>
          <w:szCs w:val="24"/>
        </w:rPr>
        <w:t>The FSA is also responsible for the classification of shellfish production areas in Northern Ireland.</w:t>
      </w:r>
    </w:p>
    <w:p w14:paraId="12CCCB76" w14:textId="61EB9564" w:rsidR="00FE7C07" w:rsidRPr="00331A85" w:rsidRDefault="00FE7C07" w:rsidP="00FD45BA">
      <w:pPr>
        <w:pStyle w:val="EBBodyPara"/>
        <w:numPr>
          <w:ilvl w:val="0"/>
          <w:numId w:val="22"/>
        </w:numPr>
        <w:rPr>
          <w:color w:val="auto"/>
          <w:sz w:val="24"/>
          <w:szCs w:val="24"/>
          <w:lang w:eastAsia="en-US"/>
        </w:rPr>
      </w:pPr>
      <w:r w:rsidRPr="00205300">
        <w:rPr>
          <w:color w:val="auto"/>
          <w:sz w:val="24"/>
          <w:szCs w:val="24"/>
          <w:lang w:eastAsia="en-US"/>
        </w:rPr>
        <w:t xml:space="preserve">There are 11 District Council areas in Northern Ireland within which District Council officers carry out official controls in all other </w:t>
      </w:r>
      <w:r w:rsidR="00705B7B">
        <w:rPr>
          <w:color w:val="auto"/>
          <w:sz w:val="24"/>
          <w:szCs w:val="24"/>
          <w:lang w:eastAsia="en-US"/>
        </w:rPr>
        <w:t xml:space="preserve">registered and </w:t>
      </w:r>
      <w:r w:rsidRPr="00205300">
        <w:rPr>
          <w:color w:val="auto"/>
          <w:sz w:val="24"/>
          <w:szCs w:val="24"/>
          <w:lang w:eastAsia="en-US"/>
        </w:rPr>
        <w:t xml:space="preserve">approved food establishments. In Northern Ireland, </w:t>
      </w:r>
      <w:r w:rsidR="00EF6E90">
        <w:rPr>
          <w:color w:val="auto"/>
          <w:sz w:val="24"/>
          <w:szCs w:val="24"/>
          <w:lang w:eastAsia="en-US"/>
        </w:rPr>
        <w:t xml:space="preserve">FSA is responsible for animal feed policy and </w:t>
      </w:r>
      <w:r w:rsidRPr="00205300">
        <w:rPr>
          <w:color w:val="auto"/>
          <w:sz w:val="24"/>
          <w:szCs w:val="24"/>
          <w:lang w:eastAsia="en-US"/>
        </w:rPr>
        <w:t xml:space="preserve">DAERA is responsible for delivery of all animal feed controls including veterinary medicines and regulating the use of specified materials in animal feed, including the ban on feeding animal </w:t>
      </w:r>
      <w:r w:rsidRPr="00331A85">
        <w:rPr>
          <w:color w:val="auto"/>
          <w:sz w:val="24"/>
          <w:szCs w:val="24"/>
          <w:lang w:eastAsia="en-US"/>
        </w:rPr>
        <w:t>proteins to ruminants and processed animal proteins to farmed animals.</w:t>
      </w:r>
    </w:p>
    <w:p w14:paraId="55A6351F" w14:textId="77777777" w:rsidR="00FE7C07" w:rsidRPr="00FD287F" w:rsidRDefault="00FE7C07" w:rsidP="00FD45BA">
      <w:pPr>
        <w:pStyle w:val="Heading2"/>
        <w:numPr>
          <w:ilvl w:val="0"/>
          <w:numId w:val="22"/>
        </w:numPr>
        <w:rPr>
          <w:rFonts w:ascii="Arial" w:hAnsi="Arial"/>
          <w:b w:val="0"/>
          <w:color w:val="auto"/>
          <w:sz w:val="24"/>
          <w:szCs w:val="24"/>
          <w:lang w:eastAsia="en-US"/>
        </w:rPr>
      </w:pPr>
      <w:r w:rsidRPr="00FD287F">
        <w:rPr>
          <w:rFonts w:ascii="Arial" w:hAnsi="Arial"/>
          <w:b w:val="0"/>
          <w:color w:val="auto"/>
          <w:sz w:val="24"/>
          <w:szCs w:val="24"/>
          <w:lang w:eastAsia="en-US"/>
        </w:rPr>
        <w:t xml:space="preserve">The FSA is responsible for setting the standards and monitoring performance of the delivery of official controls for food and feed law in Northern Ireland.  The FSA directs and maintains the consistency of delivery of food controls by District Councils through the Food Law Code of Practice and associated Practice Guidance.  In Northern </w:t>
      </w:r>
      <w:proofErr w:type="gramStart"/>
      <w:r w:rsidRPr="00FD287F">
        <w:rPr>
          <w:rFonts w:ascii="Arial" w:hAnsi="Arial"/>
          <w:b w:val="0"/>
          <w:color w:val="auto"/>
          <w:sz w:val="24"/>
          <w:szCs w:val="24"/>
          <w:lang w:eastAsia="en-US"/>
        </w:rPr>
        <w:t>Ireland</w:t>
      </w:r>
      <w:proofErr w:type="gramEnd"/>
      <w:r w:rsidRPr="00FD287F">
        <w:rPr>
          <w:rFonts w:ascii="Arial" w:hAnsi="Arial"/>
          <w:b w:val="0"/>
          <w:color w:val="auto"/>
          <w:sz w:val="24"/>
          <w:szCs w:val="24"/>
          <w:lang w:eastAsia="en-US"/>
        </w:rPr>
        <w:t xml:space="preserve"> the FSA issues Feed Law Enforcement Guidance on feed controls for DAERA officials.  The </w:t>
      </w:r>
      <w:r>
        <w:rPr>
          <w:rFonts w:ascii="Arial" w:hAnsi="Arial"/>
          <w:b w:val="0"/>
          <w:color w:val="auto"/>
          <w:sz w:val="24"/>
          <w:szCs w:val="24"/>
          <w:lang w:eastAsia="en-US"/>
        </w:rPr>
        <w:t xml:space="preserve">FSA oversees the maintenance of the </w:t>
      </w:r>
      <w:r w:rsidRPr="00FD287F">
        <w:rPr>
          <w:rFonts w:ascii="Arial" w:hAnsi="Arial"/>
          <w:b w:val="0"/>
          <w:color w:val="auto"/>
          <w:sz w:val="24"/>
          <w:szCs w:val="24"/>
          <w:lang w:eastAsia="en-US"/>
        </w:rPr>
        <w:t xml:space="preserve">DAERA Veterinary Public Health Programme Manual for Official Controls (MOC) </w:t>
      </w:r>
      <w:r>
        <w:rPr>
          <w:rFonts w:ascii="Arial" w:hAnsi="Arial"/>
          <w:b w:val="0"/>
          <w:color w:val="auto"/>
          <w:sz w:val="24"/>
          <w:szCs w:val="24"/>
          <w:lang w:eastAsia="en-US"/>
        </w:rPr>
        <w:t xml:space="preserve">which </w:t>
      </w:r>
      <w:r w:rsidRPr="00FD287F">
        <w:rPr>
          <w:rFonts w:ascii="Arial" w:hAnsi="Arial"/>
          <w:b w:val="0"/>
          <w:color w:val="auto"/>
          <w:sz w:val="24"/>
          <w:szCs w:val="24"/>
          <w:lang w:eastAsia="en-US"/>
        </w:rPr>
        <w:t>sets out the performance standards for DAERA officials working in meat establishments.</w:t>
      </w:r>
    </w:p>
    <w:p w14:paraId="60AE2A02" w14:textId="21BFF502" w:rsidR="00922C8D" w:rsidRPr="000843D4" w:rsidRDefault="00922C8D" w:rsidP="00FD45BA">
      <w:pPr>
        <w:pStyle w:val="ListParagraph"/>
        <w:numPr>
          <w:ilvl w:val="0"/>
          <w:numId w:val="22"/>
        </w:numPr>
        <w:rPr>
          <w:rFonts w:eastAsia="Calibri"/>
        </w:rPr>
      </w:pPr>
      <w:r w:rsidRPr="00205300">
        <w:t xml:space="preserve">Following the introduction of the Withdrawal Agreement and the Ireland/Northern Ireland Protocol on 31 December 2020, </w:t>
      </w:r>
      <w:r>
        <w:t xml:space="preserve">Northern Ireland has remained part of the EU single market therefore </w:t>
      </w:r>
      <w:r w:rsidRPr="00205300">
        <w:t>EU rules remain directly applicable in Northern Ireland.</w:t>
      </w:r>
    </w:p>
    <w:p w14:paraId="5C271535" w14:textId="77777777" w:rsidR="000843D4" w:rsidRPr="000843D4" w:rsidRDefault="000843D4" w:rsidP="000F6761">
      <w:pPr>
        <w:pStyle w:val="ListParagraph"/>
        <w:rPr>
          <w:rFonts w:eastAsia="Calibri"/>
        </w:rPr>
      </w:pPr>
    </w:p>
    <w:p w14:paraId="412BA199" w14:textId="7BBEC590" w:rsidR="00FE7C07" w:rsidRPr="00FD45BA" w:rsidRDefault="00FE7C07" w:rsidP="00FD45BA">
      <w:pPr>
        <w:pStyle w:val="ListParagraph"/>
        <w:numPr>
          <w:ilvl w:val="0"/>
          <w:numId w:val="22"/>
        </w:numPr>
        <w:rPr>
          <w:rFonts w:eastAsia="Calibri"/>
        </w:rPr>
      </w:pPr>
      <w:r w:rsidRPr="00FD45BA">
        <w:rPr>
          <w:rFonts w:eastAsia="Calibri"/>
        </w:rPr>
        <w:t>The existing legal framework enables competent authorities to effectively enforce food and feed law. Th</w:t>
      </w:r>
      <w:r w:rsidR="00705B7B" w:rsidRPr="00FD45BA">
        <w:rPr>
          <w:rFonts w:eastAsia="Calibri"/>
        </w:rPr>
        <w:t xml:space="preserve">e proposed </w:t>
      </w:r>
      <w:r w:rsidRPr="00FD45BA">
        <w:rPr>
          <w:rFonts w:eastAsia="Calibri"/>
        </w:rPr>
        <w:t xml:space="preserve">statutory rule will amend current secondary legislation to ensure that domestic law is up to date with </w:t>
      </w:r>
      <w:r w:rsidR="00705B7B" w:rsidRPr="00FD45BA">
        <w:rPr>
          <w:rFonts w:eastAsia="Calibri"/>
        </w:rPr>
        <w:t>EU</w:t>
      </w:r>
      <w:r w:rsidRPr="00FD45BA">
        <w:rPr>
          <w:rFonts w:eastAsia="Calibri"/>
        </w:rPr>
        <w:t xml:space="preserve"> </w:t>
      </w:r>
      <w:r w:rsidR="00A95A79" w:rsidRPr="00FD45BA">
        <w:rPr>
          <w:rFonts w:eastAsia="Calibri"/>
        </w:rPr>
        <w:t xml:space="preserve">law </w:t>
      </w:r>
      <w:r w:rsidRPr="00FD45BA">
        <w:rPr>
          <w:rFonts w:eastAsia="Calibri"/>
        </w:rPr>
        <w:t xml:space="preserve">including the changes brought about by the </w:t>
      </w:r>
      <w:r w:rsidR="00E61A30" w:rsidRPr="00FD45BA">
        <w:rPr>
          <w:rFonts w:eastAsia="Calibri"/>
        </w:rPr>
        <w:t xml:space="preserve">additional </w:t>
      </w:r>
      <w:r w:rsidRPr="00FD45BA">
        <w:rPr>
          <w:rFonts w:eastAsia="Calibri"/>
        </w:rPr>
        <w:t>tertiary legislation associated with the OCR.</w:t>
      </w:r>
    </w:p>
    <w:p w14:paraId="41E33C07" w14:textId="77777777" w:rsidR="00FE7C07" w:rsidRPr="00205300" w:rsidRDefault="00FE7C07" w:rsidP="00FE7C07">
      <w:pPr>
        <w:ind w:left="284"/>
        <w:rPr>
          <w:rFonts w:eastAsia="Calibri"/>
        </w:rPr>
      </w:pPr>
    </w:p>
    <w:p w14:paraId="4582C364" w14:textId="6B64A09B" w:rsidR="00FE7C07" w:rsidRPr="00FD45BA" w:rsidRDefault="00FE7C07" w:rsidP="00FD45BA">
      <w:pPr>
        <w:pStyle w:val="ListParagraph"/>
        <w:numPr>
          <w:ilvl w:val="0"/>
          <w:numId w:val="22"/>
        </w:numPr>
        <w:rPr>
          <w:rFonts w:eastAsia="Calibri"/>
        </w:rPr>
      </w:pPr>
      <w:r w:rsidRPr="00FD45BA">
        <w:rPr>
          <w:rFonts w:eastAsia="Calibri"/>
        </w:rPr>
        <w:t>Amendment of current legislation will maintain a strong legal basis for future official control activity in relation to food and feed law and animal health and welfare. It will also ensure that a high level of consumer protection is maintained and that there is continued confidence in the UK agri-food chain through the demonstration of the effectiveness of our regulatory control system including the legal basis for the execution of necessary powers and enforcement of official controls and other official activities.</w:t>
      </w:r>
    </w:p>
    <w:p w14:paraId="448EADEB" w14:textId="77777777" w:rsidR="00FE7C07" w:rsidRDefault="00FE7C07" w:rsidP="00FE7C07">
      <w:pPr>
        <w:ind w:left="284"/>
        <w:rPr>
          <w:rFonts w:eastAsia="Calibri"/>
        </w:rPr>
      </w:pPr>
    </w:p>
    <w:p w14:paraId="32DE3DCD" w14:textId="4098F205" w:rsidR="00FE7C07" w:rsidRPr="00EF6E90" w:rsidRDefault="00FE7C07" w:rsidP="00FD45BA">
      <w:pPr>
        <w:pStyle w:val="EBBullet"/>
        <w:widowControl w:val="0"/>
        <w:numPr>
          <w:ilvl w:val="0"/>
          <w:numId w:val="22"/>
        </w:numPr>
        <w:rPr>
          <w:rFonts w:eastAsia="Calibri"/>
          <w:iCs/>
          <w:sz w:val="24"/>
          <w:szCs w:val="24"/>
        </w:rPr>
      </w:pPr>
      <w:r w:rsidRPr="00574068">
        <w:rPr>
          <w:rFonts w:eastAsia="Calibri" w:cs="Times New Roman"/>
          <w:bCs w:val="0"/>
          <w:color w:val="auto"/>
          <w:sz w:val="24"/>
          <w:szCs w:val="24"/>
          <w:lang w:eastAsia="en-US"/>
        </w:rPr>
        <w:t xml:space="preserve">The EU tertiary legislation enabled by this statutory rule provides the details with which Member States must comply and builds upon and clarifies </w:t>
      </w:r>
      <w:r w:rsidR="00A95A79">
        <w:rPr>
          <w:rFonts w:eastAsia="Calibri" w:cs="Times New Roman"/>
          <w:bCs w:val="0"/>
          <w:color w:val="auto"/>
          <w:sz w:val="24"/>
          <w:szCs w:val="24"/>
          <w:lang w:eastAsia="en-US"/>
        </w:rPr>
        <w:t>existing policy leading to a</w:t>
      </w:r>
      <w:r w:rsidRPr="00574068">
        <w:rPr>
          <w:rFonts w:eastAsia="Calibri" w:cs="Times New Roman"/>
          <w:bCs w:val="0"/>
          <w:color w:val="auto"/>
          <w:sz w:val="24"/>
          <w:szCs w:val="24"/>
          <w:lang w:eastAsia="en-US"/>
        </w:rPr>
        <w:t xml:space="preserve"> risk-based approach towards the performance of official controls. The organisation of such controls is harmonised at an EU level to ensure a consistent high-level of consumer protection, provide confidence in the safety and standards of food produced in the EU or imported from third countries and provides for effective functioning of the EU single market.</w:t>
      </w:r>
    </w:p>
    <w:p w14:paraId="33874D03" w14:textId="77777777" w:rsidR="00705B7B" w:rsidRDefault="00DC3F10" w:rsidP="00FD45BA">
      <w:pPr>
        <w:pStyle w:val="EBBullet"/>
        <w:widowControl w:val="0"/>
        <w:numPr>
          <w:ilvl w:val="0"/>
          <w:numId w:val="0"/>
        </w:numPr>
        <w:ind w:left="284" w:hanging="284"/>
        <w:rPr>
          <w:sz w:val="24"/>
          <w:szCs w:val="24"/>
          <w:u w:val="single"/>
        </w:rPr>
      </w:pPr>
      <w:r w:rsidRPr="00DC3F10">
        <w:rPr>
          <w:sz w:val="24"/>
          <w:szCs w:val="24"/>
          <w:u w:val="single"/>
        </w:rPr>
        <w:t>Technical amendments to national legislation</w:t>
      </w:r>
    </w:p>
    <w:p w14:paraId="31A61E61" w14:textId="5CB5519A" w:rsidR="00FE7C07" w:rsidRDefault="00DC3F10" w:rsidP="00FD45BA">
      <w:pPr>
        <w:pStyle w:val="EBBullet"/>
        <w:widowControl w:val="0"/>
        <w:numPr>
          <w:ilvl w:val="0"/>
          <w:numId w:val="22"/>
        </w:numPr>
        <w:rPr>
          <w:sz w:val="24"/>
          <w:szCs w:val="24"/>
        </w:rPr>
      </w:pPr>
      <w:r w:rsidRPr="00DC3F10">
        <w:rPr>
          <w:sz w:val="24"/>
          <w:szCs w:val="24"/>
        </w:rPr>
        <w:t xml:space="preserve">The </w:t>
      </w:r>
      <w:r w:rsidR="00922C8D">
        <w:rPr>
          <w:sz w:val="24"/>
          <w:szCs w:val="24"/>
        </w:rPr>
        <w:t xml:space="preserve">technical amendments will remove redundant provisions </w:t>
      </w:r>
      <w:proofErr w:type="gramStart"/>
      <w:r w:rsidR="00922C8D">
        <w:rPr>
          <w:sz w:val="24"/>
          <w:szCs w:val="24"/>
        </w:rPr>
        <w:t xml:space="preserve">in </w:t>
      </w:r>
      <w:r w:rsidR="0098435C">
        <w:rPr>
          <w:sz w:val="24"/>
          <w:szCs w:val="24"/>
        </w:rPr>
        <w:t xml:space="preserve"> The</w:t>
      </w:r>
      <w:proofErr w:type="gramEnd"/>
      <w:r w:rsidR="0098435C">
        <w:rPr>
          <w:sz w:val="24"/>
          <w:szCs w:val="24"/>
        </w:rPr>
        <w:t xml:space="preserve"> </w:t>
      </w:r>
      <w:r w:rsidRPr="00DC3F10">
        <w:rPr>
          <w:sz w:val="24"/>
          <w:szCs w:val="24"/>
        </w:rPr>
        <w:t xml:space="preserve">Food Hygiene Regulations (Northern Ireland) 2006, </w:t>
      </w:r>
      <w:r w:rsidR="00922C8D">
        <w:rPr>
          <w:sz w:val="24"/>
          <w:szCs w:val="24"/>
        </w:rPr>
        <w:t xml:space="preserve">and make minor corrections to </w:t>
      </w:r>
      <w:r w:rsidRPr="00DC3F10">
        <w:rPr>
          <w:sz w:val="24"/>
          <w:szCs w:val="24"/>
        </w:rPr>
        <w:t>The Fishery Products (Official Controls Charges) Regulations (Northern Ireland) 2007 and The Animal Feed (Composition, Marketing and Use) Regulations (Northern Ireland) 2016</w:t>
      </w:r>
      <w:r w:rsidR="0098435C">
        <w:rPr>
          <w:sz w:val="24"/>
          <w:szCs w:val="24"/>
        </w:rPr>
        <w:t xml:space="preserve"> </w:t>
      </w:r>
      <w:r w:rsidR="00922C8D">
        <w:rPr>
          <w:sz w:val="24"/>
          <w:szCs w:val="24"/>
        </w:rPr>
        <w:t>which are needed</w:t>
      </w:r>
      <w:r w:rsidR="0098435C">
        <w:rPr>
          <w:sz w:val="24"/>
          <w:szCs w:val="24"/>
        </w:rPr>
        <w:t xml:space="preserve"> to ensure enforcement is fully effective.</w:t>
      </w:r>
    </w:p>
    <w:p w14:paraId="6EECC40B" w14:textId="77777777" w:rsidR="00077055" w:rsidRPr="00DC3F10" w:rsidRDefault="00077055" w:rsidP="00077055">
      <w:pPr>
        <w:pStyle w:val="EBBullet"/>
        <w:widowControl w:val="0"/>
        <w:numPr>
          <w:ilvl w:val="0"/>
          <w:numId w:val="0"/>
        </w:numPr>
        <w:ind w:left="284" w:hanging="284"/>
        <w:rPr>
          <w:sz w:val="24"/>
          <w:szCs w:val="24"/>
        </w:rPr>
      </w:pPr>
    </w:p>
    <w:p w14:paraId="3A846860" w14:textId="77777777" w:rsidR="00FE7C07" w:rsidRPr="008C6C40" w:rsidRDefault="00FE7C07" w:rsidP="00FE7C07">
      <w:pPr>
        <w:pStyle w:val="Heading2"/>
      </w:pPr>
      <w:r w:rsidRPr="008C6C40">
        <w:t xml:space="preserve">Description of options </w:t>
      </w:r>
      <w:proofErr w:type="gramStart"/>
      <w:r w:rsidRPr="008C6C40">
        <w:t>considered</w:t>
      </w:r>
      <w:proofErr w:type="gramEnd"/>
    </w:p>
    <w:p w14:paraId="2E76A70B" w14:textId="1FBCDD7E" w:rsidR="00FE7C07" w:rsidRPr="00503FDB" w:rsidRDefault="00FE7C07" w:rsidP="00315F3C">
      <w:pPr>
        <w:pStyle w:val="EBBullet"/>
        <w:widowControl w:val="0"/>
        <w:numPr>
          <w:ilvl w:val="0"/>
          <w:numId w:val="0"/>
        </w:numPr>
        <w:rPr>
          <w:bCs w:val="0"/>
          <w:sz w:val="24"/>
          <w:szCs w:val="24"/>
          <w:u w:val="single"/>
        </w:rPr>
      </w:pPr>
      <w:r w:rsidRPr="00503FDB">
        <w:rPr>
          <w:bCs w:val="0"/>
          <w:sz w:val="24"/>
          <w:szCs w:val="24"/>
          <w:u w:val="single"/>
        </w:rPr>
        <w:t>P</w:t>
      </w:r>
      <w:r w:rsidR="00503FDB" w:rsidRPr="00503FDB">
        <w:rPr>
          <w:bCs w:val="0"/>
          <w:sz w:val="24"/>
          <w:szCs w:val="24"/>
          <w:u w:val="single"/>
        </w:rPr>
        <w:t>olicy options</w:t>
      </w:r>
    </w:p>
    <w:p w14:paraId="18F3109D" w14:textId="77777777" w:rsidR="00FE7C07" w:rsidRPr="00195003" w:rsidRDefault="00FE7C07" w:rsidP="00FD45BA">
      <w:pPr>
        <w:pStyle w:val="EBBullet"/>
        <w:widowControl w:val="0"/>
        <w:numPr>
          <w:ilvl w:val="0"/>
          <w:numId w:val="0"/>
        </w:numPr>
        <w:ind w:left="284" w:hanging="284"/>
        <w:rPr>
          <w:b/>
          <w:sz w:val="24"/>
          <w:szCs w:val="24"/>
        </w:rPr>
      </w:pPr>
      <w:r w:rsidRPr="00195003">
        <w:rPr>
          <w:b/>
          <w:sz w:val="24"/>
          <w:szCs w:val="24"/>
        </w:rPr>
        <w:t>Two policy options have been identified:</w:t>
      </w:r>
    </w:p>
    <w:p w14:paraId="3FD112AE" w14:textId="3929E109" w:rsidR="00FE7C07" w:rsidRPr="00195003" w:rsidRDefault="00FE7C07" w:rsidP="00FE7C07">
      <w:pPr>
        <w:pStyle w:val="EBBullet"/>
        <w:widowControl w:val="0"/>
        <w:rPr>
          <w:b/>
          <w:sz w:val="24"/>
          <w:szCs w:val="24"/>
        </w:rPr>
      </w:pPr>
      <w:r w:rsidRPr="00195003">
        <w:rPr>
          <w:b/>
          <w:sz w:val="24"/>
          <w:szCs w:val="24"/>
        </w:rPr>
        <w:t xml:space="preserve">Option 1 – Do nothing – do not </w:t>
      </w:r>
      <w:r w:rsidRPr="00195003">
        <w:rPr>
          <w:b/>
          <w:bCs w:val="0"/>
          <w:sz w:val="24"/>
          <w:szCs w:val="24"/>
        </w:rPr>
        <w:t xml:space="preserve">amend national legislation to provide for the execution of powers and enforcement of the tertiary legislation associated with the OCR which has been made </w:t>
      </w:r>
      <w:proofErr w:type="gramStart"/>
      <w:r w:rsidRPr="00195003">
        <w:rPr>
          <w:b/>
          <w:bCs w:val="0"/>
          <w:sz w:val="24"/>
          <w:szCs w:val="24"/>
        </w:rPr>
        <w:t>subsequent to</w:t>
      </w:r>
      <w:proofErr w:type="gramEnd"/>
      <w:r w:rsidRPr="00195003">
        <w:rPr>
          <w:b/>
          <w:bCs w:val="0"/>
          <w:sz w:val="24"/>
          <w:szCs w:val="24"/>
        </w:rPr>
        <w:t xml:space="preserve"> 14 December 2019</w:t>
      </w:r>
      <w:r w:rsidR="00705B7B" w:rsidRPr="00195003">
        <w:rPr>
          <w:b/>
          <w:bCs w:val="0"/>
          <w:sz w:val="24"/>
          <w:szCs w:val="24"/>
        </w:rPr>
        <w:t xml:space="preserve"> or make technical amendments to existing </w:t>
      </w:r>
      <w:r w:rsidR="009143A8" w:rsidRPr="00195003">
        <w:rPr>
          <w:b/>
          <w:bCs w:val="0"/>
          <w:sz w:val="24"/>
          <w:szCs w:val="24"/>
        </w:rPr>
        <w:t>statutory rules</w:t>
      </w:r>
      <w:r w:rsidRPr="00195003">
        <w:rPr>
          <w:b/>
          <w:bCs w:val="0"/>
          <w:sz w:val="24"/>
          <w:szCs w:val="24"/>
        </w:rPr>
        <w:t>.</w:t>
      </w:r>
    </w:p>
    <w:p w14:paraId="52C6672A" w14:textId="2322C50D" w:rsidR="00FE7C07" w:rsidRPr="00195003" w:rsidRDefault="00FE7C07" w:rsidP="00315F3C">
      <w:pPr>
        <w:pStyle w:val="EBBullet"/>
        <w:widowControl w:val="0"/>
        <w:numPr>
          <w:ilvl w:val="0"/>
          <w:numId w:val="0"/>
        </w:numPr>
        <w:ind w:left="284"/>
        <w:rPr>
          <w:sz w:val="24"/>
          <w:szCs w:val="24"/>
        </w:rPr>
      </w:pPr>
      <w:r w:rsidRPr="00195003">
        <w:rPr>
          <w:sz w:val="24"/>
          <w:szCs w:val="24"/>
        </w:rPr>
        <w:t xml:space="preserve">This </w:t>
      </w:r>
      <w:r w:rsidR="00195003" w:rsidRPr="00195003">
        <w:rPr>
          <w:sz w:val="24"/>
          <w:szCs w:val="24"/>
        </w:rPr>
        <w:t xml:space="preserve">option </w:t>
      </w:r>
      <w:r w:rsidRPr="00195003">
        <w:rPr>
          <w:sz w:val="24"/>
          <w:szCs w:val="24"/>
        </w:rPr>
        <w:t xml:space="preserve">reflects the status quo, </w:t>
      </w:r>
      <w:proofErr w:type="gramStart"/>
      <w:r w:rsidRPr="00195003">
        <w:rPr>
          <w:sz w:val="24"/>
          <w:szCs w:val="24"/>
        </w:rPr>
        <w:t>i.e.</w:t>
      </w:r>
      <w:proofErr w:type="gramEnd"/>
      <w:r w:rsidRPr="00195003">
        <w:rPr>
          <w:sz w:val="24"/>
          <w:szCs w:val="24"/>
        </w:rPr>
        <w:t xml:space="preserve"> a situation in which there w</w:t>
      </w:r>
      <w:r w:rsidR="0079668E" w:rsidRPr="00195003">
        <w:rPr>
          <w:sz w:val="24"/>
          <w:szCs w:val="24"/>
        </w:rPr>
        <w:t>ill be</w:t>
      </w:r>
      <w:r w:rsidRPr="00195003">
        <w:rPr>
          <w:sz w:val="24"/>
          <w:szCs w:val="24"/>
        </w:rPr>
        <w:t xml:space="preserve"> no </w:t>
      </w:r>
      <w:r w:rsidR="00195003" w:rsidRPr="00195003">
        <w:rPr>
          <w:sz w:val="24"/>
          <w:szCs w:val="24"/>
        </w:rPr>
        <w:t>enablement of EU tertiary legislation associated with the OCR and no correction of errors in existing</w:t>
      </w:r>
      <w:r w:rsidRPr="00195003">
        <w:rPr>
          <w:sz w:val="24"/>
          <w:szCs w:val="24"/>
        </w:rPr>
        <w:t xml:space="preserve"> legislation. </w:t>
      </w:r>
    </w:p>
    <w:p w14:paraId="20709AD0" w14:textId="6743DB08" w:rsidR="00FE7C07" w:rsidRPr="00195003" w:rsidRDefault="00FE7C07" w:rsidP="00315F3C">
      <w:pPr>
        <w:pStyle w:val="EBBullet"/>
        <w:widowControl w:val="0"/>
        <w:numPr>
          <w:ilvl w:val="0"/>
          <w:numId w:val="0"/>
        </w:numPr>
        <w:ind w:left="284"/>
        <w:rPr>
          <w:sz w:val="24"/>
          <w:szCs w:val="24"/>
        </w:rPr>
      </w:pPr>
      <w:r w:rsidRPr="00195003">
        <w:rPr>
          <w:sz w:val="24"/>
          <w:szCs w:val="24"/>
        </w:rPr>
        <w:t>It should be noted that this is not a realistic option as the OCR has been directly applicable in N</w:t>
      </w:r>
      <w:r w:rsidR="00C30A65">
        <w:rPr>
          <w:sz w:val="24"/>
          <w:szCs w:val="24"/>
        </w:rPr>
        <w:t xml:space="preserve">orthern </w:t>
      </w:r>
      <w:r w:rsidRPr="00195003">
        <w:rPr>
          <w:sz w:val="24"/>
          <w:szCs w:val="24"/>
        </w:rPr>
        <w:t>I</w:t>
      </w:r>
      <w:r w:rsidR="00C30A65">
        <w:rPr>
          <w:sz w:val="24"/>
          <w:szCs w:val="24"/>
        </w:rPr>
        <w:t>reland</w:t>
      </w:r>
      <w:r w:rsidRPr="00195003">
        <w:rPr>
          <w:sz w:val="24"/>
          <w:szCs w:val="24"/>
        </w:rPr>
        <w:t xml:space="preserve"> from 14 December 2019. </w:t>
      </w:r>
      <w:r w:rsidR="00195003" w:rsidRPr="00195003">
        <w:rPr>
          <w:sz w:val="24"/>
          <w:szCs w:val="24"/>
        </w:rPr>
        <w:t xml:space="preserve">This option </w:t>
      </w:r>
      <w:r w:rsidRPr="00195003">
        <w:rPr>
          <w:sz w:val="24"/>
          <w:szCs w:val="24"/>
        </w:rPr>
        <w:t xml:space="preserve">solely serves to quantify </w:t>
      </w:r>
      <w:r w:rsidR="00195003" w:rsidRPr="00195003">
        <w:rPr>
          <w:sz w:val="24"/>
          <w:szCs w:val="24"/>
        </w:rPr>
        <w:t xml:space="preserve">any </w:t>
      </w:r>
      <w:r w:rsidRPr="00195003">
        <w:rPr>
          <w:sz w:val="24"/>
          <w:szCs w:val="24"/>
        </w:rPr>
        <w:t xml:space="preserve">expected impacts of the </w:t>
      </w:r>
      <w:r w:rsidR="00195003" w:rsidRPr="00195003">
        <w:rPr>
          <w:sz w:val="24"/>
          <w:szCs w:val="24"/>
        </w:rPr>
        <w:t>option</w:t>
      </w:r>
      <w:r w:rsidRPr="00195003">
        <w:rPr>
          <w:sz w:val="24"/>
          <w:szCs w:val="24"/>
        </w:rPr>
        <w:t xml:space="preserve"> </w:t>
      </w:r>
      <w:r w:rsidR="00195003" w:rsidRPr="00195003">
        <w:rPr>
          <w:sz w:val="24"/>
          <w:szCs w:val="24"/>
        </w:rPr>
        <w:t xml:space="preserve">2 </w:t>
      </w:r>
      <w:r w:rsidRPr="00195003">
        <w:rPr>
          <w:sz w:val="24"/>
          <w:szCs w:val="24"/>
        </w:rPr>
        <w:t xml:space="preserve">against </w:t>
      </w:r>
      <w:r w:rsidR="00195003" w:rsidRPr="00195003">
        <w:rPr>
          <w:sz w:val="24"/>
          <w:szCs w:val="24"/>
        </w:rPr>
        <w:t>the status quo</w:t>
      </w:r>
      <w:r w:rsidRPr="00195003">
        <w:rPr>
          <w:sz w:val="24"/>
          <w:szCs w:val="24"/>
        </w:rPr>
        <w:t>.</w:t>
      </w:r>
    </w:p>
    <w:p w14:paraId="1AEFEE43" w14:textId="77777777" w:rsidR="00FE7C07" w:rsidRDefault="00FE7C07" w:rsidP="00FE7C07">
      <w:pPr>
        <w:widowControl w:val="0"/>
        <w:spacing w:line="276" w:lineRule="auto"/>
        <w:jc w:val="both"/>
        <w:rPr>
          <w:rFonts w:cs="Arial"/>
        </w:rPr>
      </w:pPr>
    </w:p>
    <w:p w14:paraId="01944BDF" w14:textId="311DE4EE" w:rsidR="00FE7C07" w:rsidRPr="00315F3C" w:rsidRDefault="00FE7C07" w:rsidP="00FE7C07">
      <w:pPr>
        <w:pStyle w:val="EBBullet"/>
        <w:widowControl w:val="0"/>
        <w:tabs>
          <w:tab w:val="left" w:pos="993"/>
        </w:tabs>
        <w:rPr>
          <w:b/>
          <w:sz w:val="24"/>
          <w:szCs w:val="24"/>
        </w:rPr>
      </w:pPr>
      <w:r w:rsidRPr="00315F3C">
        <w:rPr>
          <w:b/>
          <w:sz w:val="24"/>
          <w:szCs w:val="24"/>
        </w:rPr>
        <w:t xml:space="preserve">Option 2: </w:t>
      </w:r>
      <w:r w:rsidRPr="00315F3C">
        <w:rPr>
          <w:b/>
          <w:bCs w:val="0"/>
          <w:sz w:val="24"/>
          <w:szCs w:val="24"/>
        </w:rPr>
        <w:t xml:space="preserve">Amend national legislation to provide for the execution of powers and enforcement of the tertiary legislation associated with the OCR which has been made </w:t>
      </w:r>
      <w:proofErr w:type="gramStart"/>
      <w:r w:rsidRPr="00315F3C">
        <w:rPr>
          <w:b/>
          <w:bCs w:val="0"/>
          <w:sz w:val="24"/>
          <w:szCs w:val="24"/>
        </w:rPr>
        <w:t>subsequent to</w:t>
      </w:r>
      <w:proofErr w:type="gramEnd"/>
      <w:r w:rsidRPr="00315F3C">
        <w:rPr>
          <w:b/>
          <w:bCs w:val="0"/>
          <w:sz w:val="24"/>
          <w:szCs w:val="24"/>
        </w:rPr>
        <w:t xml:space="preserve"> 14 December 2019</w:t>
      </w:r>
      <w:r w:rsidR="009143A8">
        <w:rPr>
          <w:b/>
          <w:bCs w:val="0"/>
          <w:sz w:val="24"/>
          <w:szCs w:val="24"/>
        </w:rPr>
        <w:t xml:space="preserve"> and</w:t>
      </w:r>
      <w:r w:rsidR="009143A8" w:rsidRPr="009143A8">
        <w:rPr>
          <w:b/>
          <w:bCs w:val="0"/>
        </w:rPr>
        <w:t xml:space="preserve"> </w:t>
      </w:r>
      <w:r w:rsidR="009143A8">
        <w:rPr>
          <w:b/>
          <w:bCs w:val="0"/>
        </w:rPr>
        <w:t>make technical amendments to existing statutory rules</w:t>
      </w:r>
      <w:r w:rsidRPr="00315F3C">
        <w:rPr>
          <w:b/>
          <w:bCs w:val="0"/>
          <w:sz w:val="24"/>
          <w:szCs w:val="24"/>
        </w:rPr>
        <w:t>.</w:t>
      </w:r>
    </w:p>
    <w:p w14:paraId="1C0DBE39" w14:textId="24BD6EAE" w:rsidR="00FE7C07" w:rsidRDefault="00FE7C07" w:rsidP="00FE7C07">
      <w:pPr>
        <w:pStyle w:val="EBBullet"/>
        <w:numPr>
          <w:ilvl w:val="0"/>
          <w:numId w:val="0"/>
        </w:numPr>
        <w:ind w:left="284"/>
        <w:rPr>
          <w:b/>
          <w:bCs w:val="0"/>
          <w:sz w:val="24"/>
          <w:szCs w:val="24"/>
          <w:u w:val="single"/>
        </w:rPr>
      </w:pPr>
      <w:r w:rsidRPr="009143A8">
        <w:rPr>
          <w:b/>
          <w:bCs w:val="0"/>
          <w:sz w:val="24"/>
          <w:szCs w:val="24"/>
          <w:u w:val="single"/>
        </w:rPr>
        <w:t>This is the preferred option.</w:t>
      </w:r>
    </w:p>
    <w:p w14:paraId="01922573" w14:textId="77777777" w:rsidR="00FF3714" w:rsidRDefault="00FF3714" w:rsidP="00195003">
      <w:pPr>
        <w:pStyle w:val="EBBullet"/>
        <w:widowControl w:val="0"/>
        <w:numPr>
          <w:ilvl w:val="0"/>
          <w:numId w:val="0"/>
        </w:numPr>
        <w:rPr>
          <w:bCs w:val="0"/>
          <w:sz w:val="24"/>
          <w:szCs w:val="24"/>
          <w:u w:val="single"/>
        </w:rPr>
      </w:pPr>
    </w:p>
    <w:p w14:paraId="3296A905" w14:textId="07E4AFA1" w:rsidR="00FE7C07" w:rsidRPr="00236699" w:rsidRDefault="00FE7C07" w:rsidP="00236699">
      <w:pPr>
        <w:pStyle w:val="EBBullet"/>
        <w:widowControl w:val="0"/>
        <w:numPr>
          <w:ilvl w:val="0"/>
          <w:numId w:val="0"/>
        </w:numPr>
        <w:rPr>
          <w:rFonts w:eastAsia="Calibri"/>
          <w:bCs w:val="0"/>
          <w:sz w:val="24"/>
          <w:szCs w:val="24"/>
          <w:u w:val="single"/>
        </w:rPr>
      </w:pPr>
      <w:r w:rsidRPr="00236699">
        <w:rPr>
          <w:bCs w:val="0"/>
          <w:sz w:val="24"/>
          <w:szCs w:val="24"/>
          <w:u w:val="single"/>
        </w:rPr>
        <w:t xml:space="preserve">Changes to national legislation </w:t>
      </w:r>
      <w:proofErr w:type="gramStart"/>
      <w:r w:rsidRPr="00236699">
        <w:rPr>
          <w:bCs w:val="0"/>
          <w:sz w:val="24"/>
          <w:szCs w:val="24"/>
          <w:u w:val="single"/>
        </w:rPr>
        <w:t>as a result of</w:t>
      </w:r>
      <w:proofErr w:type="gramEnd"/>
      <w:r w:rsidRPr="00236699">
        <w:rPr>
          <w:bCs w:val="0"/>
          <w:sz w:val="24"/>
          <w:szCs w:val="24"/>
          <w:u w:val="single"/>
        </w:rPr>
        <w:t xml:space="preserve"> </w:t>
      </w:r>
      <w:r w:rsidR="00236699" w:rsidRPr="00236699">
        <w:rPr>
          <w:sz w:val="24"/>
          <w:szCs w:val="24"/>
          <w:u w:val="single"/>
        </w:rPr>
        <w:t>The Food and Feed Hygiene and Safety (Miscellaneous Amendments) Regulations (Northern Ireland) 2021</w:t>
      </w:r>
    </w:p>
    <w:p w14:paraId="7A2A8F40" w14:textId="3E2414D7" w:rsidR="00FE7C07" w:rsidRDefault="00236699" w:rsidP="00FD45BA">
      <w:pPr>
        <w:pStyle w:val="EBBullet"/>
        <w:widowControl w:val="0"/>
        <w:numPr>
          <w:ilvl w:val="0"/>
          <w:numId w:val="22"/>
        </w:numPr>
        <w:rPr>
          <w:sz w:val="24"/>
          <w:szCs w:val="24"/>
        </w:rPr>
      </w:pPr>
      <w:r w:rsidRPr="00236699">
        <w:rPr>
          <w:sz w:val="24"/>
          <w:szCs w:val="24"/>
        </w:rPr>
        <w:t>The Food and Feed Hygiene and Safety (Miscellaneous Amendments) Regulations (Northern Ireland) 2021</w:t>
      </w:r>
      <w:r>
        <w:rPr>
          <w:sz w:val="24"/>
          <w:szCs w:val="24"/>
        </w:rPr>
        <w:t xml:space="preserve"> </w:t>
      </w:r>
      <w:r w:rsidR="00FE7C07" w:rsidRPr="00236699">
        <w:rPr>
          <w:sz w:val="24"/>
          <w:szCs w:val="24"/>
        </w:rPr>
        <w:t>will amend</w:t>
      </w:r>
      <w:r w:rsidR="00FE7C07" w:rsidRPr="00794026">
        <w:rPr>
          <w:sz w:val="24"/>
          <w:szCs w:val="24"/>
        </w:rPr>
        <w:t xml:space="preserve"> the Official Feed and Food Controls Regulations (Northern Ireland) 2009 and the Food Hygiene Regulations (Northern Ireland) 2006 to update references and to give effect to the relevant elements of EU Tertiary Regulations made under Regulation (EC) 2017/625 since November 2019.  This ensures that competent authorities in Northern Ireland continue to have the powers to undertake checks required by this legislation to verify compliance with EU feed and food hygiene and safety law.</w:t>
      </w:r>
    </w:p>
    <w:p w14:paraId="4DC670C0" w14:textId="38C8D3C6" w:rsidR="00FE7C07" w:rsidRPr="00794026" w:rsidRDefault="00FE7C07" w:rsidP="00FD45BA">
      <w:pPr>
        <w:pStyle w:val="EBBullet"/>
        <w:widowControl w:val="0"/>
        <w:numPr>
          <w:ilvl w:val="0"/>
          <w:numId w:val="22"/>
        </w:numPr>
        <w:rPr>
          <w:sz w:val="24"/>
          <w:szCs w:val="24"/>
        </w:rPr>
      </w:pPr>
      <w:r w:rsidRPr="00794026">
        <w:rPr>
          <w:sz w:val="24"/>
          <w:szCs w:val="24"/>
        </w:rPr>
        <w:t>The amendments to the Official Feed and Food Controls Regulations (Northern Ireland) 2009 will also include:</w:t>
      </w:r>
    </w:p>
    <w:p w14:paraId="50E0622C" w14:textId="77777777" w:rsidR="00FE7C07" w:rsidRPr="00794026" w:rsidRDefault="00FE7C07" w:rsidP="004A0BFB">
      <w:pPr>
        <w:pStyle w:val="ListParagraph"/>
        <w:numPr>
          <w:ilvl w:val="0"/>
          <w:numId w:val="6"/>
        </w:numPr>
        <w:jc w:val="both"/>
        <w:rPr>
          <w:bCs/>
        </w:rPr>
      </w:pPr>
      <w:r w:rsidRPr="00794026">
        <w:rPr>
          <w:bCs/>
        </w:rPr>
        <w:lastRenderedPageBreak/>
        <w:t xml:space="preserve">an update to references to recent tertiary legislation made under Regulation (EC) 2017/625 regarding existing offences in relation to certification arrangements for sprouts and seeds intended </w:t>
      </w:r>
      <w:proofErr w:type="gramStart"/>
      <w:r w:rsidRPr="00794026">
        <w:rPr>
          <w:bCs/>
        </w:rPr>
        <w:t>for the production of</w:t>
      </w:r>
      <w:proofErr w:type="gramEnd"/>
      <w:r w:rsidRPr="00794026">
        <w:rPr>
          <w:bCs/>
        </w:rPr>
        <w:t xml:space="preserve"> sprouts. </w:t>
      </w:r>
    </w:p>
    <w:p w14:paraId="4B230574" w14:textId="554FDC00" w:rsidR="00FE7C07" w:rsidRPr="00794026" w:rsidRDefault="00FE7C07" w:rsidP="004A0BFB">
      <w:pPr>
        <w:pStyle w:val="ListParagraph"/>
        <w:numPr>
          <w:ilvl w:val="0"/>
          <w:numId w:val="6"/>
        </w:numPr>
        <w:jc w:val="both"/>
        <w:rPr>
          <w:bCs/>
        </w:rPr>
      </w:pPr>
      <w:r w:rsidRPr="00794026">
        <w:rPr>
          <w:bCs/>
        </w:rPr>
        <w:t xml:space="preserve">a proposed regulation 41A on fees or charges arising from unplanned official controls pursuant to Article 79(2)(c) </w:t>
      </w:r>
      <w:r>
        <w:rPr>
          <w:bCs/>
        </w:rPr>
        <w:t xml:space="preserve">of the OCR </w:t>
      </w:r>
      <w:r w:rsidRPr="00794026">
        <w:rPr>
          <w:bCs/>
        </w:rPr>
        <w:t>in respect of food and feed official controls. This provision will replace the revoked regulation 41, for charging for unplanned official controls pursuant to Article 28 of Regulation (EC) 882/2004, in the 2009 Regulations.  Regulation 41 was revoked in December 2019 when Regulation (EC) 882/2004, on official controls performed to ensure the verification of compliance with feed and food law, animal health and animal welfare rules, was repealed and replaced by the new Official Control Regulation (EU) 2017/625.  Regulation 41A will permit</w:t>
      </w:r>
      <w:r w:rsidRPr="006762EC">
        <w:t xml:space="preserve"> </w:t>
      </w:r>
      <w:r>
        <w:t xml:space="preserve">fees or </w:t>
      </w:r>
      <w:r w:rsidRPr="00794026">
        <w:rPr>
          <w:bCs/>
        </w:rPr>
        <w:t>charges arising from unplanned official controls, following the detection of non-compliance in respect of food and feed official controls, to be collected by competent authorities, e.g., District Councils in Northern Ireland.</w:t>
      </w:r>
    </w:p>
    <w:p w14:paraId="19951A52" w14:textId="77777777" w:rsidR="00FE7C07" w:rsidRPr="00A5752E" w:rsidRDefault="00FE7C07" w:rsidP="00FE7C07">
      <w:pPr>
        <w:pStyle w:val="ListParagraph"/>
        <w:ind w:left="587"/>
        <w:jc w:val="both"/>
        <w:rPr>
          <w:bCs/>
        </w:rPr>
      </w:pPr>
    </w:p>
    <w:p w14:paraId="27B52F7E" w14:textId="3DF4CCC6" w:rsidR="00236699" w:rsidRPr="00236699" w:rsidRDefault="00236699" w:rsidP="00FD45BA">
      <w:pPr>
        <w:pStyle w:val="EBBullet"/>
        <w:widowControl w:val="0"/>
        <w:numPr>
          <w:ilvl w:val="0"/>
          <w:numId w:val="22"/>
        </w:numPr>
        <w:rPr>
          <w:rFonts w:cs="Times New Roman"/>
          <w:color w:val="auto"/>
          <w:sz w:val="24"/>
          <w:szCs w:val="24"/>
          <w:lang w:eastAsia="en-US"/>
        </w:rPr>
      </w:pPr>
      <w:r w:rsidRPr="00236699">
        <w:rPr>
          <w:rFonts w:cs="Times New Roman"/>
          <w:color w:val="auto"/>
          <w:sz w:val="24"/>
          <w:szCs w:val="24"/>
          <w:lang w:eastAsia="en-US"/>
        </w:rPr>
        <w:t>The Food and Feed Hygiene and Safety (Miscellaneous Amendments) Regulations (Northern Ireland) 2021</w:t>
      </w:r>
      <w:r w:rsidR="00FE7C07" w:rsidRPr="00236699">
        <w:rPr>
          <w:rFonts w:cs="Times New Roman"/>
          <w:color w:val="auto"/>
          <w:sz w:val="24"/>
          <w:szCs w:val="24"/>
          <w:lang w:eastAsia="en-US"/>
        </w:rPr>
        <w:t xml:space="preserve"> will</w:t>
      </w:r>
      <w:r w:rsidRPr="00236699">
        <w:rPr>
          <w:rFonts w:cs="Times New Roman"/>
          <w:color w:val="auto"/>
          <w:sz w:val="24"/>
          <w:szCs w:val="24"/>
          <w:lang w:eastAsia="en-US"/>
        </w:rPr>
        <w:t xml:space="preserve"> also</w:t>
      </w:r>
    </w:p>
    <w:p w14:paraId="081F73D7" w14:textId="6CEBB223" w:rsidR="00FE7C07" w:rsidRDefault="00FE7C07" w:rsidP="00236699">
      <w:pPr>
        <w:pStyle w:val="EBBullet"/>
        <w:widowControl w:val="0"/>
        <w:numPr>
          <w:ilvl w:val="0"/>
          <w:numId w:val="18"/>
        </w:numPr>
        <w:rPr>
          <w:sz w:val="24"/>
          <w:szCs w:val="24"/>
        </w:rPr>
      </w:pPr>
      <w:r w:rsidRPr="00A5752E">
        <w:rPr>
          <w:sz w:val="24"/>
          <w:szCs w:val="24"/>
        </w:rPr>
        <w:t>revoke provisions, which are no longer necessary, to the Food Hygiene Regulations (Northern Ireland) 2006 in relation to requirements placed on Northern Ireland food businesses on the form and application of health and identification marks for products of animal origin.</w:t>
      </w:r>
    </w:p>
    <w:p w14:paraId="39ABAD7D" w14:textId="7A2180D7" w:rsidR="00FE7C07" w:rsidRPr="006C3E86" w:rsidRDefault="00FE7C07" w:rsidP="00236699">
      <w:pPr>
        <w:pStyle w:val="EBBullet"/>
        <w:widowControl w:val="0"/>
        <w:numPr>
          <w:ilvl w:val="0"/>
          <w:numId w:val="18"/>
        </w:numPr>
        <w:rPr>
          <w:sz w:val="24"/>
          <w:szCs w:val="24"/>
        </w:rPr>
      </w:pPr>
      <w:r w:rsidRPr="000C039D">
        <w:rPr>
          <w:rFonts w:cs="Times New Roman"/>
          <w:color w:val="auto"/>
          <w:sz w:val="24"/>
          <w:szCs w:val="24"/>
          <w:lang w:eastAsia="en-US"/>
        </w:rPr>
        <w:t xml:space="preserve">amend the Fishery Products (Official Controls Charges) Regulations (Northern Ireland) 2007 to correct a minor drafting error where a definition of tertiary legislation, Commission Delegated Regulation (EU) 2019/624, in the 2007 Regulations was </w:t>
      </w:r>
      <w:r w:rsidRPr="006C3E86">
        <w:rPr>
          <w:sz w:val="24"/>
          <w:szCs w:val="24"/>
        </w:rPr>
        <w:t>not used in the body of the 2007 Regulations.</w:t>
      </w:r>
    </w:p>
    <w:p w14:paraId="0A2B5899" w14:textId="2607A5AF" w:rsidR="00FE7C07" w:rsidRDefault="00FE7C07" w:rsidP="00236699">
      <w:pPr>
        <w:pStyle w:val="EBBullet"/>
        <w:widowControl w:val="0"/>
        <w:numPr>
          <w:ilvl w:val="0"/>
          <w:numId w:val="18"/>
        </w:numPr>
        <w:rPr>
          <w:sz w:val="24"/>
          <w:szCs w:val="24"/>
        </w:rPr>
      </w:pPr>
      <w:r w:rsidRPr="006C3E86">
        <w:rPr>
          <w:sz w:val="24"/>
          <w:szCs w:val="24"/>
        </w:rPr>
        <w:t xml:space="preserve">amend the Animal Feed (Composition, Marketing and Use) Regulations </w:t>
      </w:r>
      <w:r w:rsidR="00C37CB2">
        <w:rPr>
          <w:sz w:val="24"/>
          <w:szCs w:val="24"/>
        </w:rPr>
        <w:t xml:space="preserve">(Northern Ireland) </w:t>
      </w:r>
      <w:r w:rsidRPr="006C3E86">
        <w:rPr>
          <w:sz w:val="24"/>
          <w:szCs w:val="24"/>
        </w:rPr>
        <w:t>201</w:t>
      </w:r>
      <w:r w:rsidR="00C37CB2">
        <w:rPr>
          <w:sz w:val="24"/>
          <w:szCs w:val="24"/>
        </w:rPr>
        <w:t>6</w:t>
      </w:r>
      <w:r w:rsidRPr="006C3E86">
        <w:rPr>
          <w:sz w:val="24"/>
          <w:szCs w:val="24"/>
        </w:rPr>
        <w:t xml:space="preserve"> (S.</w:t>
      </w:r>
      <w:r w:rsidR="00C37CB2">
        <w:rPr>
          <w:sz w:val="24"/>
          <w:szCs w:val="24"/>
        </w:rPr>
        <w:t>R</w:t>
      </w:r>
      <w:r w:rsidRPr="006C3E86">
        <w:rPr>
          <w:sz w:val="24"/>
          <w:szCs w:val="24"/>
        </w:rPr>
        <w:t>. 201</w:t>
      </w:r>
      <w:r w:rsidR="00C37CB2">
        <w:rPr>
          <w:sz w:val="24"/>
          <w:szCs w:val="24"/>
        </w:rPr>
        <w:t>6 No.4</w:t>
      </w:r>
      <w:r w:rsidRPr="006C3E86">
        <w:rPr>
          <w:sz w:val="24"/>
          <w:szCs w:val="24"/>
        </w:rPr>
        <w:t>) by correcting a typographical error in regulation 19 of S.</w:t>
      </w:r>
      <w:r w:rsidR="00C37CB2">
        <w:rPr>
          <w:sz w:val="24"/>
          <w:szCs w:val="24"/>
        </w:rPr>
        <w:t>R</w:t>
      </w:r>
      <w:r w:rsidRPr="006C3E86">
        <w:rPr>
          <w:sz w:val="24"/>
          <w:szCs w:val="24"/>
        </w:rPr>
        <w:t>. 201</w:t>
      </w:r>
      <w:r w:rsidR="00C37CB2">
        <w:rPr>
          <w:sz w:val="24"/>
          <w:szCs w:val="24"/>
        </w:rPr>
        <w:t>6/4</w:t>
      </w:r>
      <w:r w:rsidRPr="006C3E86">
        <w:rPr>
          <w:sz w:val="24"/>
          <w:szCs w:val="24"/>
        </w:rPr>
        <w:t xml:space="preserve"> </w:t>
      </w:r>
      <w:proofErr w:type="gramStart"/>
      <w:r w:rsidRPr="006C3E86">
        <w:rPr>
          <w:sz w:val="24"/>
          <w:szCs w:val="24"/>
        </w:rPr>
        <w:t>in reference to</w:t>
      </w:r>
      <w:proofErr w:type="gramEnd"/>
      <w:r w:rsidRPr="006C3E86">
        <w:rPr>
          <w:sz w:val="24"/>
          <w:szCs w:val="24"/>
        </w:rPr>
        <w:t xml:space="preserve"> Regulation (EC) No 1829/2003.</w:t>
      </w:r>
    </w:p>
    <w:p w14:paraId="0E6BE3AC" w14:textId="77777777" w:rsidR="00077055" w:rsidRPr="006C3E86" w:rsidRDefault="00077055" w:rsidP="00077055">
      <w:pPr>
        <w:pStyle w:val="EBBullet"/>
        <w:widowControl w:val="0"/>
        <w:numPr>
          <w:ilvl w:val="0"/>
          <w:numId w:val="0"/>
        </w:numPr>
        <w:ind w:left="1004" w:hanging="720"/>
        <w:rPr>
          <w:sz w:val="24"/>
          <w:szCs w:val="24"/>
        </w:rPr>
      </w:pPr>
    </w:p>
    <w:p w14:paraId="67394411" w14:textId="39E6382C" w:rsidR="00FE7C07" w:rsidRPr="00FE7C07" w:rsidRDefault="00FE7C07" w:rsidP="00FE7C07">
      <w:pPr>
        <w:pStyle w:val="Heading2"/>
      </w:pPr>
      <w:r w:rsidRPr="00FE7C07">
        <w:t>Monetised and non-monetised costs and benefits of each option</w:t>
      </w:r>
    </w:p>
    <w:p w14:paraId="6B9FA992" w14:textId="2DBE4B7D" w:rsidR="00FE7C07" w:rsidRPr="00503FDB" w:rsidRDefault="00FE7C07" w:rsidP="00205300">
      <w:pPr>
        <w:pStyle w:val="EBBullet"/>
        <w:numPr>
          <w:ilvl w:val="0"/>
          <w:numId w:val="0"/>
        </w:numPr>
        <w:ind w:left="284"/>
        <w:rPr>
          <w:b/>
          <w:sz w:val="24"/>
          <w:szCs w:val="24"/>
        </w:rPr>
      </w:pPr>
      <w:r w:rsidRPr="00503FDB">
        <w:rPr>
          <w:b/>
          <w:sz w:val="24"/>
          <w:szCs w:val="24"/>
        </w:rPr>
        <w:t>Option 1</w:t>
      </w:r>
      <w:r w:rsidR="00503FDB">
        <w:rPr>
          <w:b/>
          <w:sz w:val="24"/>
          <w:szCs w:val="24"/>
        </w:rPr>
        <w:t>:</w:t>
      </w:r>
      <w:r w:rsidRPr="00503FDB">
        <w:rPr>
          <w:b/>
          <w:sz w:val="24"/>
          <w:szCs w:val="24"/>
        </w:rPr>
        <w:t xml:space="preserve"> </w:t>
      </w:r>
      <w:bookmarkStart w:id="28" w:name="_Hlk66973943"/>
      <w:r w:rsidRPr="00503FDB">
        <w:rPr>
          <w:b/>
          <w:sz w:val="24"/>
          <w:szCs w:val="24"/>
        </w:rPr>
        <w:t>–</w:t>
      </w:r>
      <w:bookmarkEnd w:id="28"/>
      <w:r w:rsidRPr="00503FDB">
        <w:rPr>
          <w:b/>
          <w:sz w:val="24"/>
          <w:szCs w:val="24"/>
        </w:rPr>
        <w:t xml:space="preserve"> Do nothing</w:t>
      </w:r>
    </w:p>
    <w:p w14:paraId="4877DFDB" w14:textId="5162E67B" w:rsidR="00FE7C07" w:rsidRPr="00503FDB" w:rsidRDefault="002F7564" w:rsidP="00205300">
      <w:pPr>
        <w:pStyle w:val="EBBullet"/>
        <w:numPr>
          <w:ilvl w:val="0"/>
          <w:numId w:val="0"/>
        </w:numPr>
        <w:ind w:left="284"/>
        <w:rPr>
          <w:bCs w:val="0"/>
          <w:sz w:val="24"/>
          <w:szCs w:val="24"/>
        </w:rPr>
      </w:pPr>
      <w:r w:rsidRPr="00503FDB">
        <w:rPr>
          <w:bCs w:val="0"/>
          <w:sz w:val="24"/>
          <w:szCs w:val="24"/>
          <w:u w:val="single"/>
        </w:rPr>
        <w:t>Monetised costs</w:t>
      </w:r>
      <w:r w:rsidRPr="00503FDB">
        <w:rPr>
          <w:bCs w:val="0"/>
          <w:sz w:val="24"/>
          <w:szCs w:val="24"/>
        </w:rPr>
        <w:t xml:space="preserve"> –</w:t>
      </w:r>
      <w:r w:rsidR="00EC1BEC">
        <w:rPr>
          <w:bCs w:val="0"/>
          <w:sz w:val="24"/>
          <w:szCs w:val="24"/>
        </w:rPr>
        <w:t xml:space="preserve"> Costs </w:t>
      </w:r>
      <w:r w:rsidR="00B11745">
        <w:rPr>
          <w:bCs w:val="0"/>
          <w:sz w:val="24"/>
          <w:szCs w:val="24"/>
        </w:rPr>
        <w:t xml:space="preserve">incurred </w:t>
      </w:r>
      <w:proofErr w:type="gramStart"/>
      <w:r w:rsidR="00EC1BEC">
        <w:rPr>
          <w:bCs w:val="0"/>
          <w:sz w:val="24"/>
          <w:szCs w:val="24"/>
        </w:rPr>
        <w:t>as a result of</w:t>
      </w:r>
      <w:proofErr w:type="gramEnd"/>
      <w:r w:rsidR="00EC1BEC">
        <w:rPr>
          <w:bCs w:val="0"/>
          <w:sz w:val="24"/>
          <w:szCs w:val="24"/>
        </w:rPr>
        <w:t xml:space="preserve"> unplanned official controls </w:t>
      </w:r>
      <w:r w:rsidR="00B11745">
        <w:rPr>
          <w:bCs w:val="0"/>
          <w:sz w:val="24"/>
          <w:szCs w:val="24"/>
        </w:rPr>
        <w:t>under Article 79.2(c) of Regulation (EU) 2017/625 will not be recoverable</w:t>
      </w:r>
      <w:r w:rsidR="00EC1BEC">
        <w:rPr>
          <w:bCs w:val="0"/>
          <w:sz w:val="24"/>
          <w:szCs w:val="24"/>
        </w:rPr>
        <w:t>.</w:t>
      </w:r>
      <w:r w:rsidR="00976017">
        <w:rPr>
          <w:bCs w:val="0"/>
          <w:sz w:val="24"/>
          <w:szCs w:val="24"/>
        </w:rPr>
        <w:t xml:space="preserve"> The scale of this is unknown.</w:t>
      </w:r>
    </w:p>
    <w:p w14:paraId="1E10468A" w14:textId="611BBB60" w:rsidR="002F7564" w:rsidRPr="00503FDB" w:rsidRDefault="002F7564" w:rsidP="00205300">
      <w:pPr>
        <w:pStyle w:val="EBBullet"/>
        <w:numPr>
          <w:ilvl w:val="0"/>
          <w:numId w:val="0"/>
        </w:numPr>
        <w:ind w:left="284"/>
        <w:rPr>
          <w:bCs w:val="0"/>
          <w:sz w:val="24"/>
          <w:szCs w:val="24"/>
        </w:rPr>
      </w:pPr>
      <w:r w:rsidRPr="00503FDB">
        <w:rPr>
          <w:bCs w:val="0"/>
          <w:sz w:val="24"/>
          <w:szCs w:val="24"/>
          <w:u w:val="single"/>
        </w:rPr>
        <w:t>Non-monetised costs</w:t>
      </w:r>
      <w:r w:rsidRPr="00503FDB">
        <w:rPr>
          <w:bCs w:val="0"/>
          <w:sz w:val="24"/>
          <w:szCs w:val="24"/>
        </w:rPr>
        <w:t xml:space="preserve"> – there may be </w:t>
      </w:r>
      <w:r w:rsidR="00077055">
        <w:rPr>
          <w:bCs w:val="0"/>
          <w:sz w:val="24"/>
          <w:szCs w:val="24"/>
        </w:rPr>
        <w:t xml:space="preserve">legal challenge from the EU Commission </w:t>
      </w:r>
      <w:r w:rsidRPr="00503FDB">
        <w:rPr>
          <w:bCs w:val="0"/>
          <w:sz w:val="24"/>
          <w:szCs w:val="24"/>
        </w:rPr>
        <w:t>if EU rules are not fully implemented in Northern Ireland resulting in reputational risk to the central competent authority</w:t>
      </w:r>
      <w:r w:rsidR="006C5E94">
        <w:rPr>
          <w:bCs w:val="0"/>
          <w:sz w:val="24"/>
          <w:szCs w:val="24"/>
        </w:rPr>
        <w:t>.</w:t>
      </w:r>
    </w:p>
    <w:p w14:paraId="433E37C4" w14:textId="7FF04F14" w:rsidR="00503FDB" w:rsidRDefault="00223D0F" w:rsidP="00205300">
      <w:pPr>
        <w:pStyle w:val="EBBullet"/>
        <w:numPr>
          <w:ilvl w:val="0"/>
          <w:numId w:val="0"/>
        </w:numPr>
        <w:ind w:left="284"/>
        <w:rPr>
          <w:bCs w:val="0"/>
          <w:sz w:val="24"/>
          <w:szCs w:val="24"/>
        </w:rPr>
      </w:pPr>
      <w:r>
        <w:rPr>
          <w:bCs w:val="0"/>
          <w:sz w:val="24"/>
          <w:szCs w:val="24"/>
          <w:u w:val="single"/>
        </w:rPr>
        <w:t>Monetised b</w:t>
      </w:r>
      <w:r w:rsidR="00503FDB" w:rsidRPr="00503FDB">
        <w:rPr>
          <w:bCs w:val="0"/>
          <w:sz w:val="24"/>
          <w:szCs w:val="24"/>
          <w:u w:val="single"/>
        </w:rPr>
        <w:t>enefits</w:t>
      </w:r>
      <w:r w:rsidR="00503FDB" w:rsidRPr="00503FDB">
        <w:rPr>
          <w:bCs w:val="0"/>
          <w:sz w:val="24"/>
          <w:szCs w:val="24"/>
        </w:rPr>
        <w:t xml:space="preserve"> – </w:t>
      </w:r>
      <w:r w:rsidR="00503FDB">
        <w:rPr>
          <w:bCs w:val="0"/>
          <w:sz w:val="24"/>
          <w:szCs w:val="24"/>
        </w:rPr>
        <w:t xml:space="preserve">there is </w:t>
      </w:r>
      <w:r w:rsidR="00503FDB" w:rsidRPr="00503FDB">
        <w:rPr>
          <w:bCs w:val="0"/>
          <w:sz w:val="24"/>
          <w:szCs w:val="24"/>
        </w:rPr>
        <w:t>no benefit from not fully implementing EU rules</w:t>
      </w:r>
      <w:r w:rsidR="006C5E94">
        <w:rPr>
          <w:bCs w:val="0"/>
          <w:sz w:val="24"/>
          <w:szCs w:val="24"/>
        </w:rPr>
        <w:t>.</w:t>
      </w:r>
    </w:p>
    <w:p w14:paraId="1BF79609" w14:textId="4116A01C" w:rsidR="00223D0F" w:rsidRPr="00503FDB" w:rsidRDefault="00223D0F" w:rsidP="00205300">
      <w:pPr>
        <w:pStyle w:val="EBBullet"/>
        <w:numPr>
          <w:ilvl w:val="0"/>
          <w:numId w:val="0"/>
        </w:numPr>
        <w:ind w:left="284"/>
        <w:rPr>
          <w:bCs w:val="0"/>
          <w:sz w:val="24"/>
          <w:szCs w:val="24"/>
        </w:rPr>
      </w:pPr>
      <w:r w:rsidRPr="006B1D52">
        <w:rPr>
          <w:bCs w:val="0"/>
          <w:sz w:val="24"/>
          <w:szCs w:val="24"/>
          <w:u w:val="single"/>
        </w:rPr>
        <w:t>Non-monetised benefits</w:t>
      </w:r>
      <w:r>
        <w:rPr>
          <w:bCs w:val="0"/>
          <w:sz w:val="24"/>
          <w:szCs w:val="24"/>
        </w:rPr>
        <w:t xml:space="preserve"> – there is </w:t>
      </w:r>
      <w:r w:rsidRPr="00503FDB">
        <w:rPr>
          <w:bCs w:val="0"/>
          <w:sz w:val="24"/>
          <w:szCs w:val="24"/>
        </w:rPr>
        <w:t>no benefit from not fully implementing EU rules</w:t>
      </w:r>
      <w:r w:rsidR="006C5E94">
        <w:rPr>
          <w:bCs w:val="0"/>
          <w:sz w:val="24"/>
          <w:szCs w:val="24"/>
        </w:rPr>
        <w:t>.</w:t>
      </w:r>
    </w:p>
    <w:p w14:paraId="7BFD429B" w14:textId="022DE6CC" w:rsidR="00ED5A90" w:rsidRDefault="00FE7C07" w:rsidP="00223D0F">
      <w:pPr>
        <w:pStyle w:val="EBBullet"/>
        <w:numPr>
          <w:ilvl w:val="0"/>
          <w:numId w:val="0"/>
        </w:numPr>
        <w:ind w:left="284"/>
        <w:rPr>
          <w:b/>
          <w:bCs w:val="0"/>
        </w:rPr>
      </w:pPr>
      <w:r w:rsidRPr="00503FDB">
        <w:rPr>
          <w:b/>
          <w:sz w:val="24"/>
          <w:szCs w:val="24"/>
        </w:rPr>
        <w:t xml:space="preserve">Option </w:t>
      </w:r>
      <w:r w:rsidR="00ED5A90" w:rsidRPr="00503FDB">
        <w:rPr>
          <w:b/>
          <w:sz w:val="24"/>
          <w:szCs w:val="24"/>
        </w:rPr>
        <w:t xml:space="preserve">2: – </w:t>
      </w:r>
      <w:r w:rsidRPr="00503FDB">
        <w:rPr>
          <w:b/>
          <w:sz w:val="24"/>
          <w:szCs w:val="24"/>
        </w:rPr>
        <w:t>Amend national legislation to</w:t>
      </w:r>
      <w:r w:rsidR="00503FDB" w:rsidRPr="00503FDB">
        <w:rPr>
          <w:b/>
          <w:sz w:val="24"/>
          <w:szCs w:val="24"/>
        </w:rPr>
        <w:t xml:space="preserve"> </w:t>
      </w:r>
      <w:r w:rsidRPr="00503FDB">
        <w:rPr>
          <w:b/>
          <w:sz w:val="24"/>
          <w:szCs w:val="24"/>
        </w:rPr>
        <w:t xml:space="preserve">provide for the execution of powers and enforcement of the tertiary legislation associated with the OCR which has been made </w:t>
      </w:r>
      <w:proofErr w:type="gramStart"/>
      <w:r w:rsidRPr="00503FDB">
        <w:rPr>
          <w:b/>
          <w:sz w:val="24"/>
          <w:szCs w:val="24"/>
        </w:rPr>
        <w:t>subsequent to</w:t>
      </w:r>
      <w:proofErr w:type="gramEnd"/>
      <w:r w:rsidRPr="00503FDB">
        <w:rPr>
          <w:b/>
          <w:sz w:val="24"/>
          <w:szCs w:val="24"/>
        </w:rPr>
        <w:t xml:space="preserve"> 14 December 2019</w:t>
      </w:r>
      <w:r w:rsidR="00503FDB" w:rsidRPr="00503FDB">
        <w:rPr>
          <w:b/>
          <w:sz w:val="24"/>
          <w:szCs w:val="24"/>
        </w:rPr>
        <w:t xml:space="preserve"> </w:t>
      </w:r>
      <w:r w:rsidR="00ED5A90" w:rsidRPr="00503FDB">
        <w:rPr>
          <w:b/>
          <w:sz w:val="24"/>
          <w:szCs w:val="24"/>
        </w:rPr>
        <w:t>and</w:t>
      </w:r>
      <w:r w:rsidR="00503FDB" w:rsidRPr="00503FDB">
        <w:rPr>
          <w:b/>
          <w:sz w:val="24"/>
          <w:szCs w:val="24"/>
        </w:rPr>
        <w:t xml:space="preserve"> to </w:t>
      </w:r>
      <w:r w:rsidR="00ED5A90" w:rsidRPr="00503FDB">
        <w:rPr>
          <w:b/>
          <w:sz w:val="24"/>
          <w:szCs w:val="24"/>
        </w:rPr>
        <w:t>correct an error in the Animal Feed (Composition, Marketing and Use) Regulations (Northern Ireland) 2016 (SR 2016 No.4)</w:t>
      </w:r>
    </w:p>
    <w:p w14:paraId="69E6AA9A" w14:textId="6AFA083A" w:rsidR="002F7564" w:rsidRDefault="002F7564" w:rsidP="00223D0F">
      <w:pPr>
        <w:pStyle w:val="EBBullet"/>
        <w:numPr>
          <w:ilvl w:val="0"/>
          <w:numId w:val="0"/>
        </w:numPr>
        <w:ind w:left="284"/>
        <w:rPr>
          <w:rFonts w:cs="Times New Roman"/>
          <w:bCs w:val="0"/>
          <w:color w:val="auto"/>
          <w:sz w:val="24"/>
          <w:szCs w:val="24"/>
          <w:lang w:eastAsia="en-US"/>
        </w:rPr>
      </w:pPr>
      <w:r w:rsidRPr="00976017">
        <w:rPr>
          <w:rFonts w:cs="Times New Roman"/>
          <w:bCs w:val="0"/>
          <w:color w:val="auto"/>
          <w:sz w:val="24"/>
          <w:szCs w:val="24"/>
          <w:u w:val="single"/>
          <w:lang w:eastAsia="en-US"/>
        </w:rPr>
        <w:t>Monetised costs</w:t>
      </w:r>
      <w:r>
        <w:rPr>
          <w:rFonts w:cs="Times New Roman"/>
          <w:bCs w:val="0"/>
          <w:color w:val="auto"/>
          <w:sz w:val="24"/>
          <w:szCs w:val="24"/>
          <w:lang w:eastAsia="en-US"/>
        </w:rPr>
        <w:t xml:space="preserve"> – </w:t>
      </w:r>
      <w:r w:rsidR="004E1D6B">
        <w:rPr>
          <w:rFonts w:cs="Times New Roman"/>
          <w:bCs w:val="0"/>
          <w:color w:val="auto"/>
          <w:sz w:val="24"/>
          <w:szCs w:val="24"/>
          <w:lang w:eastAsia="en-US"/>
        </w:rPr>
        <w:t>familiarisation costs for enforcement authorities</w:t>
      </w:r>
      <w:r w:rsidR="00976017">
        <w:rPr>
          <w:rFonts w:cs="Times New Roman"/>
          <w:bCs w:val="0"/>
          <w:color w:val="auto"/>
          <w:sz w:val="24"/>
          <w:szCs w:val="24"/>
          <w:lang w:eastAsia="en-US"/>
        </w:rPr>
        <w:t xml:space="preserve">. </w:t>
      </w:r>
      <w:r w:rsidR="00976017" w:rsidRPr="000F6761">
        <w:rPr>
          <w:rFonts w:cs="Times New Roman"/>
          <w:bCs w:val="0"/>
          <w:color w:val="auto"/>
          <w:sz w:val="24"/>
          <w:szCs w:val="24"/>
          <w:lang w:eastAsia="en-US"/>
        </w:rPr>
        <w:t xml:space="preserve">In addition, enforcement authorities will be able to recover costs of unplanned official controls should they wish to do so. The scale of this is </w:t>
      </w:r>
      <w:r w:rsidR="00C50B51" w:rsidRPr="000F6761">
        <w:rPr>
          <w:rFonts w:cs="Times New Roman"/>
          <w:bCs w:val="0"/>
          <w:color w:val="auto"/>
          <w:sz w:val="24"/>
          <w:szCs w:val="24"/>
          <w:lang w:eastAsia="en-US"/>
        </w:rPr>
        <w:t>detailed in Table 1</w:t>
      </w:r>
      <w:r w:rsidR="00976017" w:rsidRPr="000F6761">
        <w:rPr>
          <w:rFonts w:cs="Times New Roman"/>
          <w:bCs w:val="0"/>
          <w:color w:val="auto"/>
          <w:sz w:val="24"/>
          <w:szCs w:val="24"/>
          <w:lang w:eastAsia="en-US"/>
        </w:rPr>
        <w:t>.</w:t>
      </w:r>
    </w:p>
    <w:p w14:paraId="4EFE2EFE" w14:textId="1C09371A" w:rsidR="00503FDB" w:rsidRDefault="002F7564" w:rsidP="00223D0F">
      <w:pPr>
        <w:pStyle w:val="EBBullet"/>
        <w:numPr>
          <w:ilvl w:val="0"/>
          <w:numId w:val="0"/>
        </w:numPr>
        <w:ind w:left="284"/>
        <w:rPr>
          <w:rFonts w:cs="Times New Roman"/>
          <w:bCs w:val="0"/>
          <w:color w:val="auto"/>
          <w:sz w:val="24"/>
          <w:szCs w:val="24"/>
          <w:lang w:eastAsia="en-US"/>
        </w:rPr>
      </w:pPr>
      <w:r w:rsidRPr="00976017">
        <w:rPr>
          <w:rFonts w:cs="Times New Roman"/>
          <w:bCs w:val="0"/>
          <w:color w:val="auto"/>
          <w:sz w:val="24"/>
          <w:szCs w:val="24"/>
          <w:u w:val="single"/>
          <w:lang w:eastAsia="en-US"/>
        </w:rPr>
        <w:t>Non-monetised costs</w:t>
      </w:r>
      <w:r w:rsidR="00DD7306">
        <w:rPr>
          <w:rFonts w:cs="Times New Roman"/>
          <w:bCs w:val="0"/>
          <w:color w:val="auto"/>
          <w:sz w:val="24"/>
          <w:szCs w:val="24"/>
          <w:lang w:eastAsia="en-US"/>
        </w:rPr>
        <w:t xml:space="preserve"> – </w:t>
      </w:r>
      <w:r w:rsidR="009F387F">
        <w:rPr>
          <w:rFonts w:cs="Times New Roman"/>
          <w:bCs w:val="0"/>
          <w:color w:val="auto"/>
          <w:sz w:val="24"/>
          <w:szCs w:val="24"/>
          <w:lang w:eastAsia="en-US"/>
        </w:rPr>
        <w:t>None perceived</w:t>
      </w:r>
      <w:r w:rsidR="006C5E94">
        <w:rPr>
          <w:rFonts w:cs="Times New Roman"/>
          <w:bCs w:val="0"/>
          <w:color w:val="auto"/>
          <w:sz w:val="24"/>
          <w:szCs w:val="24"/>
          <w:lang w:eastAsia="en-US"/>
        </w:rPr>
        <w:t>.</w:t>
      </w:r>
    </w:p>
    <w:p w14:paraId="049963D7" w14:textId="7BF1B6CB" w:rsidR="00503FDB" w:rsidRDefault="009F387F" w:rsidP="00205300">
      <w:pPr>
        <w:pStyle w:val="EBBullet"/>
        <w:numPr>
          <w:ilvl w:val="0"/>
          <w:numId w:val="0"/>
        </w:numPr>
        <w:ind w:left="284"/>
        <w:rPr>
          <w:rFonts w:cs="Times New Roman"/>
          <w:bCs w:val="0"/>
          <w:color w:val="auto"/>
          <w:sz w:val="24"/>
          <w:szCs w:val="24"/>
          <w:lang w:eastAsia="en-US"/>
        </w:rPr>
      </w:pPr>
      <w:r>
        <w:rPr>
          <w:rFonts w:cs="Times New Roman"/>
          <w:bCs w:val="0"/>
          <w:color w:val="auto"/>
          <w:sz w:val="24"/>
          <w:szCs w:val="24"/>
          <w:u w:val="single"/>
          <w:lang w:eastAsia="en-US"/>
        </w:rPr>
        <w:lastRenderedPageBreak/>
        <w:t>Monetised b</w:t>
      </w:r>
      <w:r w:rsidR="00503FDB" w:rsidRPr="00976017">
        <w:rPr>
          <w:rFonts w:cs="Times New Roman"/>
          <w:bCs w:val="0"/>
          <w:color w:val="auto"/>
          <w:sz w:val="24"/>
          <w:szCs w:val="24"/>
          <w:u w:val="single"/>
          <w:lang w:eastAsia="en-US"/>
        </w:rPr>
        <w:t>enefits</w:t>
      </w:r>
      <w:r w:rsidR="00DD7306">
        <w:rPr>
          <w:rFonts w:cs="Times New Roman"/>
          <w:bCs w:val="0"/>
          <w:color w:val="auto"/>
          <w:sz w:val="24"/>
          <w:szCs w:val="24"/>
          <w:lang w:eastAsia="en-US"/>
        </w:rPr>
        <w:t xml:space="preserve"> –</w:t>
      </w:r>
      <w:r>
        <w:rPr>
          <w:rFonts w:cs="Times New Roman"/>
          <w:bCs w:val="0"/>
          <w:color w:val="auto"/>
          <w:sz w:val="24"/>
          <w:szCs w:val="24"/>
          <w:lang w:eastAsia="en-US"/>
        </w:rPr>
        <w:t xml:space="preserve"> </w:t>
      </w:r>
      <w:r w:rsidR="00B11745" w:rsidRPr="000F6761">
        <w:rPr>
          <w:rFonts w:cs="Times New Roman"/>
          <w:bCs w:val="0"/>
          <w:color w:val="auto"/>
          <w:sz w:val="24"/>
          <w:szCs w:val="24"/>
          <w:lang w:eastAsia="en-US"/>
        </w:rPr>
        <w:t xml:space="preserve">the ability </w:t>
      </w:r>
      <w:r w:rsidR="00EC1BEC" w:rsidRPr="000F6761">
        <w:rPr>
          <w:rFonts w:cs="Times New Roman"/>
          <w:bCs w:val="0"/>
          <w:color w:val="auto"/>
          <w:sz w:val="24"/>
          <w:szCs w:val="24"/>
          <w:lang w:eastAsia="en-US"/>
        </w:rPr>
        <w:t xml:space="preserve">of the competent authority </w:t>
      </w:r>
      <w:r w:rsidR="00B11745" w:rsidRPr="000F6761">
        <w:rPr>
          <w:rFonts w:cs="Times New Roman"/>
          <w:bCs w:val="0"/>
          <w:color w:val="auto"/>
          <w:sz w:val="24"/>
          <w:szCs w:val="24"/>
          <w:lang w:eastAsia="en-US"/>
        </w:rPr>
        <w:t xml:space="preserve">to recover costs </w:t>
      </w:r>
      <w:r w:rsidR="00EC1BEC" w:rsidRPr="000F6761">
        <w:rPr>
          <w:rFonts w:cs="Times New Roman"/>
          <w:bCs w:val="0"/>
          <w:color w:val="auto"/>
          <w:sz w:val="24"/>
          <w:szCs w:val="24"/>
          <w:lang w:eastAsia="en-US"/>
        </w:rPr>
        <w:t xml:space="preserve">incurred </w:t>
      </w:r>
      <w:proofErr w:type="gramStart"/>
      <w:r w:rsidR="00EC1BEC" w:rsidRPr="000F6761">
        <w:rPr>
          <w:rFonts w:cs="Times New Roman"/>
          <w:bCs w:val="0"/>
          <w:color w:val="auto"/>
          <w:sz w:val="24"/>
          <w:szCs w:val="24"/>
          <w:lang w:eastAsia="en-US"/>
        </w:rPr>
        <w:t>as a result of</w:t>
      </w:r>
      <w:proofErr w:type="gramEnd"/>
      <w:r w:rsidR="00EC1BEC" w:rsidRPr="000F6761">
        <w:rPr>
          <w:rFonts w:cs="Times New Roman"/>
          <w:bCs w:val="0"/>
          <w:color w:val="auto"/>
          <w:sz w:val="24"/>
          <w:szCs w:val="24"/>
          <w:lang w:eastAsia="en-US"/>
        </w:rPr>
        <w:t xml:space="preserve"> unplanned official controls under Article 79.2(c) of Regulation (EU) 2017/625</w:t>
      </w:r>
    </w:p>
    <w:p w14:paraId="05C61A4E" w14:textId="4E662254" w:rsidR="00FE7C07" w:rsidRPr="00EC6F15" w:rsidRDefault="009F387F" w:rsidP="00205300">
      <w:pPr>
        <w:pStyle w:val="EBBullet"/>
        <w:numPr>
          <w:ilvl w:val="0"/>
          <w:numId w:val="0"/>
        </w:numPr>
        <w:ind w:left="284"/>
        <w:rPr>
          <w:rFonts w:cs="Times New Roman"/>
          <w:bCs w:val="0"/>
          <w:color w:val="auto"/>
          <w:sz w:val="24"/>
          <w:szCs w:val="24"/>
          <w:lang w:eastAsia="en-US"/>
        </w:rPr>
      </w:pPr>
      <w:r w:rsidRPr="009F387F">
        <w:rPr>
          <w:rFonts w:cs="Times New Roman"/>
          <w:bCs w:val="0"/>
          <w:color w:val="auto"/>
          <w:sz w:val="24"/>
          <w:szCs w:val="24"/>
          <w:u w:val="single"/>
          <w:lang w:eastAsia="en-US"/>
        </w:rPr>
        <w:t>Non-monetised benefits</w:t>
      </w:r>
      <w:r>
        <w:rPr>
          <w:rFonts w:cs="Times New Roman"/>
          <w:bCs w:val="0"/>
          <w:color w:val="auto"/>
          <w:sz w:val="24"/>
          <w:szCs w:val="24"/>
          <w:lang w:eastAsia="en-US"/>
        </w:rPr>
        <w:t xml:space="preserve"> – </w:t>
      </w:r>
      <w:r w:rsidR="00202063">
        <w:rPr>
          <w:rFonts w:cs="Times New Roman"/>
          <w:bCs w:val="0"/>
          <w:color w:val="auto"/>
          <w:sz w:val="24"/>
          <w:szCs w:val="24"/>
          <w:lang w:eastAsia="en-US"/>
        </w:rPr>
        <w:t>None</w:t>
      </w:r>
    </w:p>
    <w:p w14:paraId="6BA01A82" w14:textId="77777777" w:rsidR="00D64409" w:rsidRPr="008C6C40" w:rsidRDefault="00D64409" w:rsidP="001A26EC">
      <w:pPr>
        <w:pStyle w:val="Heading2"/>
      </w:pPr>
      <w:r w:rsidRPr="008C6C40">
        <w:t>Rationale and evidence to justify the level of analysis used in the IA (proportionality approach)</w:t>
      </w:r>
    </w:p>
    <w:p w14:paraId="09048532" w14:textId="3F0085E6" w:rsidR="00204C4F" w:rsidRDefault="00204C4F" w:rsidP="00583F8F">
      <w:pPr>
        <w:pStyle w:val="ListParagraph"/>
        <w:numPr>
          <w:ilvl w:val="0"/>
          <w:numId w:val="22"/>
        </w:numPr>
      </w:pPr>
      <w:r w:rsidRPr="00E76049">
        <w:t xml:space="preserve">Failing to provide for the execution of powers and enforcement </w:t>
      </w:r>
      <w:r w:rsidR="0006246D">
        <w:t>of the requirements of the OCR tertiary legislation</w:t>
      </w:r>
      <w:r w:rsidRPr="00E76049">
        <w:t xml:space="preserve">, would present </w:t>
      </w:r>
      <w:r w:rsidR="0006246D">
        <w:t xml:space="preserve">gaps in </w:t>
      </w:r>
      <w:r w:rsidRPr="00E76049">
        <w:t xml:space="preserve">the legislative framework for </w:t>
      </w:r>
      <w:r w:rsidRPr="002C6517">
        <w:t xml:space="preserve">the delivery of </w:t>
      </w:r>
      <w:r w:rsidRPr="00E76049">
        <w:t>official controls.</w:t>
      </w:r>
      <w:r w:rsidR="00DD7306">
        <w:t xml:space="preserve"> Failure to </w:t>
      </w:r>
      <w:r w:rsidR="009143A8">
        <w:t xml:space="preserve">make the required technical amendments to The </w:t>
      </w:r>
      <w:r w:rsidR="009143A8" w:rsidRPr="00A5752E">
        <w:t>Food Hygiene Regulations (Northern Ireland) 2006</w:t>
      </w:r>
      <w:r w:rsidR="009143A8">
        <w:t xml:space="preserve">, </w:t>
      </w:r>
      <w:r w:rsidR="009143A8" w:rsidRPr="00DC3F10">
        <w:t xml:space="preserve">The Fishery Products (Official Controls Charges) Regulations (Northern Ireland) 2007 and </w:t>
      </w:r>
      <w:r w:rsidR="009143A8">
        <w:t>T</w:t>
      </w:r>
      <w:r w:rsidR="00DD7306">
        <w:t>he Animal Feed (Composition, Marketing and Use) Regulations (Northern Ireland) 2016 would result in continued inaccuracy in domestic legislation.</w:t>
      </w:r>
    </w:p>
    <w:p w14:paraId="53FC90D4" w14:textId="77777777" w:rsidR="00331A85" w:rsidRPr="00204C4F" w:rsidRDefault="00331A85" w:rsidP="00205300">
      <w:pPr>
        <w:ind w:left="284"/>
        <w:rPr>
          <w:bCs/>
          <w:i/>
          <w:iCs/>
          <w:lang w:eastAsia="en-GB"/>
        </w:rPr>
      </w:pPr>
    </w:p>
    <w:p w14:paraId="0D4F7372" w14:textId="34FFA820" w:rsidR="00204C4F" w:rsidRDefault="0006246D" w:rsidP="00583F8F">
      <w:pPr>
        <w:pStyle w:val="ListParagraph"/>
        <w:numPr>
          <w:ilvl w:val="0"/>
          <w:numId w:val="22"/>
        </w:numPr>
      </w:pPr>
      <w:r>
        <w:t>N</w:t>
      </w:r>
      <w:r w:rsidR="00C30A65">
        <w:t xml:space="preserve">orthern </w:t>
      </w:r>
      <w:r>
        <w:t>I</w:t>
      </w:r>
      <w:r w:rsidR="00C30A65">
        <w:t>reland</w:t>
      </w:r>
      <w:r w:rsidR="00204C4F" w:rsidRPr="00E76049">
        <w:t xml:space="preserve"> enforcement authorities (such as the FSA</w:t>
      </w:r>
      <w:r>
        <w:t>, DAERA</w:t>
      </w:r>
      <w:r w:rsidR="00204C4F" w:rsidRPr="00E76049">
        <w:t xml:space="preserve"> and </w:t>
      </w:r>
      <w:r w:rsidR="00DD6513">
        <w:t>District Councils</w:t>
      </w:r>
      <w:r w:rsidR="00204C4F" w:rsidRPr="00E76049">
        <w:t>) carry out official controls at all stages of production, distribution, use, storage, transport, import and export of food and feed.  The</w:t>
      </w:r>
      <w:r w:rsidR="00545273">
        <w:t>se</w:t>
      </w:r>
      <w:r w:rsidR="00204C4F" w:rsidRPr="00E76049">
        <w:t xml:space="preserve"> controls ensure that food and feed businesses are meeting their obligations to produce safe and wholesome food and feed</w:t>
      </w:r>
      <w:r w:rsidR="00545273">
        <w:t>,</w:t>
      </w:r>
      <w:r w:rsidR="00204C4F" w:rsidRPr="00E76049">
        <w:t xml:space="preserve"> and that unsafe products are removed from the market.  Official controls are integral to protecting consumers’ health and other interests and maintaining the integrity of the agri-food chain that provides consumer and business confidence as well as assurance to other Member States and 3</w:t>
      </w:r>
      <w:r w:rsidR="00204C4F" w:rsidRPr="00583F8F">
        <w:rPr>
          <w:vertAlign w:val="superscript"/>
        </w:rPr>
        <w:t>rd</w:t>
      </w:r>
      <w:r w:rsidR="00204C4F" w:rsidRPr="00DE73AD">
        <w:t xml:space="preserve"> countries, which i</w:t>
      </w:r>
      <w:r w:rsidR="00204C4F" w:rsidRPr="00E76049">
        <w:t>s vital to trade.</w:t>
      </w:r>
    </w:p>
    <w:p w14:paraId="51972B6A" w14:textId="77777777" w:rsidR="00545273" w:rsidRPr="00204C4F" w:rsidRDefault="00545273" w:rsidP="00205300">
      <w:pPr>
        <w:ind w:left="284"/>
        <w:rPr>
          <w:bCs/>
          <w:i/>
          <w:iCs/>
          <w:lang w:eastAsia="en-GB"/>
        </w:rPr>
      </w:pPr>
    </w:p>
    <w:p w14:paraId="4E1C80C2" w14:textId="527DA1AF" w:rsidR="00204C4F" w:rsidRDefault="00204C4F" w:rsidP="00583F8F">
      <w:pPr>
        <w:pStyle w:val="ListParagraph"/>
        <w:numPr>
          <w:ilvl w:val="0"/>
          <w:numId w:val="22"/>
        </w:numPr>
      </w:pPr>
      <w:r w:rsidRPr="00205300">
        <w:t xml:space="preserve">To maintain </w:t>
      </w:r>
      <w:r w:rsidR="0006246D" w:rsidRPr="00205300">
        <w:t>the N</w:t>
      </w:r>
      <w:r w:rsidR="00C30A65">
        <w:t xml:space="preserve">orthern </w:t>
      </w:r>
      <w:r w:rsidR="0006246D" w:rsidRPr="00205300">
        <w:t>I</w:t>
      </w:r>
      <w:r w:rsidR="00C30A65">
        <w:t>reland</w:t>
      </w:r>
      <w:r w:rsidRPr="00205300">
        <w:t xml:space="preserve"> legislative framework for EU food and feed law official controls the </w:t>
      </w:r>
      <w:r w:rsidR="0006246D" w:rsidRPr="00205300">
        <w:t>FSA</w:t>
      </w:r>
      <w:r w:rsidRPr="00205300">
        <w:t xml:space="preserve"> must provide for the execution of powers and enforcement of the OCR in domestic legislation. Failure to do so will undermine the effectiveness of official controls and therefore undermine consumer protection as well as confidence in the </w:t>
      </w:r>
      <w:r w:rsidR="0006246D" w:rsidRPr="00205300">
        <w:t>N</w:t>
      </w:r>
      <w:r w:rsidR="00C30A65">
        <w:t xml:space="preserve">orthern </w:t>
      </w:r>
      <w:r w:rsidR="0006246D" w:rsidRPr="00205300">
        <w:t>I</w:t>
      </w:r>
      <w:r w:rsidR="00C30A65">
        <w:t>reland</w:t>
      </w:r>
      <w:r w:rsidR="0006246D" w:rsidRPr="00205300">
        <w:t xml:space="preserve"> (and wider </w:t>
      </w:r>
      <w:r w:rsidRPr="00205300">
        <w:t>UK</w:t>
      </w:r>
      <w:r w:rsidR="0006246D" w:rsidRPr="00205300">
        <w:t>)</w:t>
      </w:r>
      <w:r w:rsidRPr="00205300">
        <w:t xml:space="preserve"> agri-food chain.</w:t>
      </w:r>
    </w:p>
    <w:p w14:paraId="38B09C8D" w14:textId="77777777" w:rsidR="00583F8F" w:rsidRPr="00205300" w:rsidRDefault="00583F8F" w:rsidP="00583F8F"/>
    <w:p w14:paraId="02314780" w14:textId="308FF3F1" w:rsidR="00204C4F" w:rsidRDefault="00204C4F" w:rsidP="00583F8F">
      <w:pPr>
        <w:pStyle w:val="ListParagraph"/>
        <w:numPr>
          <w:ilvl w:val="0"/>
          <w:numId w:val="22"/>
        </w:numPr>
      </w:pPr>
      <w:r w:rsidRPr="00205300">
        <w:t xml:space="preserve">A failure to introduce the required legislation </w:t>
      </w:r>
      <w:r w:rsidR="00331A85">
        <w:t xml:space="preserve">also </w:t>
      </w:r>
      <w:r w:rsidR="00545273">
        <w:t>has the potential to lead</w:t>
      </w:r>
      <w:r w:rsidRPr="00205300">
        <w:t xml:space="preserve"> to an increase in non-compliance and cases of foodborne disease, involving severe consequences for public health and costs to society.</w:t>
      </w:r>
    </w:p>
    <w:p w14:paraId="1D8E424A" w14:textId="77777777" w:rsidR="00331A85" w:rsidRPr="00205300" w:rsidRDefault="00331A85" w:rsidP="00205300">
      <w:pPr>
        <w:ind w:left="284"/>
      </w:pPr>
    </w:p>
    <w:p w14:paraId="1D859EAF" w14:textId="5DF9E810" w:rsidR="00204C4F" w:rsidRPr="00583F8F" w:rsidRDefault="00204C4F" w:rsidP="00583F8F">
      <w:pPr>
        <w:pStyle w:val="ListParagraph"/>
        <w:numPr>
          <w:ilvl w:val="0"/>
          <w:numId w:val="22"/>
        </w:numPr>
        <w:rPr>
          <w:rFonts w:eastAsia="Calibri"/>
        </w:rPr>
      </w:pPr>
      <w:r w:rsidRPr="00583F8F">
        <w:rPr>
          <w:rFonts w:eastAsia="Calibri"/>
        </w:rPr>
        <w:t xml:space="preserve">Official controls also help </w:t>
      </w:r>
      <w:r w:rsidRPr="00E76049">
        <w:t xml:space="preserve">maintain a level playing field for honest and diligent food and feed business operators, which is in the interest of </w:t>
      </w:r>
      <w:proofErr w:type="gramStart"/>
      <w:r w:rsidRPr="00E76049">
        <w:t>industry as a whole</w:t>
      </w:r>
      <w:proofErr w:type="gramEnd"/>
      <w:r w:rsidRPr="247F7531">
        <w:t xml:space="preserve">. </w:t>
      </w:r>
      <w:proofErr w:type="gramStart"/>
      <w:r w:rsidRPr="00E76049">
        <w:t xml:space="preserve">In particular, </w:t>
      </w:r>
      <w:r w:rsidR="00331A85">
        <w:t>continued</w:t>
      </w:r>
      <w:proofErr w:type="gramEnd"/>
      <w:r w:rsidR="00331A85">
        <w:t xml:space="preserve"> </w:t>
      </w:r>
      <w:r w:rsidRPr="00E76049">
        <w:t>a</w:t>
      </w:r>
      <w:r w:rsidRPr="00583F8F">
        <w:rPr>
          <w:rFonts w:eastAsia="Calibri"/>
        </w:rPr>
        <w:t xml:space="preserve">dherence </w:t>
      </w:r>
      <w:r w:rsidRPr="00E76049">
        <w:t xml:space="preserve">to the principles contained </w:t>
      </w:r>
      <w:r w:rsidRPr="00583F8F">
        <w:rPr>
          <w:rFonts w:eastAsia="Calibri"/>
        </w:rPr>
        <w:t xml:space="preserve">within </w:t>
      </w:r>
      <w:r w:rsidRPr="00E76049">
        <w:t xml:space="preserve">(or </w:t>
      </w:r>
      <w:r w:rsidR="0079668E">
        <w:t xml:space="preserve">the specific </w:t>
      </w:r>
      <w:r w:rsidRPr="00E76049">
        <w:t xml:space="preserve">requirements of) </w:t>
      </w:r>
      <w:r w:rsidRPr="00583F8F">
        <w:rPr>
          <w:rFonts w:eastAsia="Calibri"/>
        </w:rPr>
        <w:t xml:space="preserve">the OCR will help </w:t>
      </w:r>
      <w:r w:rsidR="00A024D0" w:rsidRPr="00583F8F">
        <w:rPr>
          <w:rFonts w:eastAsia="Calibri"/>
        </w:rPr>
        <w:t>N</w:t>
      </w:r>
      <w:r w:rsidR="00C30A65" w:rsidRPr="00583F8F">
        <w:rPr>
          <w:rFonts w:eastAsia="Calibri"/>
        </w:rPr>
        <w:t xml:space="preserve">orthern </w:t>
      </w:r>
      <w:r w:rsidR="00A024D0" w:rsidRPr="00583F8F">
        <w:rPr>
          <w:rFonts w:eastAsia="Calibri"/>
        </w:rPr>
        <w:t>I</w:t>
      </w:r>
      <w:r w:rsidR="00C30A65" w:rsidRPr="00583F8F">
        <w:rPr>
          <w:rFonts w:eastAsia="Calibri"/>
        </w:rPr>
        <w:t>reland</w:t>
      </w:r>
      <w:r w:rsidRPr="00583F8F">
        <w:rPr>
          <w:rFonts w:eastAsia="Calibri"/>
        </w:rPr>
        <w:t xml:space="preserve"> to</w:t>
      </w:r>
      <w:r w:rsidRPr="247F7531">
        <w:t xml:space="preserve"> </w:t>
      </w:r>
      <w:r w:rsidRPr="00583F8F">
        <w:rPr>
          <w:rFonts w:eastAsia="Calibri"/>
        </w:rPr>
        <w:t xml:space="preserve">demonstrate that food and feed produced and processed within </w:t>
      </w:r>
      <w:r w:rsidR="00A024D0" w:rsidRPr="00583F8F">
        <w:rPr>
          <w:rFonts w:eastAsia="Calibri"/>
        </w:rPr>
        <w:t>N</w:t>
      </w:r>
      <w:r w:rsidR="00C30A65" w:rsidRPr="00583F8F">
        <w:rPr>
          <w:rFonts w:eastAsia="Calibri"/>
        </w:rPr>
        <w:t xml:space="preserve">orthern </w:t>
      </w:r>
      <w:r w:rsidR="00A024D0" w:rsidRPr="00583F8F">
        <w:rPr>
          <w:rFonts w:eastAsia="Calibri"/>
        </w:rPr>
        <w:t>I</w:t>
      </w:r>
      <w:r w:rsidR="00C30A65" w:rsidRPr="00583F8F">
        <w:rPr>
          <w:rFonts w:eastAsia="Calibri"/>
        </w:rPr>
        <w:t>reland</w:t>
      </w:r>
      <w:r w:rsidRPr="00583F8F">
        <w:rPr>
          <w:rFonts w:eastAsia="Calibri"/>
        </w:rPr>
        <w:t xml:space="preserve"> have been produced and handled in accordance with EU requirements. </w:t>
      </w:r>
    </w:p>
    <w:p w14:paraId="24C4A0CC" w14:textId="1FAE0C62" w:rsidR="00A5752E" w:rsidRPr="00077055" w:rsidRDefault="001D339C" w:rsidP="00077055">
      <w:pPr>
        <w:pStyle w:val="Heading2"/>
      </w:pPr>
      <w:r w:rsidRPr="00077055">
        <w:t>Implementation plan</w:t>
      </w:r>
    </w:p>
    <w:p w14:paraId="5CD15DF9" w14:textId="65D70129" w:rsidR="00EC6F15" w:rsidRDefault="001D339C" w:rsidP="00583F8F">
      <w:pPr>
        <w:pStyle w:val="EBBullet"/>
        <w:widowControl w:val="0"/>
        <w:numPr>
          <w:ilvl w:val="0"/>
          <w:numId w:val="22"/>
        </w:numPr>
        <w:rPr>
          <w:rFonts w:eastAsia="Calibri"/>
        </w:rPr>
      </w:pPr>
      <w:r>
        <w:rPr>
          <w:sz w:val="24"/>
          <w:szCs w:val="24"/>
        </w:rPr>
        <w:t xml:space="preserve">The </w:t>
      </w:r>
      <w:r w:rsidR="00C30A65">
        <w:rPr>
          <w:sz w:val="24"/>
          <w:szCs w:val="24"/>
        </w:rPr>
        <w:t>statutory rule</w:t>
      </w:r>
      <w:r>
        <w:rPr>
          <w:sz w:val="24"/>
          <w:szCs w:val="24"/>
        </w:rPr>
        <w:t xml:space="preserve"> will undergo a</w:t>
      </w:r>
      <w:r w:rsidR="00C30A65">
        <w:rPr>
          <w:sz w:val="24"/>
          <w:szCs w:val="24"/>
        </w:rPr>
        <w:t xml:space="preserve"> 6</w:t>
      </w:r>
      <w:r>
        <w:rPr>
          <w:sz w:val="24"/>
          <w:szCs w:val="24"/>
        </w:rPr>
        <w:t xml:space="preserve">-week period of public consultation </w:t>
      </w:r>
      <w:r w:rsidR="00C30A65">
        <w:rPr>
          <w:sz w:val="24"/>
          <w:szCs w:val="24"/>
        </w:rPr>
        <w:t xml:space="preserve">commencing on </w:t>
      </w:r>
      <w:r>
        <w:rPr>
          <w:sz w:val="24"/>
          <w:szCs w:val="24"/>
        </w:rPr>
        <w:t>1</w:t>
      </w:r>
      <w:r w:rsidR="00A918AE">
        <w:rPr>
          <w:sz w:val="24"/>
          <w:szCs w:val="24"/>
        </w:rPr>
        <w:t>3</w:t>
      </w:r>
      <w:r>
        <w:rPr>
          <w:sz w:val="24"/>
          <w:szCs w:val="24"/>
        </w:rPr>
        <w:t xml:space="preserve"> April 2021. At the end of the consultation period the responses will be considered</w:t>
      </w:r>
      <w:r w:rsidR="00FD7974">
        <w:rPr>
          <w:sz w:val="24"/>
          <w:szCs w:val="24"/>
        </w:rPr>
        <w:t>,</w:t>
      </w:r>
      <w:r>
        <w:rPr>
          <w:sz w:val="24"/>
          <w:szCs w:val="24"/>
        </w:rPr>
        <w:t xml:space="preserve"> and the draft rule will enter the draft affirmative </w:t>
      </w:r>
      <w:r w:rsidR="00A772FE">
        <w:rPr>
          <w:sz w:val="24"/>
          <w:szCs w:val="24"/>
        </w:rPr>
        <w:t xml:space="preserve">resolution procedure and will </w:t>
      </w:r>
      <w:r>
        <w:rPr>
          <w:sz w:val="24"/>
          <w:szCs w:val="24"/>
        </w:rPr>
        <w:t xml:space="preserve">be presented </w:t>
      </w:r>
      <w:r w:rsidR="00A772FE">
        <w:rPr>
          <w:sz w:val="24"/>
          <w:szCs w:val="24"/>
        </w:rPr>
        <w:t>to</w:t>
      </w:r>
      <w:r>
        <w:rPr>
          <w:sz w:val="24"/>
          <w:szCs w:val="24"/>
        </w:rPr>
        <w:t xml:space="preserve"> the </w:t>
      </w:r>
      <w:r w:rsidR="00A772FE">
        <w:rPr>
          <w:sz w:val="24"/>
          <w:szCs w:val="24"/>
        </w:rPr>
        <w:t xml:space="preserve">Committee for </w:t>
      </w:r>
      <w:r>
        <w:rPr>
          <w:sz w:val="24"/>
          <w:szCs w:val="24"/>
        </w:rPr>
        <w:t xml:space="preserve">Health and </w:t>
      </w:r>
      <w:r w:rsidR="00A772FE">
        <w:rPr>
          <w:sz w:val="24"/>
          <w:szCs w:val="24"/>
        </w:rPr>
        <w:t xml:space="preserve">Northern Ireland </w:t>
      </w:r>
      <w:r>
        <w:rPr>
          <w:sz w:val="24"/>
          <w:szCs w:val="24"/>
        </w:rPr>
        <w:t>Assembly before being made.</w:t>
      </w:r>
    </w:p>
    <w:p w14:paraId="76E08EDD" w14:textId="083881C9" w:rsidR="006A2FBF" w:rsidRPr="00077055" w:rsidRDefault="003B1263" w:rsidP="00077055">
      <w:pPr>
        <w:pStyle w:val="Heading2"/>
      </w:pPr>
      <w:bookmarkStart w:id="29" w:name="_Hlk12011562"/>
      <w:bookmarkEnd w:id="29"/>
      <w:r w:rsidRPr="00077055">
        <w:t xml:space="preserve">Groups </w:t>
      </w:r>
      <w:proofErr w:type="gramStart"/>
      <w:r w:rsidRPr="00077055">
        <w:t>affected</w:t>
      </w:r>
      <w:proofErr w:type="gramEnd"/>
    </w:p>
    <w:p w14:paraId="60A5BD55" w14:textId="77777777" w:rsidR="006A2FBF" w:rsidRPr="009864B2" w:rsidRDefault="006A2FBF" w:rsidP="009864B2">
      <w:pPr>
        <w:pStyle w:val="EBBullet"/>
        <w:widowControl w:val="0"/>
        <w:numPr>
          <w:ilvl w:val="0"/>
          <w:numId w:val="0"/>
        </w:numPr>
        <w:ind w:left="284" w:hanging="284"/>
        <w:rPr>
          <w:rFonts w:eastAsia="Calibri"/>
          <w:bCs w:val="0"/>
          <w:sz w:val="24"/>
          <w:szCs w:val="24"/>
          <w:u w:val="single"/>
        </w:rPr>
      </w:pPr>
      <w:r w:rsidRPr="009864B2">
        <w:rPr>
          <w:rFonts w:eastAsia="Calibri"/>
          <w:bCs w:val="0"/>
          <w:sz w:val="24"/>
          <w:szCs w:val="24"/>
          <w:u w:val="single"/>
        </w:rPr>
        <w:t>Food and Feed Business Operators</w:t>
      </w:r>
    </w:p>
    <w:p w14:paraId="5147BA6B" w14:textId="46B05FE0" w:rsidR="006A2FBF" w:rsidRPr="00583F8F" w:rsidRDefault="009864B2" w:rsidP="00583F8F">
      <w:pPr>
        <w:pStyle w:val="ListParagraph"/>
        <w:widowControl w:val="0"/>
        <w:numPr>
          <w:ilvl w:val="0"/>
          <w:numId w:val="22"/>
        </w:numPr>
        <w:spacing w:after="120"/>
        <w:rPr>
          <w:rFonts w:eastAsia="Calibri"/>
        </w:rPr>
      </w:pPr>
      <w:r w:rsidRPr="00583F8F">
        <w:rPr>
          <w:rFonts w:eastAsia="Calibri" w:cs="Arial"/>
        </w:rPr>
        <w:t>Food and feed business operators will need to be aware of the EU tertiary legislation</w:t>
      </w:r>
      <w:r w:rsidR="00011BA6" w:rsidRPr="00583F8F">
        <w:rPr>
          <w:rFonts w:eastAsia="Calibri" w:cs="Arial"/>
        </w:rPr>
        <w:t>,</w:t>
      </w:r>
      <w:r w:rsidRPr="00583F8F">
        <w:rPr>
          <w:rFonts w:eastAsia="Calibri" w:cs="Arial"/>
        </w:rPr>
        <w:t xml:space="preserve"> however we believe there is no </w:t>
      </w:r>
      <w:r w:rsidR="002B21E9" w:rsidRPr="00583F8F">
        <w:rPr>
          <w:rFonts w:eastAsia="Calibri" w:cs="Arial"/>
        </w:rPr>
        <w:t xml:space="preserve">change to existing requirements of food law as regards food businesses therefore there is no </w:t>
      </w:r>
      <w:r w:rsidRPr="00583F8F">
        <w:rPr>
          <w:rFonts w:eastAsia="Calibri" w:cs="Arial"/>
        </w:rPr>
        <w:t xml:space="preserve">need for this group to be familiar with </w:t>
      </w:r>
      <w:r w:rsidR="00011BA6" w:rsidRPr="00583F8F">
        <w:rPr>
          <w:rFonts w:eastAsia="Calibri" w:cs="Arial"/>
        </w:rPr>
        <w:t>the specific content of this statutory rule</w:t>
      </w:r>
      <w:r w:rsidRPr="00583F8F">
        <w:rPr>
          <w:rFonts w:eastAsia="Calibri" w:cs="Arial"/>
        </w:rPr>
        <w:t>. In addition, a</w:t>
      </w:r>
      <w:r w:rsidR="006A2FBF" w:rsidRPr="00583F8F">
        <w:rPr>
          <w:rFonts w:eastAsia="Calibri" w:cs="Arial"/>
        </w:rPr>
        <w:t>s t</w:t>
      </w:r>
      <w:r w:rsidR="006A2FBF" w:rsidRPr="00583F8F">
        <w:rPr>
          <w:rFonts w:cs="Arial"/>
        </w:rPr>
        <w:t xml:space="preserve">he current landscape and the general </w:t>
      </w:r>
      <w:r w:rsidR="006A2FBF" w:rsidRPr="00583F8F">
        <w:rPr>
          <w:rFonts w:cs="Arial"/>
        </w:rPr>
        <w:lastRenderedPageBreak/>
        <w:t xml:space="preserve">performance of official controls under the OCR </w:t>
      </w:r>
      <w:r w:rsidR="00C8089C" w:rsidRPr="00583F8F">
        <w:rPr>
          <w:rFonts w:cs="Arial"/>
        </w:rPr>
        <w:t xml:space="preserve">and associated tertiary legislation </w:t>
      </w:r>
      <w:r w:rsidR="006A2FBF" w:rsidRPr="00583F8F">
        <w:rPr>
          <w:rFonts w:cs="Arial"/>
        </w:rPr>
        <w:t xml:space="preserve">remains substantially the same for FSA policy areas, </w:t>
      </w:r>
      <w:r w:rsidR="006A2FBF" w:rsidRPr="00583F8F">
        <w:rPr>
          <w:rFonts w:eastAsia="Calibri" w:cs="Arial"/>
        </w:rPr>
        <w:t xml:space="preserve">for </w:t>
      </w:r>
      <w:proofErr w:type="gramStart"/>
      <w:r w:rsidR="006A2FBF" w:rsidRPr="00583F8F">
        <w:rPr>
          <w:rFonts w:eastAsia="Calibri" w:cs="Arial"/>
        </w:rPr>
        <w:t>the majority of</w:t>
      </w:r>
      <w:proofErr w:type="gramEnd"/>
      <w:r w:rsidR="006A2FBF" w:rsidRPr="00583F8F">
        <w:rPr>
          <w:rFonts w:eastAsia="Calibri" w:cs="Arial"/>
        </w:rPr>
        <w:t xml:space="preserve"> food and feed </w:t>
      </w:r>
      <w:r w:rsidRPr="00583F8F">
        <w:rPr>
          <w:rFonts w:eastAsia="Calibri" w:cs="Arial"/>
        </w:rPr>
        <w:t>business operators</w:t>
      </w:r>
      <w:r w:rsidR="006A2FBF" w:rsidRPr="00583F8F">
        <w:rPr>
          <w:rFonts w:eastAsia="Calibri" w:cs="Arial"/>
        </w:rPr>
        <w:t xml:space="preserve"> </w:t>
      </w:r>
      <w:r w:rsidRPr="00583F8F">
        <w:rPr>
          <w:rFonts w:eastAsia="Calibri" w:cs="Arial"/>
        </w:rPr>
        <w:t>this statutory rule has a low impact</w:t>
      </w:r>
      <w:r w:rsidR="002A376F" w:rsidRPr="00583F8F">
        <w:rPr>
          <w:rFonts w:eastAsia="Calibri" w:cs="Arial"/>
        </w:rPr>
        <w:t xml:space="preserve"> on this group</w:t>
      </w:r>
      <w:r w:rsidRPr="00583F8F">
        <w:rPr>
          <w:rFonts w:eastAsia="Calibri" w:cs="Arial"/>
        </w:rPr>
        <w:t>.</w:t>
      </w:r>
      <w:r w:rsidR="006A2FBF" w:rsidRPr="00583F8F">
        <w:rPr>
          <w:rFonts w:cs="Arial"/>
        </w:rPr>
        <w:t xml:space="preserve"> </w:t>
      </w:r>
    </w:p>
    <w:p w14:paraId="2E666FF5" w14:textId="120F5685" w:rsidR="00C8089C" w:rsidRPr="009864B2" w:rsidRDefault="00C8089C" w:rsidP="009864B2">
      <w:pPr>
        <w:pStyle w:val="EBBullet"/>
        <w:widowControl w:val="0"/>
        <w:numPr>
          <w:ilvl w:val="0"/>
          <w:numId w:val="0"/>
        </w:numPr>
        <w:ind w:left="284" w:hanging="284"/>
        <w:rPr>
          <w:rFonts w:eastAsia="Calibri"/>
          <w:bCs w:val="0"/>
          <w:sz w:val="24"/>
          <w:szCs w:val="24"/>
          <w:u w:val="single"/>
        </w:rPr>
      </w:pPr>
      <w:r w:rsidRPr="009864B2">
        <w:rPr>
          <w:rFonts w:eastAsia="Calibri"/>
          <w:bCs w:val="0"/>
          <w:sz w:val="24"/>
          <w:szCs w:val="24"/>
          <w:u w:val="single"/>
        </w:rPr>
        <w:t xml:space="preserve">Importers of </w:t>
      </w:r>
      <w:r w:rsidR="00245FB3" w:rsidRPr="009864B2">
        <w:rPr>
          <w:rFonts w:eastAsia="Calibri"/>
          <w:bCs w:val="0"/>
          <w:sz w:val="24"/>
          <w:szCs w:val="24"/>
          <w:u w:val="single"/>
        </w:rPr>
        <w:t>high-risk</w:t>
      </w:r>
      <w:r w:rsidRPr="009864B2">
        <w:rPr>
          <w:rFonts w:eastAsia="Calibri"/>
          <w:bCs w:val="0"/>
          <w:sz w:val="24"/>
          <w:szCs w:val="24"/>
          <w:u w:val="single"/>
        </w:rPr>
        <w:t xml:space="preserve"> food and feed</w:t>
      </w:r>
    </w:p>
    <w:p w14:paraId="47C77E00" w14:textId="4AE6B9C3" w:rsidR="006A2FBF" w:rsidRPr="00583F8F" w:rsidRDefault="006575C8" w:rsidP="00583F8F">
      <w:pPr>
        <w:pStyle w:val="ListParagraph"/>
        <w:widowControl w:val="0"/>
        <w:numPr>
          <w:ilvl w:val="0"/>
          <w:numId w:val="22"/>
        </w:numPr>
        <w:spacing w:after="120"/>
        <w:rPr>
          <w:rFonts w:eastAsia="Calibri" w:cs="Arial"/>
        </w:rPr>
      </w:pPr>
      <w:proofErr w:type="gramStart"/>
      <w:r w:rsidRPr="00583F8F">
        <w:rPr>
          <w:rFonts w:eastAsia="Calibri" w:cs="Arial"/>
        </w:rPr>
        <w:t>The majority of</w:t>
      </w:r>
      <w:proofErr w:type="gramEnd"/>
      <w:r w:rsidRPr="00583F8F">
        <w:rPr>
          <w:rFonts w:eastAsia="Calibri" w:cs="Arial"/>
        </w:rPr>
        <w:t xml:space="preserve"> </w:t>
      </w:r>
      <w:r w:rsidR="00E61A30" w:rsidRPr="00583F8F">
        <w:rPr>
          <w:rFonts w:eastAsia="Calibri" w:cs="Arial"/>
        </w:rPr>
        <w:t xml:space="preserve">additional </w:t>
      </w:r>
      <w:r w:rsidRPr="00583F8F">
        <w:rPr>
          <w:rFonts w:eastAsia="Calibri" w:cs="Arial"/>
        </w:rPr>
        <w:t>tertiary legislation</w:t>
      </w:r>
      <w:r w:rsidR="00245FB3" w:rsidRPr="00583F8F">
        <w:rPr>
          <w:rFonts w:eastAsia="Calibri" w:cs="Arial"/>
        </w:rPr>
        <w:t xml:space="preserve"> </w:t>
      </w:r>
      <w:r w:rsidR="00E61A30" w:rsidRPr="00583F8F">
        <w:rPr>
          <w:rFonts w:eastAsia="Calibri" w:cs="Arial"/>
        </w:rPr>
        <w:t>associated with the OCR</w:t>
      </w:r>
      <w:r w:rsidR="00A772FE" w:rsidRPr="00583F8F">
        <w:rPr>
          <w:rFonts w:eastAsia="Calibri" w:cs="Arial"/>
        </w:rPr>
        <w:t xml:space="preserve"> </w:t>
      </w:r>
      <w:r w:rsidR="00245FB3" w:rsidRPr="00583F8F">
        <w:rPr>
          <w:rFonts w:eastAsia="Calibri" w:cs="Arial"/>
        </w:rPr>
        <w:t xml:space="preserve">is </w:t>
      </w:r>
      <w:r w:rsidR="00A772FE" w:rsidRPr="00583F8F">
        <w:rPr>
          <w:rFonts w:eastAsia="Calibri" w:cs="Arial"/>
        </w:rPr>
        <w:t xml:space="preserve">related </w:t>
      </w:r>
      <w:r w:rsidR="004E2C97" w:rsidRPr="00583F8F">
        <w:rPr>
          <w:rFonts w:eastAsia="Calibri" w:cs="Arial"/>
        </w:rPr>
        <w:t xml:space="preserve">to </w:t>
      </w:r>
      <w:r w:rsidRPr="00583F8F">
        <w:rPr>
          <w:rFonts w:eastAsia="Calibri" w:cs="Arial"/>
        </w:rPr>
        <w:t xml:space="preserve">the controls and activities to </w:t>
      </w:r>
      <w:r w:rsidR="00245FB3" w:rsidRPr="00583F8F">
        <w:rPr>
          <w:rFonts w:eastAsia="Calibri" w:cs="Arial"/>
        </w:rPr>
        <w:t xml:space="preserve">be </w:t>
      </w:r>
      <w:r w:rsidRPr="00583F8F">
        <w:rPr>
          <w:rFonts w:eastAsia="Calibri" w:cs="Arial"/>
        </w:rPr>
        <w:t>carried out at border control points</w:t>
      </w:r>
      <w:r w:rsidR="004E2C97">
        <w:rPr>
          <w:rStyle w:val="FootnoteReference"/>
          <w:rFonts w:eastAsia="Calibri"/>
        </w:rPr>
        <w:footnoteReference w:id="2"/>
      </w:r>
      <w:r w:rsidR="00245FB3" w:rsidRPr="00583F8F">
        <w:rPr>
          <w:rFonts w:eastAsia="Calibri" w:cs="Arial"/>
        </w:rPr>
        <w:t xml:space="preserve"> </w:t>
      </w:r>
      <w:r w:rsidR="00F826B4" w:rsidRPr="00583F8F">
        <w:rPr>
          <w:rFonts w:eastAsia="Calibri" w:cs="Arial"/>
        </w:rPr>
        <w:t xml:space="preserve">(BCP) </w:t>
      </w:r>
      <w:r w:rsidR="00245FB3" w:rsidRPr="00583F8F">
        <w:rPr>
          <w:rFonts w:eastAsia="Calibri" w:cs="Arial"/>
        </w:rPr>
        <w:t xml:space="preserve">therefore importers of high-risk food and feed </w:t>
      </w:r>
      <w:r w:rsidR="00011BA6" w:rsidRPr="00583F8F">
        <w:rPr>
          <w:rFonts w:eastAsia="Calibri" w:cs="Arial"/>
        </w:rPr>
        <w:t>should already</w:t>
      </w:r>
      <w:r w:rsidR="00245FB3" w:rsidRPr="00583F8F">
        <w:rPr>
          <w:rFonts w:eastAsia="Calibri" w:cs="Arial"/>
        </w:rPr>
        <w:t xml:space="preserve"> be aware of </w:t>
      </w:r>
      <w:r w:rsidR="005A61EF" w:rsidRPr="00583F8F">
        <w:rPr>
          <w:rFonts w:eastAsia="Calibri" w:cs="Arial"/>
        </w:rPr>
        <w:t>these</w:t>
      </w:r>
      <w:r w:rsidR="006A2FBF" w:rsidRPr="00583F8F">
        <w:rPr>
          <w:rFonts w:cs="Arial"/>
        </w:rPr>
        <w:t xml:space="preserve"> requirements</w:t>
      </w:r>
      <w:r w:rsidR="00011BA6" w:rsidRPr="00583F8F">
        <w:rPr>
          <w:rFonts w:cs="Arial"/>
        </w:rPr>
        <w:t xml:space="preserve">, </w:t>
      </w:r>
      <w:r w:rsidR="005A61EF" w:rsidRPr="00583F8F">
        <w:rPr>
          <w:rFonts w:eastAsia="Calibri" w:cs="Arial"/>
        </w:rPr>
        <w:t xml:space="preserve">as a result </w:t>
      </w:r>
      <w:r w:rsidR="00011BA6" w:rsidRPr="00583F8F">
        <w:rPr>
          <w:rFonts w:eastAsia="Calibri" w:cs="Arial"/>
        </w:rPr>
        <w:t>we believe there is no need for this group to be familiar with the specific content of this statutory rule</w:t>
      </w:r>
      <w:r w:rsidR="006A2FBF" w:rsidRPr="00583F8F">
        <w:rPr>
          <w:rFonts w:cs="Arial"/>
        </w:rPr>
        <w:t xml:space="preserve">. </w:t>
      </w:r>
      <w:r w:rsidR="008D0CC9" w:rsidRPr="00583F8F">
        <w:rPr>
          <w:rFonts w:cs="Arial"/>
        </w:rPr>
        <w:t>Therefore</w:t>
      </w:r>
      <w:r w:rsidR="002A376F" w:rsidRPr="00583F8F">
        <w:rPr>
          <w:rFonts w:cs="Arial"/>
        </w:rPr>
        <w:t>,</w:t>
      </w:r>
      <w:r w:rsidR="008D0CC9" w:rsidRPr="00583F8F">
        <w:rPr>
          <w:rFonts w:cs="Arial"/>
        </w:rPr>
        <w:t xml:space="preserve"> this statutory rule has </w:t>
      </w:r>
      <w:r w:rsidR="002A376F" w:rsidRPr="00583F8F">
        <w:rPr>
          <w:rFonts w:cs="Arial"/>
        </w:rPr>
        <w:t xml:space="preserve">a </w:t>
      </w:r>
      <w:r w:rsidR="008D0CC9" w:rsidRPr="00583F8F">
        <w:rPr>
          <w:rFonts w:cs="Arial"/>
        </w:rPr>
        <w:t xml:space="preserve">low impact </w:t>
      </w:r>
      <w:r w:rsidR="002A376F" w:rsidRPr="00583F8F">
        <w:rPr>
          <w:rFonts w:cs="Arial"/>
        </w:rPr>
        <w:t xml:space="preserve">on </w:t>
      </w:r>
      <w:r w:rsidR="008D0CC9" w:rsidRPr="00583F8F">
        <w:rPr>
          <w:rFonts w:cs="Arial"/>
        </w:rPr>
        <w:t>this group.</w:t>
      </w:r>
    </w:p>
    <w:p w14:paraId="03D01072" w14:textId="77777777" w:rsidR="006A2FBF" w:rsidRDefault="006A2FBF" w:rsidP="006A2FBF">
      <w:pPr>
        <w:pStyle w:val="ListParagraph"/>
        <w:widowControl w:val="0"/>
        <w:ind w:left="587"/>
        <w:rPr>
          <w:rFonts w:eastAsia="Calibri" w:cs="Arial"/>
          <w:bCs/>
          <w:color w:val="000000"/>
          <w:sz w:val="22"/>
          <w:szCs w:val="22"/>
          <w:lang w:eastAsia="en-GB"/>
        </w:rPr>
      </w:pPr>
    </w:p>
    <w:p w14:paraId="684AF21D" w14:textId="43A853EE" w:rsidR="006A2FBF" w:rsidRPr="00F826B4" w:rsidRDefault="006A2FBF" w:rsidP="00F826B4">
      <w:pPr>
        <w:pStyle w:val="EBBullet"/>
        <w:widowControl w:val="0"/>
        <w:numPr>
          <w:ilvl w:val="0"/>
          <w:numId w:val="0"/>
        </w:numPr>
        <w:ind w:left="284" w:hanging="284"/>
        <w:rPr>
          <w:sz w:val="24"/>
          <w:szCs w:val="24"/>
        </w:rPr>
      </w:pPr>
      <w:r w:rsidRPr="00F826B4">
        <w:rPr>
          <w:rFonts w:eastAsia="Calibri"/>
          <w:bCs w:val="0"/>
          <w:sz w:val="24"/>
          <w:szCs w:val="24"/>
          <w:u w:val="single"/>
        </w:rPr>
        <w:t>Enforcement Authorities</w:t>
      </w:r>
    </w:p>
    <w:p w14:paraId="1E3732EE" w14:textId="4284EC7F" w:rsidR="006A2FBF" w:rsidRPr="00F826B4" w:rsidRDefault="006A2FBF" w:rsidP="00583F8F">
      <w:pPr>
        <w:pStyle w:val="EBBullet"/>
        <w:widowControl w:val="0"/>
        <w:numPr>
          <w:ilvl w:val="0"/>
          <w:numId w:val="22"/>
        </w:numPr>
        <w:rPr>
          <w:sz w:val="24"/>
          <w:szCs w:val="24"/>
        </w:rPr>
      </w:pPr>
      <w:r w:rsidRPr="00F826B4">
        <w:rPr>
          <w:sz w:val="24"/>
          <w:szCs w:val="24"/>
        </w:rPr>
        <w:t xml:space="preserve">The OCR </w:t>
      </w:r>
      <w:r w:rsidR="004E1D6B" w:rsidRPr="00F826B4">
        <w:rPr>
          <w:sz w:val="24"/>
          <w:szCs w:val="24"/>
        </w:rPr>
        <w:t xml:space="preserve">and associated pieces of tertiary legislation </w:t>
      </w:r>
      <w:r w:rsidRPr="00F826B4">
        <w:rPr>
          <w:sz w:val="24"/>
          <w:szCs w:val="24"/>
        </w:rPr>
        <w:t xml:space="preserve">primarily </w:t>
      </w:r>
      <w:r w:rsidR="004E1D6B" w:rsidRPr="00F826B4">
        <w:rPr>
          <w:sz w:val="24"/>
          <w:szCs w:val="24"/>
        </w:rPr>
        <w:t xml:space="preserve">outline </w:t>
      </w:r>
      <w:r w:rsidRPr="00F826B4">
        <w:rPr>
          <w:sz w:val="24"/>
          <w:szCs w:val="24"/>
        </w:rPr>
        <w:t xml:space="preserve">the responsibilities of Member States’ </w:t>
      </w:r>
      <w:r w:rsidR="005C719F" w:rsidRPr="00F826B4">
        <w:rPr>
          <w:sz w:val="24"/>
          <w:szCs w:val="24"/>
        </w:rPr>
        <w:t>Central Competent Authority (</w:t>
      </w:r>
      <w:r w:rsidRPr="00F826B4">
        <w:rPr>
          <w:sz w:val="24"/>
          <w:szCs w:val="24"/>
        </w:rPr>
        <w:t>CCA</w:t>
      </w:r>
      <w:r w:rsidR="005C719F" w:rsidRPr="00F826B4">
        <w:rPr>
          <w:sz w:val="24"/>
          <w:szCs w:val="24"/>
        </w:rPr>
        <w:t>)</w:t>
      </w:r>
      <w:r w:rsidRPr="00F826B4">
        <w:rPr>
          <w:sz w:val="24"/>
          <w:szCs w:val="24"/>
        </w:rPr>
        <w:t xml:space="preserve"> and their designated enforcement authorities who carry out official controls to check that </w:t>
      </w:r>
      <w:r w:rsidR="0055194D" w:rsidRPr="00F826B4">
        <w:rPr>
          <w:sz w:val="24"/>
          <w:szCs w:val="24"/>
        </w:rPr>
        <w:t xml:space="preserve">food and feed </w:t>
      </w:r>
      <w:r w:rsidRPr="00F826B4">
        <w:rPr>
          <w:sz w:val="24"/>
          <w:szCs w:val="24"/>
        </w:rPr>
        <w:t xml:space="preserve">business operators </w:t>
      </w:r>
      <w:r w:rsidR="00F826B4">
        <w:rPr>
          <w:sz w:val="24"/>
          <w:szCs w:val="24"/>
        </w:rPr>
        <w:t xml:space="preserve">and importers </w:t>
      </w:r>
      <w:r w:rsidRPr="00F826B4">
        <w:rPr>
          <w:sz w:val="24"/>
          <w:szCs w:val="24"/>
        </w:rPr>
        <w:t xml:space="preserve">comply with the relevant law. </w:t>
      </w:r>
      <w:r w:rsidR="005558D1" w:rsidRPr="00F826B4">
        <w:rPr>
          <w:sz w:val="24"/>
          <w:szCs w:val="24"/>
        </w:rPr>
        <w:t xml:space="preserve">This statutory rule enables the competent </w:t>
      </w:r>
      <w:r w:rsidR="005558D1">
        <w:rPr>
          <w:sz w:val="24"/>
          <w:szCs w:val="24"/>
        </w:rPr>
        <w:t xml:space="preserve">authorities and enforcement </w:t>
      </w:r>
      <w:r w:rsidR="005558D1" w:rsidRPr="00F826B4">
        <w:rPr>
          <w:sz w:val="24"/>
          <w:szCs w:val="24"/>
        </w:rPr>
        <w:t>authorities to fully enforce EU rules.</w:t>
      </w:r>
    </w:p>
    <w:p w14:paraId="46A9999F" w14:textId="2E14C5C0" w:rsidR="006A2FBF" w:rsidRPr="0001774F" w:rsidRDefault="005C719F" w:rsidP="00A75FFA">
      <w:pPr>
        <w:pStyle w:val="EBBullet"/>
        <w:widowControl w:val="0"/>
        <w:numPr>
          <w:ilvl w:val="0"/>
          <w:numId w:val="22"/>
        </w:numPr>
        <w:rPr>
          <w:sz w:val="24"/>
          <w:szCs w:val="24"/>
        </w:rPr>
      </w:pPr>
      <w:r w:rsidRPr="0001774F">
        <w:rPr>
          <w:sz w:val="24"/>
          <w:szCs w:val="24"/>
        </w:rPr>
        <w:t>District Councils</w:t>
      </w:r>
      <w:r w:rsidR="006A2FBF" w:rsidRPr="0001774F">
        <w:rPr>
          <w:sz w:val="24"/>
          <w:szCs w:val="24"/>
        </w:rPr>
        <w:t xml:space="preserve">, as </w:t>
      </w:r>
      <w:r w:rsidRPr="0001774F">
        <w:rPr>
          <w:sz w:val="24"/>
          <w:szCs w:val="24"/>
        </w:rPr>
        <w:t>Competent Authorities (</w:t>
      </w:r>
      <w:r w:rsidR="006A2FBF" w:rsidRPr="0001774F">
        <w:rPr>
          <w:sz w:val="24"/>
          <w:szCs w:val="24"/>
        </w:rPr>
        <w:t>C</w:t>
      </w:r>
      <w:r w:rsidRPr="0001774F">
        <w:rPr>
          <w:sz w:val="24"/>
          <w:szCs w:val="24"/>
        </w:rPr>
        <w:t>A</w:t>
      </w:r>
      <w:r w:rsidR="006A2FBF" w:rsidRPr="0001774F">
        <w:rPr>
          <w:sz w:val="24"/>
          <w:szCs w:val="24"/>
        </w:rPr>
        <w:t>s</w:t>
      </w:r>
      <w:r w:rsidRPr="0001774F">
        <w:rPr>
          <w:sz w:val="24"/>
          <w:szCs w:val="24"/>
        </w:rPr>
        <w:t>)</w:t>
      </w:r>
      <w:r w:rsidR="006A2FBF" w:rsidRPr="0001774F">
        <w:rPr>
          <w:sz w:val="24"/>
          <w:szCs w:val="24"/>
        </w:rPr>
        <w:t xml:space="preserve">, </w:t>
      </w:r>
      <w:r w:rsidR="00C86F15" w:rsidRPr="0001774F">
        <w:rPr>
          <w:sz w:val="24"/>
          <w:szCs w:val="24"/>
        </w:rPr>
        <w:t xml:space="preserve">who </w:t>
      </w:r>
      <w:r w:rsidR="006A2FBF" w:rsidRPr="0001774F">
        <w:rPr>
          <w:sz w:val="24"/>
          <w:szCs w:val="24"/>
        </w:rPr>
        <w:t xml:space="preserve">deliver official regulatory controls </w:t>
      </w:r>
      <w:r w:rsidR="00654718" w:rsidRPr="0001774F">
        <w:rPr>
          <w:sz w:val="24"/>
          <w:szCs w:val="24"/>
        </w:rPr>
        <w:t>in food businesses</w:t>
      </w:r>
      <w:r w:rsidR="006A2FBF" w:rsidRPr="0001774F">
        <w:rPr>
          <w:sz w:val="24"/>
          <w:szCs w:val="24"/>
        </w:rPr>
        <w:t xml:space="preserve"> </w:t>
      </w:r>
      <w:r w:rsidR="00C86F15" w:rsidRPr="0001774F">
        <w:rPr>
          <w:sz w:val="24"/>
          <w:szCs w:val="24"/>
        </w:rPr>
        <w:t xml:space="preserve">should already be aware of the changes to official controls on food </w:t>
      </w:r>
      <w:proofErr w:type="gramStart"/>
      <w:r w:rsidR="00C86F15" w:rsidRPr="0001774F">
        <w:rPr>
          <w:sz w:val="24"/>
          <w:szCs w:val="24"/>
        </w:rPr>
        <w:t>as a result of</w:t>
      </w:r>
      <w:proofErr w:type="gramEnd"/>
      <w:r w:rsidR="00C86F15" w:rsidRPr="0001774F">
        <w:rPr>
          <w:sz w:val="24"/>
          <w:szCs w:val="24"/>
        </w:rPr>
        <w:t xml:space="preserve"> EU tertiary legislation</w:t>
      </w:r>
      <w:r w:rsidR="006A2FBF" w:rsidRPr="0001774F">
        <w:rPr>
          <w:sz w:val="24"/>
          <w:szCs w:val="24"/>
        </w:rPr>
        <w:t xml:space="preserve">. </w:t>
      </w:r>
      <w:r w:rsidR="00654718" w:rsidRPr="0001774F">
        <w:rPr>
          <w:sz w:val="24"/>
          <w:szCs w:val="24"/>
        </w:rPr>
        <w:t xml:space="preserve">In addition, District Councils responsible for </w:t>
      </w:r>
      <w:r w:rsidR="0046260A" w:rsidRPr="0001774F">
        <w:rPr>
          <w:sz w:val="24"/>
          <w:szCs w:val="24"/>
        </w:rPr>
        <w:t>carrying out official controls</w:t>
      </w:r>
      <w:r w:rsidR="00654718" w:rsidRPr="0001774F">
        <w:rPr>
          <w:sz w:val="24"/>
          <w:szCs w:val="24"/>
        </w:rPr>
        <w:t xml:space="preserve"> on imported goods at designated points of entry within their jurisdiction</w:t>
      </w:r>
      <w:r w:rsidR="006A2FBF" w:rsidRPr="0001774F">
        <w:rPr>
          <w:sz w:val="24"/>
          <w:szCs w:val="24"/>
        </w:rPr>
        <w:t xml:space="preserve">, </w:t>
      </w:r>
      <w:r w:rsidR="00C86F15" w:rsidRPr="0001774F">
        <w:rPr>
          <w:sz w:val="24"/>
          <w:szCs w:val="24"/>
        </w:rPr>
        <w:t>should also already be aware of the changes to official controls on imported goods</w:t>
      </w:r>
      <w:r w:rsidR="00654718" w:rsidRPr="0001774F">
        <w:rPr>
          <w:sz w:val="24"/>
          <w:szCs w:val="24"/>
        </w:rPr>
        <w:t>.</w:t>
      </w:r>
      <w:r w:rsidR="0001774F" w:rsidRPr="0001774F">
        <w:rPr>
          <w:sz w:val="24"/>
          <w:szCs w:val="24"/>
        </w:rPr>
        <w:t xml:space="preserve"> </w:t>
      </w:r>
      <w:r w:rsidR="00634830" w:rsidRPr="0001774F">
        <w:rPr>
          <w:sz w:val="24"/>
          <w:szCs w:val="24"/>
        </w:rPr>
        <w:t xml:space="preserve">We estimate </w:t>
      </w:r>
      <w:r w:rsidR="007450A8" w:rsidRPr="0001774F">
        <w:rPr>
          <w:sz w:val="24"/>
          <w:szCs w:val="24"/>
        </w:rPr>
        <w:t xml:space="preserve">that one </w:t>
      </w:r>
      <w:r w:rsidR="00410BED" w:rsidRPr="0001774F">
        <w:rPr>
          <w:sz w:val="24"/>
          <w:szCs w:val="24"/>
        </w:rPr>
        <w:t xml:space="preserve">food </w:t>
      </w:r>
      <w:r w:rsidR="007450A8" w:rsidRPr="0001774F">
        <w:rPr>
          <w:sz w:val="24"/>
          <w:szCs w:val="24"/>
        </w:rPr>
        <w:t xml:space="preserve">enforcement manager </w:t>
      </w:r>
      <w:r w:rsidR="00410BED" w:rsidRPr="0001774F">
        <w:rPr>
          <w:sz w:val="24"/>
          <w:szCs w:val="24"/>
        </w:rPr>
        <w:t xml:space="preserve">and an additional imports enforcement manager (where the District Council has an </w:t>
      </w:r>
      <w:proofErr w:type="gramStart"/>
      <w:r w:rsidR="00410BED" w:rsidRPr="0001774F">
        <w:rPr>
          <w:sz w:val="24"/>
          <w:szCs w:val="24"/>
        </w:rPr>
        <w:t>imports</w:t>
      </w:r>
      <w:proofErr w:type="gramEnd"/>
      <w:r w:rsidR="00410BED" w:rsidRPr="0001774F">
        <w:rPr>
          <w:sz w:val="24"/>
          <w:szCs w:val="24"/>
        </w:rPr>
        <w:t xml:space="preserve"> function) </w:t>
      </w:r>
      <w:r w:rsidR="007450A8" w:rsidRPr="0001774F">
        <w:rPr>
          <w:sz w:val="24"/>
          <w:szCs w:val="24"/>
        </w:rPr>
        <w:t xml:space="preserve">in each District Council would be required to familiarise themselves with </w:t>
      </w:r>
      <w:r w:rsidR="00C86F15" w:rsidRPr="0001774F">
        <w:rPr>
          <w:sz w:val="24"/>
          <w:szCs w:val="24"/>
        </w:rPr>
        <w:t xml:space="preserve">the content of </w:t>
      </w:r>
      <w:r w:rsidR="007450A8" w:rsidRPr="0001774F">
        <w:rPr>
          <w:sz w:val="24"/>
          <w:szCs w:val="24"/>
        </w:rPr>
        <w:t xml:space="preserve">this statutory rule and </w:t>
      </w:r>
      <w:r w:rsidR="00C86F15" w:rsidRPr="0001774F">
        <w:rPr>
          <w:sz w:val="24"/>
          <w:szCs w:val="24"/>
        </w:rPr>
        <w:t xml:space="preserve">we estimate that it would take each enforcement manager </w:t>
      </w:r>
      <w:r w:rsidR="005A61EF" w:rsidRPr="0001774F">
        <w:rPr>
          <w:sz w:val="24"/>
          <w:szCs w:val="24"/>
        </w:rPr>
        <w:t>two hours</w:t>
      </w:r>
      <w:r w:rsidR="00634830" w:rsidRPr="0001774F">
        <w:rPr>
          <w:sz w:val="24"/>
          <w:szCs w:val="24"/>
        </w:rPr>
        <w:t xml:space="preserve"> to</w:t>
      </w:r>
      <w:r w:rsidR="00410BED" w:rsidRPr="0001774F">
        <w:rPr>
          <w:sz w:val="24"/>
          <w:szCs w:val="24"/>
        </w:rPr>
        <w:t xml:space="preserve"> acquire sufficient expertise to provide guidance and support to their staff and to stakeholders.</w:t>
      </w:r>
    </w:p>
    <w:p w14:paraId="18B74497" w14:textId="024BD58A" w:rsidR="006A2FBF" w:rsidRPr="0001774F" w:rsidRDefault="00C86F15" w:rsidP="00A75FFA">
      <w:pPr>
        <w:pStyle w:val="EBBullet"/>
        <w:widowControl w:val="0"/>
        <w:numPr>
          <w:ilvl w:val="0"/>
          <w:numId w:val="22"/>
        </w:numPr>
        <w:rPr>
          <w:b/>
        </w:rPr>
      </w:pPr>
      <w:r w:rsidRPr="0001774F">
        <w:rPr>
          <w:sz w:val="24"/>
          <w:szCs w:val="24"/>
        </w:rPr>
        <w:t xml:space="preserve">Likewise, </w:t>
      </w:r>
      <w:r w:rsidR="005C719F" w:rsidRPr="0001774F">
        <w:rPr>
          <w:sz w:val="24"/>
          <w:szCs w:val="24"/>
        </w:rPr>
        <w:t xml:space="preserve">DAERA </w:t>
      </w:r>
      <w:r w:rsidR="00410BED" w:rsidRPr="0001774F">
        <w:rPr>
          <w:sz w:val="24"/>
          <w:szCs w:val="24"/>
        </w:rPr>
        <w:t xml:space="preserve">business units </w:t>
      </w:r>
      <w:r w:rsidR="007450A8" w:rsidRPr="0001774F">
        <w:rPr>
          <w:sz w:val="24"/>
          <w:szCs w:val="24"/>
        </w:rPr>
        <w:t>wh</w:t>
      </w:r>
      <w:r w:rsidR="00410BED" w:rsidRPr="0001774F">
        <w:rPr>
          <w:sz w:val="24"/>
          <w:szCs w:val="24"/>
        </w:rPr>
        <w:t>ich</w:t>
      </w:r>
      <w:r w:rsidR="007450A8" w:rsidRPr="0001774F">
        <w:rPr>
          <w:sz w:val="24"/>
          <w:szCs w:val="24"/>
        </w:rPr>
        <w:t xml:space="preserve"> carry out </w:t>
      </w:r>
      <w:r w:rsidR="006A2FBF" w:rsidRPr="0001774F">
        <w:rPr>
          <w:sz w:val="24"/>
          <w:szCs w:val="24"/>
        </w:rPr>
        <w:t xml:space="preserve">official controls </w:t>
      </w:r>
      <w:r w:rsidR="00410BED" w:rsidRPr="0001774F">
        <w:rPr>
          <w:sz w:val="24"/>
          <w:szCs w:val="24"/>
        </w:rPr>
        <w:t xml:space="preserve">on behalf of FSA </w:t>
      </w:r>
      <w:r w:rsidR="006A2FBF" w:rsidRPr="0001774F">
        <w:rPr>
          <w:sz w:val="24"/>
          <w:szCs w:val="24"/>
        </w:rPr>
        <w:t>in relation to meat</w:t>
      </w:r>
      <w:r w:rsidR="005C719F" w:rsidRPr="0001774F">
        <w:rPr>
          <w:sz w:val="24"/>
          <w:szCs w:val="24"/>
        </w:rPr>
        <w:t>,</w:t>
      </w:r>
      <w:r w:rsidR="006A2FBF" w:rsidRPr="0001774F">
        <w:rPr>
          <w:sz w:val="24"/>
          <w:szCs w:val="24"/>
        </w:rPr>
        <w:t xml:space="preserve"> </w:t>
      </w:r>
      <w:r w:rsidR="005C719F" w:rsidRPr="0001774F">
        <w:rPr>
          <w:sz w:val="24"/>
          <w:szCs w:val="24"/>
        </w:rPr>
        <w:t xml:space="preserve">dairy, egg and primary production </w:t>
      </w:r>
      <w:r w:rsidR="006A2FBF" w:rsidRPr="0001774F">
        <w:rPr>
          <w:sz w:val="24"/>
          <w:szCs w:val="24"/>
        </w:rPr>
        <w:t>hygiene</w:t>
      </w:r>
      <w:r w:rsidR="005C719F" w:rsidRPr="0001774F">
        <w:rPr>
          <w:sz w:val="24"/>
          <w:szCs w:val="24"/>
        </w:rPr>
        <w:t xml:space="preserve"> and animal feed</w:t>
      </w:r>
      <w:r w:rsidR="006A2FBF" w:rsidRPr="0001774F">
        <w:rPr>
          <w:sz w:val="24"/>
          <w:szCs w:val="24"/>
        </w:rPr>
        <w:t xml:space="preserve"> </w:t>
      </w:r>
      <w:r w:rsidR="00FF3714" w:rsidRPr="0001774F">
        <w:rPr>
          <w:sz w:val="24"/>
          <w:szCs w:val="24"/>
        </w:rPr>
        <w:t xml:space="preserve">in approved establishments </w:t>
      </w:r>
      <w:r w:rsidR="00410BED" w:rsidRPr="0001774F">
        <w:rPr>
          <w:sz w:val="24"/>
          <w:szCs w:val="24"/>
        </w:rPr>
        <w:t>should already be aware of these changes</w:t>
      </w:r>
      <w:r w:rsidR="006A2FBF" w:rsidRPr="0001774F">
        <w:rPr>
          <w:sz w:val="24"/>
          <w:szCs w:val="24"/>
        </w:rPr>
        <w:t>.</w:t>
      </w:r>
      <w:r w:rsidR="0001774F">
        <w:rPr>
          <w:sz w:val="24"/>
          <w:szCs w:val="24"/>
        </w:rPr>
        <w:t xml:space="preserve"> </w:t>
      </w:r>
      <w:r w:rsidR="00410BED" w:rsidRPr="0001774F">
        <w:rPr>
          <w:sz w:val="24"/>
          <w:szCs w:val="24"/>
        </w:rPr>
        <w:t>We estimate that one DAERA V</w:t>
      </w:r>
      <w:r w:rsidR="00FD7974" w:rsidRPr="0001774F">
        <w:rPr>
          <w:sz w:val="24"/>
          <w:szCs w:val="24"/>
        </w:rPr>
        <w:t xml:space="preserve">eterinary </w:t>
      </w:r>
      <w:r w:rsidR="00410BED" w:rsidRPr="0001774F">
        <w:rPr>
          <w:sz w:val="24"/>
          <w:szCs w:val="24"/>
        </w:rPr>
        <w:t>P</w:t>
      </w:r>
      <w:r w:rsidR="00FD7974" w:rsidRPr="0001774F">
        <w:rPr>
          <w:sz w:val="24"/>
          <w:szCs w:val="24"/>
        </w:rPr>
        <w:t xml:space="preserve">ublic </w:t>
      </w:r>
      <w:r w:rsidR="00410BED" w:rsidRPr="0001774F">
        <w:rPr>
          <w:sz w:val="24"/>
          <w:szCs w:val="24"/>
        </w:rPr>
        <w:t>H</w:t>
      </w:r>
      <w:r w:rsidR="00FD7974" w:rsidRPr="0001774F">
        <w:rPr>
          <w:sz w:val="24"/>
          <w:szCs w:val="24"/>
        </w:rPr>
        <w:t xml:space="preserve">ealth </w:t>
      </w:r>
      <w:r w:rsidR="00410BED" w:rsidRPr="0001774F">
        <w:rPr>
          <w:sz w:val="24"/>
          <w:szCs w:val="24"/>
        </w:rPr>
        <w:t>P</w:t>
      </w:r>
      <w:r w:rsidR="00FD7974" w:rsidRPr="0001774F">
        <w:rPr>
          <w:sz w:val="24"/>
          <w:szCs w:val="24"/>
        </w:rPr>
        <w:t>rogramme</w:t>
      </w:r>
      <w:r w:rsidR="00410BED" w:rsidRPr="0001774F">
        <w:rPr>
          <w:sz w:val="24"/>
          <w:szCs w:val="24"/>
        </w:rPr>
        <w:t xml:space="preserve"> manager in each meat management region and one DAERA A</w:t>
      </w:r>
      <w:r w:rsidR="00FD7974" w:rsidRPr="0001774F">
        <w:rPr>
          <w:sz w:val="24"/>
          <w:szCs w:val="24"/>
        </w:rPr>
        <w:t>gri-</w:t>
      </w:r>
      <w:r w:rsidR="00410BED" w:rsidRPr="0001774F">
        <w:rPr>
          <w:sz w:val="24"/>
          <w:szCs w:val="24"/>
        </w:rPr>
        <w:t>f</w:t>
      </w:r>
      <w:r w:rsidR="00FD7974" w:rsidRPr="0001774F">
        <w:rPr>
          <w:sz w:val="24"/>
          <w:szCs w:val="24"/>
        </w:rPr>
        <w:t xml:space="preserve">ood </w:t>
      </w:r>
      <w:r w:rsidR="00410BED" w:rsidRPr="0001774F">
        <w:rPr>
          <w:sz w:val="24"/>
          <w:szCs w:val="24"/>
        </w:rPr>
        <w:t>I</w:t>
      </w:r>
      <w:r w:rsidR="00FD7974" w:rsidRPr="0001774F">
        <w:rPr>
          <w:sz w:val="24"/>
          <w:szCs w:val="24"/>
        </w:rPr>
        <w:t xml:space="preserve">nspection </w:t>
      </w:r>
      <w:r w:rsidR="00410BED" w:rsidRPr="0001774F">
        <w:rPr>
          <w:sz w:val="24"/>
          <w:szCs w:val="24"/>
        </w:rPr>
        <w:t>B</w:t>
      </w:r>
      <w:r w:rsidR="00FD7974" w:rsidRPr="0001774F">
        <w:rPr>
          <w:sz w:val="24"/>
          <w:szCs w:val="24"/>
        </w:rPr>
        <w:t>ranch</w:t>
      </w:r>
      <w:r w:rsidR="00410BED" w:rsidRPr="0001774F">
        <w:rPr>
          <w:sz w:val="24"/>
          <w:szCs w:val="24"/>
        </w:rPr>
        <w:t xml:space="preserve"> manager</w:t>
      </w:r>
      <w:r w:rsidR="005C719F" w:rsidRPr="0001774F">
        <w:rPr>
          <w:sz w:val="24"/>
          <w:szCs w:val="24"/>
        </w:rPr>
        <w:t xml:space="preserve"> </w:t>
      </w:r>
      <w:r w:rsidR="006A2FBF" w:rsidRPr="0001774F">
        <w:rPr>
          <w:sz w:val="24"/>
          <w:szCs w:val="24"/>
        </w:rPr>
        <w:t xml:space="preserve">will be required to familiarise themselves with the </w:t>
      </w:r>
      <w:r w:rsidR="00410BED" w:rsidRPr="0001774F">
        <w:rPr>
          <w:sz w:val="24"/>
          <w:szCs w:val="24"/>
        </w:rPr>
        <w:t>content of the statutory rule</w:t>
      </w:r>
      <w:r w:rsidR="006A2FBF" w:rsidRPr="0001774F">
        <w:rPr>
          <w:sz w:val="24"/>
          <w:szCs w:val="24"/>
        </w:rPr>
        <w:t xml:space="preserve"> and </w:t>
      </w:r>
      <w:r w:rsidRPr="0001774F">
        <w:rPr>
          <w:sz w:val="24"/>
          <w:szCs w:val="24"/>
        </w:rPr>
        <w:t xml:space="preserve">we estimate that it would take each enforcement manager </w:t>
      </w:r>
      <w:r w:rsidR="00145FA1" w:rsidRPr="0001774F">
        <w:rPr>
          <w:sz w:val="24"/>
          <w:szCs w:val="24"/>
        </w:rPr>
        <w:t>two hours</w:t>
      </w:r>
      <w:r w:rsidRPr="0001774F">
        <w:rPr>
          <w:sz w:val="24"/>
          <w:szCs w:val="24"/>
        </w:rPr>
        <w:t xml:space="preserve"> to acquire sufficient expertise to provide guidance and support to their staff and to stakeholders.</w:t>
      </w:r>
      <w:r w:rsidR="00583F8F" w:rsidRPr="0001774F">
        <w:rPr>
          <w:sz w:val="24"/>
          <w:szCs w:val="24"/>
        </w:rPr>
        <w:t xml:space="preserve"> </w:t>
      </w:r>
      <w:r w:rsidR="006A2FBF" w:rsidRPr="0001774F">
        <w:rPr>
          <w:sz w:val="24"/>
          <w:szCs w:val="24"/>
        </w:rPr>
        <w:t xml:space="preserve">We have identified the </w:t>
      </w:r>
      <w:r w:rsidR="00077055" w:rsidRPr="0001774F">
        <w:rPr>
          <w:sz w:val="24"/>
          <w:szCs w:val="24"/>
        </w:rPr>
        <w:t xml:space="preserve">following </w:t>
      </w:r>
      <w:r w:rsidR="006A2FBF" w:rsidRPr="0001774F">
        <w:rPr>
          <w:sz w:val="24"/>
          <w:szCs w:val="24"/>
        </w:rPr>
        <w:t>number of affected enforcement authorities across Northern Ireland</w:t>
      </w:r>
      <w:r w:rsidR="00077055" w:rsidRPr="0001774F">
        <w:rPr>
          <w:sz w:val="24"/>
          <w:szCs w:val="24"/>
        </w:rPr>
        <w:t xml:space="preserve"> along with the associated costs</w:t>
      </w:r>
      <w:r w:rsidR="006A2FBF" w:rsidRPr="0001774F">
        <w:rPr>
          <w:sz w:val="24"/>
          <w:szCs w:val="24"/>
        </w:rPr>
        <w:t>.</w:t>
      </w:r>
      <w:r w:rsidR="006A2FBF">
        <w:t xml:space="preserve"> </w:t>
      </w:r>
    </w:p>
    <w:tbl>
      <w:tblPr>
        <w:tblStyle w:val="TableGrid"/>
        <w:tblW w:w="10195" w:type="dxa"/>
        <w:jc w:val="center"/>
        <w:tblLook w:val="04A0" w:firstRow="1" w:lastRow="0" w:firstColumn="1" w:lastColumn="0" w:noHBand="0" w:noVBand="1"/>
      </w:tblPr>
      <w:tblGrid>
        <w:gridCol w:w="5949"/>
        <w:gridCol w:w="1984"/>
        <w:gridCol w:w="2256"/>
        <w:gridCol w:w="6"/>
      </w:tblGrid>
      <w:tr w:rsidR="00077055" w:rsidRPr="00777459" w14:paraId="2AF1C357" w14:textId="2DDC7D8D" w:rsidTr="004E2C97">
        <w:trPr>
          <w:jc w:val="center"/>
        </w:trPr>
        <w:tc>
          <w:tcPr>
            <w:tcW w:w="10195" w:type="dxa"/>
            <w:gridSpan w:val="4"/>
            <w:shd w:val="clear" w:color="auto" w:fill="76923C" w:themeFill="accent3" w:themeFillShade="BF"/>
          </w:tcPr>
          <w:p w14:paraId="7EC95479" w14:textId="15DCB608" w:rsidR="00077055" w:rsidRDefault="00077055" w:rsidP="00077055">
            <w:pPr>
              <w:pStyle w:val="EBBullet"/>
              <w:widowControl w:val="0"/>
              <w:numPr>
                <w:ilvl w:val="0"/>
                <w:numId w:val="0"/>
              </w:numPr>
              <w:rPr>
                <w:b/>
              </w:rPr>
            </w:pPr>
            <w:r>
              <w:rPr>
                <w:b/>
              </w:rPr>
              <w:t xml:space="preserve">Table </w:t>
            </w:r>
            <w:r w:rsidR="00EF3F23">
              <w:rPr>
                <w:b/>
              </w:rPr>
              <w:t>1</w:t>
            </w:r>
            <w:r>
              <w:rPr>
                <w:b/>
              </w:rPr>
              <w:t>: Number of affected enforcement authorities</w:t>
            </w:r>
          </w:p>
        </w:tc>
      </w:tr>
      <w:tr w:rsidR="00077055" w:rsidRPr="00777459" w14:paraId="1D83FEF8" w14:textId="0CBAA663" w:rsidTr="00077055">
        <w:trPr>
          <w:gridAfter w:val="1"/>
          <w:wAfter w:w="6" w:type="dxa"/>
          <w:jc w:val="center"/>
        </w:trPr>
        <w:tc>
          <w:tcPr>
            <w:tcW w:w="5949" w:type="dxa"/>
            <w:shd w:val="clear" w:color="auto" w:fill="C2D69B" w:themeFill="accent3" w:themeFillTint="99"/>
          </w:tcPr>
          <w:p w14:paraId="17DFA551" w14:textId="77777777" w:rsidR="00077055" w:rsidRPr="00777459" w:rsidRDefault="00077055" w:rsidP="00077055">
            <w:pPr>
              <w:pStyle w:val="EBBullet"/>
              <w:widowControl w:val="0"/>
              <w:numPr>
                <w:ilvl w:val="0"/>
                <w:numId w:val="0"/>
              </w:numPr>
              <w:jc w:val="center"/>
              <w:rPr>
                <w:b/>
              </w:rPr>
            </w:pPr>
            <w:r w:rsidRPr="00777459">
              <w:rPr>
                <w:b/>
              </w:rPr>
              <w:t>Competent / enforcement authority</w:t>
            </w:r>
          </w:p>
        </w:tc>
        <w:tc>
          <w:tcPr>
            <w:tcW w:w="1984" w:type="dxa"/>
            <w:shd w:val="clear" w:color="auto" w:fill="C2D69B" w:themeFill="accent3" w:themeFillTint="99"/>
          </w:tcPr>
          <w:p w14:paraId="0C150596" w14:textId="569E73AE" w:rsidR="00077055" w:rsidRPr="00AC0065" w:rsidRDefault="00077055" w:rsidP="00077055">
            <w:pPr>
              <w:pStyle w:val="EBBullet"/>
              <w:widowControl w:val="0"/>
              <w:numPr>
                <w:ilvl w:val="0"/>
                <w:numId w:val="0"/>
              </w:numPr>
              <w:jc w:val="center"/>
              <w:rPr>
                <w:b/>
              </w:rPr>
            </w:pPr>
            <w:r>
              <w:rPr>
                <w:b/>
              </w:rPr>
              <w:t>Number of managers who need to be aware of the content of this SR</w:t>
            </w:r>
          </w:p>
        </w:tc>
        <w:tc>
          <w:tcPr>
            <w:tcW w:w="2256" w:type="dxa"/>
            <w:shd w:val="clear" w:color="auto" w:fill="C2D69B" w:themeFill="accent3" w:themeFillTint="99"/>
          </w:tcPr>
          <w:p w14:paraId="6F8DE453" w14:textId="3B9BFB5B" w:rsidR="00077055" w:rsidRDefault="00077055" w:rsidP="00077055">
            <w:pPr>
              <w:pStyle w:val="EBBullet"/>
              <w:widowControl w:val="0"/>
              <w:numPr>
                <w:ilvl w:val="0"/>
                <w:numId w:val="0"/>
              </w:numPr>
              <w:jc w:val="center"/>
              <w:rPr>
                <w:b/>
              </w:rPr>
            </w:pPr>
            <w:r>
              <w:rPr>
                <w:b/>
              </w:rPr>
              <w:t>Associated Cost</w:t>
            </w:r>
          </w:p>
        </w:tc>
      </w:tr>
      <w:tr w:rsidR="00077055" w:rsidRPr="00777459" w14:paraId="6704BEBD" w14:textId="317D457B" w:rsidTr="00077055">
        <w:trPr>
          <w:gridAfter w:val="1"/>
          <w:wAfter w:w="6" w:type="dxa"/>
          <w:jc w:val="center"/>
        </w:trPr>
        <w:tc>
          <w:tcPr>
            <w:tcW w:w="5949" w:type="dxa"/>
            <w:shd w:val="clear" w:color="auto" w:fill="EAF1DD" w:themeFill="accent3" w:themeFillTint="33"/>
          </w:tcPr>
          <w:p w14:paraId="6BD941C3" w14:textId="7E8168EF" w:rsidR="00077055" w:rsidRPr="00777459" w:rsidRDefault="00077055" w:rsidP="00077055">
            <w:pPr>
              <w:pStyle w:val="EBBullet"/>
              <w:widowControl w:val="0"/>
              <w:numPr>
                <w:ilvl w:val="0"/>
                <w:numId w:val="0"/>
              </w:numPr>
            </w:pPr>
            <w:r>
              <w:t>District Councils (food managers)</w:t>
            </w:r>
          </w:p>
        </w:tc>
        <w:tc>
          <w:tcPr>
            <w:tcW w:w="1984" w:type="dxa"/>
            <w:shd w:val="clear" w:color="auto" w:fill="EAF1DD" w:themeFill="accent3" w:themeFillTint="33"/>
          </w:tcPr>
          <w:p w14:paraId="52A38A7D" w14:textId="46BC7B14" w:rsidR="00077055" w:rsidRPr="00781AC4" w:rsidRDefault="00077055" w:rsidP="00077055">
            <w:pPr>
              <w:pStyle w:val="EBBullet"/>
              <w:widowControl w:val="0"/>
              <w:numPr>
                <w:ilvl w:val="0"/>
                <w:numId w:val="0"/>
              </w:numPr>
              <w:jc w:val="center"/>
              <w:rPr>
                <w:b/>
              </w:rPr>
            </w:pPr>
            <w:r>
              <w:rPr>
                <w:b/>
              </w:rPr>
              <w:t>11</w:t>
            </w:r>
          </w:p>
        </w:tc>
        <w:tc>
          <w:tcPr>
            <w:tcW w:w="2256" w:type="dxa"/>
            <w:shd w:val="clear" w:color="auto" w:fill="EAF1DD" w:themeFill="accent3" w:themeFillTint="33"/>
          </w:tcPr>
          <w:p w14:paraId="2DDF46F1" w14:textId="5399E866" w:rsidR="00077055" w:rsidRDefault="00145FA1" w:rsidP="00077055">
            <w:pPr>
              <w:pStyle w:val="EBBullet"/>
              <w:widowControl w:val="0"/>
              <w:numPr>
                <w:ilvl w:val="0"/>
                <w:numId w:val="0"/>
              </w:numPr>
              <w:jc w:val="center"/>
              <w:rPr>
                <w:b/>
              </w:rPr>
            </w:pPr>
            <w:r>
              <w:rPr>
                <w:b/>
              </w:rPr>
              <w:t>£</w:t>
            </w:r>
            <w:r w:rsidR="00FD7974">
              <w:rPr>
                <w:b/>
              </w:rPr>
              <w:t>724</w:t>
            </w:r>
            <w:r>
              <w:rPr>
                <w:rStyle w:val="FootnoteReference"/>
                <w:b/>
              </w:rPr>
              <w:footnoteReference w:id="3"/>
            </w:r>
          </w:p>
        </w:tc>
      </w:tr>
      <w:tr w:rsidR="00077055" w:rsidRPr="00777459" w14:paraId="5887FCF1" w14:textId="69B15B6C" w:rsidTr="00077055">
        <w:trPr>
          <w:gridAfter w:val="1"/>
          <w:wAfter w:w="6" w:type="dxa"/>
          <w:jc w:val="center"/>
        </w:trPr>
        <w:tc>
          <w:tcPr>
            <w:tcW w:w="5949" w:type="dxa"/>
            <w:shd w:val="clear" w:color="auto" w:fill="EAF1DD" w:themeFill="accent3" w:themeFillTint="33"/>
          </w:tcPr>
          <w:p w14:paraId="3C1656FD" w14:textId="45A394E8" w:rsidR="00077055" w:rsidRPr="00777459" w:rsidRDefault="00077055" w:rsidP="00077055">
            <w:pPr>
              <w:pStyle w:val="EBBullet"/>
              <w:widowControl w:val="0"/>
              <w:numPr>
                <w:ilvl w:val="0"/>
                <w:numId w:val="0"/>
              </w:numPr>
            </w:pPr>
            <w:r>
              <w:t xml:space="preserve">District Councils with designated points of entry for </w:t>
            </w:r>
            <w:proofErr w:type="gramStart"/>
            <w:r>
              <w:t>high risk</w:t>
            </w:r>
            <w:proofErr w:type="gramEnd"/>
            <w:r>
              <w:t xml:space="preserve"> food and feed not of animal origin (imports managers)</w:t>
            </w:r>
          </w:p>
        </w:tc>
        <w:tc>
          <w:tcPr>
            <w:tcW w:w="1984" w:type="dxa"/>
            <w:shd w:val="clear" w:color="auto" w:fill="EAF1DD" w:themeFill="accent3" w:themeFillTint="33"/>
          </w:tcPr>
          <w:p w14:paraId="48BEBDE6" w14:textId="03B7C6E8" w:rsidR="00077055" w:rsidRPr="00781AC4" w:rsidRDefault="00077055" w:rsidP="00077055">
            <w:pPr>
              <w:pStyle w:val="EBBullet"/>
              <w:widowControl w:val="0"/>
              <w:numPr>
                <w:ilvl w:val="0"/>
                <w:numId w:val="0"/>
              </w:numPr>
              <w:jc w:val="center"/>
              <w:rPr>
                <w:b/>
              </w:rPr>
            </w:pPr>
            <w:r>
              <w:rPr>
                <w:b/>
              </w:rPr>
              <w:t>3</w:t>
            </w:r>
          </w:p>
        </w:tc>
        <w:tc>
          <w:tcPr>
            <w:tcW w:w="2256" w:type="dxa"/>
            <w:shd w:val="clear" w:color="auto" w:fill="EAF1DD" w:themeFill="accent3" w:themeFillTint="33"/>
          </w:tcPr>
          <w:p w14:paraId="540D3033" w14:textId="5275839F" w:rsidR="00077055" w:rsidRDefault="00145FA1" w:rsidP="00077055">
            <w:pPr>
              <w:pStyle w:val="EBBullet"/>
              <w:widowControl w:val="0"/>
              <w:numPr>
                <w:ilvl w:val="0"/>
                <w:numId w:val="0"/>
              </w:numPr>
              <w:jc w:val="center"/>
              <w:rPr>
                <w:b/>
              </w:rPr>
            </w:pPr>
            <w:r>
              <w:rPr>
                <w:b/>
              </w:rPr>
              <w:t>£</w:t>
            </w:r>
            <w:r w:rsidR="00FD7974">
              <w:rPr>
                <w:b/>
              </w:rPr>
              <w:t>197</w:t>
            </w:r>
            <w:r w:rsidR="00C50B51">
              <w:rPr>
                <w:rStyle w:val="FootnoteReference"/>
                <w:b/>
              </w:rPr>
              <w:footnoteReference w:id="4"/>
            </w:r>
          </w:p>
        </w:tc>
      </w:tr>
      <w:tr w:rsidR="00077055" w:rsidRPr="00777459" w14:paraId="6676B265" w14:textId="18FEF8EF" w:rsidTr="00077055">
        <w:trPr>
          <w:gridAfter w:val="1"/>
          <w:wAfter w:w="6" w:type="dxa"/>
          <w:jc w:val="center"/>
        </w:trPr>
        <w:tc>
          <w:tcPr>
            <w:tcW w:w="5949" w:type="dxa"/>
            <w:shd w:val="clear" w:color="auto" w:fill="EAF1DD" w:themeFill="accent3" w:themeFillTint="33"/>
          </w:tcPr>
          <w:p w14:paraId="334BD05A" w14:textId="2F945A54" w:rsidR="00077055" w:rsidRPr="00777459" w:rsidRDefault="00077055" w:rsidP="00077055">
            <w:pPr>
              <w:pStyle w:val="EBBullet"/>
              <w:widowControl w:val="0"/>
              <w:numPr>
                <w:ilvl w:val="0"/>
                <w:numId w:val="0"/>
              </w:numPr>
            </w:pPr>
            <w:r w:rsidRPr="00777459">
              <w:t>DAERA Operation</w:t>
            </w:r>
            <w:r>
              <w:t>al managers (for FSA activities)</w:t>
            </w:r>
          </w:p>
        </w:tc>
        <w:tc>
          <w:tcPr>
            <w:tcW w:w="1984" w:type="dxa"/>
            <w:shd w:val="clear" w:color="auto" w:fill="EAF1DD" w:themeFill="accent3" w:themeFillTint="33"/>
          </w:tcPr>
          <w:p w14:paraId="7FEDF255" w14:textId="02C8B4C4" w:rsidR="00077055" w:rsidRPr="00781AC4" w:rsidRDefault="00145FA1" w:rsidP="00077055">
            <w:pPr>
              <w:pStyle w:val="EBBullet"/>
              <w:widowControl w:val="0"/>
              <w:numPr>
                <w:ilvl w:val="0"/>
                <w:numId w:val="0"/>
              </w:numPr>
              <w:jc w:val="center"/>
              <w:rPr>
                <w:b/>
              </w:rPr>
            </w:pPr>
            <w:r>
              <w:rPr>
                <w:b/>
              </w:rPr>
              <w:t>7</w:t>
            </w:r>
          </w:p>
        </w:tc>
        <w:tc>
          <w:tcPr>
            <w:tcW w:w="2256" w:type="dxa"/>
            <w:shd w:val="clear" w:color="auto" w:fill="EAF1DD" w:themeFill="accent3" w:themeFillTint="33"/>
          </w:tcPr>
          <w:p w14:paraId="08A0AB97" w14:textId="7F7359AB" w:rsidR="00077055" w:rsidRPr="00781AC4" w:rsidRDefault="00145FA1" w:rsidP="00077055">
            <w:pPr>
              <w:pStyle w:val="EBBullet"/>
              <w:widowControl w:val="0"/>
              <w:numPr>
                <w:ilvl w:val="0"/>
                <w:numId w:val="0"/>
              </w:numPr>
              <w:jc w:val="center"/>
              <w:rPr>
                <w:b/>
              </w:rPr>
            </w:pPr>
            <w:r>
              <w:rPr>
                <w:b/>
              </w:rPr>
              <w:t>£491</w:t>
            </w:r>
            <w:r w:rsidR="00C50B51">
              <w:rPr>
                <w:rStyle w:val="FootnoteReference"/>
                <w:b/>
              </w:rPr>
              <w:footnoteReference w:id="5"/>
            </w:r>
          </w:p>
        </w:tc>
      </w:tr>
    </w:tbl>
    <w:p w14:paraId="72A6AEEB" w14:textId="0731DEF1" w:rsidR="006A2FBF" w:rsidRPr="009D088A" w:rsidRDefault="006A2FBF" w:rsidP="00FF3714">
      <w:pPr>
        <w:pStyle w:val="EBBullet"/>
        <w:widowControl w:val="0"/>
        <w:numPr>
          <w:ilvl w:val="0"/>
          <w:numId w:val="0"/>
        </w:numPr>
        <w:spacing w:afterLines="100" w:after="240" w:line="276" w:lineRule="auto"/>
        <w:ind w:left="303"/>
        <w:jc w:val="both"/>
      </w:pPr>
    </w:p>
    <w:p w14:paraId="7F917297" w14:textId="77777777" w:rsidR="006A2FBF" w:rsidRPr="00FF3714" w:rsidRDefault="006A2FBF" w:rsidP="00FF3714">
      <w:pPr>
        <w:pStyle w:val="EBBullet"/>
        <w:widowControl w:val="0"/>
        <w:numPr>
          <w:ilvl w:val="0"/>
          <w:numId w:val="0"/>
        </w:numPr>
        <w:ind w:left="284" w:hanging="284"/>
        <w:rPr>
          <w:rFonts w:eastAsia="Calibri"/>
          <w:bCs w:val="0"/>
          <w:sz w:val="24"/>
          <w:szCs w:val="24"/>
          <w:u w:val="single"/>
        </w:rPr>
      </w:pPr>
      <w:r w:rsidRPr="00FF3714">
        <w:rPr>
          <w:rFonts w:eastAsia="Calibri"/>
          <w:bCs w:val="0"/>
          <w:sz w:val="24"/>
          <w:szCs w:val="24"/>
          <w:u w:val="single"/>
        </w:rPr>
        <w:t>Consumers</w:t>
      </w:r>
    </w:p>
    <w:p w14:paraId="09E60990" w14:textId="36609A08" w:rsidR="006A2FBF" w:rsidRDefault="002873F4" w:rsidP="0001774F">
      <w:pPr>
        <w:pStyle w:val="EBBullet"/>
        <w:widowControl w:val="0"/>
        <w:numPr>
          <w:ilvl w:val="0"/>
          <w:numId w:val="22"/>
        </w:numPr>
        <w:rPr>
          <w:sz w:val="24"/>
          <w:szCs w:val="24"/>
        </w:rPr>
      </w:pPr>
      <w:r>
        <w:rPr>
          <w:sz w:val="24"/>
          <w:szCs w:val="24"/>
        </w:rPr>
        <w:t>H</w:t>
      </w:r>
      <w:r w:rsidR="00F9099B" w:rsidRPr="00E67C8B">
        <w:rPr>
          <w:sz w:val="24"/>
          <w:szCs w:val="24"/>
        </w:rPr>
        <w:t xml:space="preserve">armonisation </w:t>
      </w:r>
      <w:r w:rsidR="006A2FBF" w:rsidRPr="00E67C8B">
        <w:rPr>
          <w:sz w:val="24"/>
          <w:szCs w:val="24"/>
        </w:rPr>
        <w:t xml:space="preserve">of official controls </w:t>
      </w:r>
      <w:r w:rsidR="00F9099B" w:rsidRPr="00E67C8B">
        <w:rPr>
          <w:sz w:val="24"/>
          <w:szCs w:val="24"/>
        </w:rPr>
        <w:t xml:space="preserve">across the EU single market </w:t>
      </w:r>
      <w:r w:rsidR="006A2FBF" w:rsidRPr="00E67C8B">
        <w:rPr>
          <w:sz w:val="24"/>
          <w:szCs w:val="24"/>
        </w:rPr>
        <w:t xml:space="preserve">will </w:t>
      </w:r>
      <w:r w:rsidR="00E67C8B">
        <w:rPr>
          <w:sz w:val="24"/>
          <w:szCs w:val="24"/>
        </w:rPr>
        <w:t xml:space="preserve">continue to </w:t>
      </w:r>
      <w:r w:rsidR="006A2FBF" w:rsidRPr="00E67C8B">
        <w:rPr>
          <w:sz w:val="24"/>
          <w:szCs w:val="24"/>
        </w:rPr>
        <w:t xml:space="preserve">provide reassurance to </w:t>
      </w:r>
      <w:r w:rsidR="00E67C8B">
        <w:rPr>
          <w:sz w:val="24"/>
          <w:szCs w:val="24"/>
        </w:rPr>
        <w:t xml:space="preserve">UK and non-UK </w:t>
      </w:r>
      <w:r w:rsidR="006A2FBF" w:rsidRPr="00E67C8B">
        <w:rPr>
          <w:sz w:val="24"/>
          <w:szCs w:val="24"/>
        </w:rPr>
        <w:t xml:space="preserve">consumers on the functioning of control systems </w:t>
      </w:r>
      <w:r>
        <w:rPr>
          <w:sz w:val="24"/>
          <w:szCs w:val="24"/>
        </w:rPr>
        <w:t xml:space="preserve">in Northern Ireland </w:t>
      </w:r>
      <w:r w:rsidR="006A2FBF" w:rsidRPr="00E67C8B">
        <w:rPr>
          <w:sz w:val="24"/>
          <w:szCs w:val="24"/>
        </w:rPr>
        <w:t xml:space="preserve">and </w:t>
      </w:r>
      <w:r>
        <w:rPr>
          <w:sz w:val="24"/>
          <w:szCs w:val="24"/>
        </w:rPr>
        <w:t>will continue to support</w:t>
      </w:r>
      <w:r w:rsidR="006A2FBF" w:rsidRPr="00E67C8B">
        <w:rPr>
          <w:sz w:val="24"/>
          <w:szCs w:val="24"/>
        </w:rPr>
        <w:t xml:space="preserve"> their ability to make informed choices.</w:t>
      </w:r>
    </w:p>
    <w:p w14:paraId="0B96405F" w14:textId="78FA3528" w:rsidR="001A77B0" w:rsidRDefault="002873F4" w:rsidP="0001774F">
      <w:pPr>
        <w:pStyle w:val="EBBullet"/>
        <w:widowControl w:val="0"/>
        <w:numPr>
          <w:ilvl w:val="0"/>
          <w:numId w:val="22"/>
        </w:numPr>
        <w:rPr>
          <w:sz w:val="24"/>
          <w:szCs w:val="24"/>
        </w:rPr>
      </w:pPr>
      <w:r>
        <w:rPr>
          <w:sz w:val="24"/>
          <w:szCs w:val="24"/>
        </w:rPr>
        <w:t xml:space="preserve">We consider there is no further impact on consumers in Northern Ireland </w:t>
      </w:r>
      <w:proofErr w:type="gramStart"/>
      <w:r>
        <w:rPr>
          <w:sz w:val="24"/>
          <w:szCs w:val="24"/>
        </w:rPr>
        <w:t>as a result of</w:t>
      </w:r>
      <w:proofErr w:type="gramEnd"/>
      <w:r>
        <w:rPr>
          <w:sz w:val="24"/>
          <w:szCs w:val="24"/>
        </w:rPr>
        <w:t xml:space="preserve"> this statutory rule.</w:t>
      </w:r>
    </w:p>
    <w:p w14:paraId="45EA2620" w14:textId="77777777" w:rsidR="00FF3714" w:rsidRDefault="00FF3714" w:rsidP="0017211F">
      <w:pPr>
        <w:pStyle w:val="EBBullet"/>
        <w:widowControl w:val="0"/>
        <w:numPr>
          <w:ilvl w:val="0"/>
          <w:numId w:val="0"/>
        </w:numPr>
        <w:ind w:left="284"/>
      </w:pPr>
    </w:p>
    <w:p w14:paraId="68DAC451" w14:textId="373FF0D1" w:rsidR="006A2FBF" w:rsidRPr="00077055" w:rsidRDefault="008C6DE6" w:rsidP="00077055">
      <w:pPr>
        <w:pStyle w:val="Heading2"/>
      </w:pPr>
      <w:r w:rsidRPr="00077055">
        <w:t>Risks</w:t>
      </w:r>
    </w:p>
    <w:p w14:paraId="00A3B56A" w14:textId="6AC46776" w:rsidR="008C6DE6" w:rsidRPr="0067514E" w:rsidRDefault="005D107D" w:rsidP="0001774F">
      <w:pPr>
        <w:pStyle w:val="EBBullet"/>
        <w:widowControl w:val="0"/>
        <w:numPr>
          <w:ilvl w:val="0"/>
          <w:numId w:val="22"/>
        </w:numPr>
        <w:rPr>
          <w:sz w:val="24"/>
          <w:szCs w:val="24"/>
        </w:rPr>
      </w:pPr>
      <w:r w:rsidRPr="0067514E">
        <w:rPr>
          <w:sz w:val="24"/>
          <w:szCs w:val="24"/>
        </w:rPr>
        <w:t>There is a r</w:t>
      </w:r>
      <w:r w:rsidR="0055194D" w:rsidRPr="0067514E">
        <w:rPr>
          <w:sz w:val="24"/>
          <w:szCs w:val="24"/>
        </w:rPr>
        <w:t xml:space="preserve">isk of </w:t>
      </w:r>
      <w:r w:rsidR="002873F4" w:rsidRPr="0067514E">
        <w:rPr>
          <w:sz w:val="24"/>
          <w:szCs w:val="24"/>
        </w:rPr>
        <w:t>legal challenge under Article 12 of the Withdrawal Agreement</w:t>
      </w:r>
      <w:r w:rsidR="0055194D" w:rsidRPr="0067514E">
        <w:rPr>
          <w:sz w:val="24"/>
          <w:szCs w:val="24"/>
        </w:rPr>
        <w:t xml:space="preserve"> if </w:t>
      </w:r>
      <w:r w:rsidR="000843D4">
        <w:rPr>
          <w:sz w:val="24"/>
          <w:szCs w:val="24"/>
        </w:rPr>
        <w:t xml:space="preserve">option 1 is preferred and, as a result, </w:t>
      </w:r>
      <w:r w:rsidR="0055194D" w:rsidRPr="0067514E">
        <w:rPr>
          <w:sz w:val="24"/>
          <w:szCs w:val="24"/>
        </w:rPr>
        <w:t>EU rules are not fully implemented</w:t>
      </w:r>
      <w:r w:rsidRPr="0067514E">
        <w:rPr>
          <w:sz w:val="24"/>
          <w:szCs w:val="24"/>
        </w:rPr>
        <w:t xml:space="preserve"> in Northern </w:t>
      </w:r>
      <w:proofErr w:type="gramStart"/>
      <w:r w:rsidRPr="0067514E">
        <w:rPr>
          <w:sz w:val="24"/>
          <w:szCs w:val="24"/>
        </w:rPr>
        <w:t>Ireland</w:t>
      </w:r>
      <w:proofErr w:type="gramEnd"/>
    </w:p>
    <w:p w14:paraId="30B0258E" w14:textId="77777777" w:rsidR="005D107D" w:rsidRDefault="005D107D" w:rsidP="0017211F">
      <w:pPr>
        <w:pStyle w:val="EBBullet"/>
        <w:widowControl w:val="0"/>
        <w:numPr>
          <w:ilvl w:val="0"/>
          <w:numId w:val="0"/>
        </w:numPr>
        <w:ind w:left="284"/>
      </w:pPr>
    </w:p>
    <w:p w14:paraId="649D5895" w14:textId="5F50B398" w:rsidR="005D107D" w:rsidRPr="00077055" w:rsidRDefault="005D107D" w:rsidP="00077055">
      <w:pPr>
        <w:pStyle w:val="Heading2"/>
      </w:pPr>
      <w:r w:rsidRPr="00077055">
        <w:t>Assumptions</w:t>
      </w:r>
    </w:p>
    <w:p w14:paraId="790DD6FD" w14:textId="3DEC5BCB" w:rsidR="00E862C3" w:rsidRPr="0067514E" w:rsidRDefault="005D107D" w:rsidP="0001774F">
      <w:pPr>
        <w:pStyle w:val="EBBullet"/>
        <w:widowControl w:val="0"/>
        <w:numPr>
          <w:ilvl w:val="0"/>
          <w:numId w:val="22"/>
        </w:numPr>
        <w:rPr>
          <w:sz w:val="24"/>
          <w:szCs w:val="24"/>
        </w:rPr>
      </w:pPr>
      <w:r w:rsidRPr="0067514E">
        <w:rPr>
          <w:sz w:val="24"/>
          <w:szCs w:val="24"/>
        </w:rPr>
        <w:t>There</w:t>
      </w:r>
      <w:r w:rsidR="001722DE">
        <w:rPr>
          <w:sz w:val="24"/>
          <w:szCs w:val="24"/>
        </w:rPr>
        <w:t xml:space="preserve"> are no additional assumptions associated with this statutory rule.</w:t>
      </w:r>
    </w:p>
    <w:p w14:paraId="05E46CFE" w14:textId="77777777" w:rsidR="00E06AFB" w:rsidRDefault="00E06AFB" w:rsidP="001D339C">
      <w:pPr>
        <w:pStyle w:val="EBBullet"/>
        <w:widowControl w:val="0"/>
        <w:numPr>
          <w:ilvl w:val="0"/>
          <w:numId w:val="0"/>
        </w:numPr>
        <w:ind w:left="284"/>
      </w:pPr>
    </w:p>
    <w:p w14:paraId="192DA69F" w14:textId="66A15542" w:rsidR="008C6DE6" w:rsidRPr="00077055" w:rsidRDefault="001A77B0" w:rsidP="00077055">
      <w:pPr>
        <w:pStyle w:val="Heading2"/>
      </w:pPr>
      <w:r w:rsidRPr="00077055">
        <w:t>Ind</w:t>
      </w:r>
      <w:r w:rsidR="008C6DE6" w:rsidRPr="00077055">
        <w:t xml:space="preserve">irect </w:t>
      </w:r>
      <w:r w:rsidR="002B21E9">
        <w:t>impact on</w:t>
      </w:r>
      <w:r w:rsidR="008C6DE6" w:rsidRPr="00077055">
        <w:t xml:space="preserve"> businesses</w:t>
      </w:r>
    </w:p>
    <w:p w14:paraId="4334E570" w14:textId="5CA1DA88" w:rsidR="008C6DE6" w:rsidRDefault="005D107D" w:rsidP="0001774F">
      <w:pPr>
        <w:pStyle w:val="EBBullet"/>
        <w:widowControl w:val="0"/>
        <w:numPr>
          <w:ilvl w:val="0"/>
          <w:numId w:val="22"/>
        </w:numPr>
        <w:rPr>
          <w:sz w:val="24"/>
          <w:szCs w:val="24"/>
        </w:rPr>
      </w:pPr>
      <w:r>
        <w:rPr>
          <w:sz w:val="24"/>
          <w:szCs w:val="24"/>
        </w:rPr>
        <w:t>Whilst n</w:t>
      </w:r>
      <w:r w:rsidR="0017211F" w:rsidRPr="00E67C8B">
        <w:rPr>
          <w:sz w:val="24"/>
          <w:szCs w:val="24"/>
        </w:rPr>
        <w:t>o direct costs to business have been identified</w:t>
      </w:r>
      <w:r>
        <w:rPr>
          <w:sz w:val="24"/>
          <w:szCs w:val="24"/>
        </w:rPr>
        <w:t xml:space="preserve"> </w:t>
      </w:r>
      <w:proofErr w:type="gramStart"/>
      <w:r>
        <w:rPr>
          <w:sz w:val="24"/>
          <w:szCs w:val="24"/>
        </w:rPr>
        <w:t>as a result of</w:t>
      </w:r>
      <w:proofErr w:type="gramEnd"/>
      <w:r>
        <w:rPr>
          <w:sz w:val="24"/>
          <w:szCs w:val="24"/>
        </w:rPr>
        <w:t xml:space="preserve"> this statutory rule</w:t>
      </w:r>
      <w:r w:rsidR="006B1D52" w:rsidRPr="00E67C8B">
        <w:rPr>
          <w:sz w:val="24"/>
          <w:szCs w:val="24"/>
        </w:rPr>
        <w:t>,</w:t>
      </w:r>
      <w:r w:rsidR="0017211F" w:rsidRPr="00E67C8B">
        <w:rPr>
          <w:sz w:val="24"/>
          <w:szCs w:val="24"/>
        </w:rPr>
        <w:t xml:space="preserve"> </w:t>
      </w:r>
      <w:r w:rsidR="001A77B0" w:rsidRPr="00E67C8B">
        <w:rPr>
          <w:sz w:val="24"/>
          <w:szCs w:val="24"/>
        </w:rPr>
        <w:t xml:space="preserve">in the event that unplanned official controls </w:t>
      </w:r>
      <w:r w:rsidR="00E61A30" w:rsidRPr="00E61A30">
        <w:rPr>
          <w:sz w:val="24"/>
          <w:szCs w:val="24"/>
        </w:rPr>
        <w:t>have become necessary following the detection of a case of non-compliance</w:t>
      </w:r>
      <w:r w:rsidR="001A77B0" w:rsidRPr="00E67C8B">
        <w:rPr>
          <w:sz w:val="24"/>
          <w:szCs w:val="24"/>
        </w:rPr>
        <w:t xml:space="preserve">, </w:t>
      </w:r>
      <w:r w:rsidR="0017211F" w:rsidRPr="00E67C8B">
        <w:rPr>
          <w:sz w:val="24"/>
          <w:szCs w:val="24"/>
        </w:rPr>
        <w:t xml:space="preserve">the enablement of Article 79.2(c) by the proposed amendment of the Official Feed and Food Controls Regulations </w:t>
      </w:r>
      <w:r w:rsidR="006B1D52" w:rsidRPr="00E67C8B">
        <w:rPr>
          <w:sz w:val="24"/>
          <w:szCs w:val="24"/>
        </w:rPr>
        <w:t xml:space="preserve">(Northern Ireland) 2009 </w:t>
      </w:r>
      <w:r w:rsidR="0017211F" w:rsidRPr="00E67C8B">
        <w:rPr>
          <w:sz w:val="24"/>
          <w:szCs w:val="24"/>
        </w:rPr>
        <w:t xml:space="preserve">will </w:t>
      </w:r>
      <w:r w:rsidR="00E67C8B">
        <w:rPr>
          <w:sz w:val="24"/>
          <w:szCs w:val="24"/>
        </w:rPr>
        <w:t>allow</w:t>
      </w:r>
      <w:r w:rsidR="00E67C8B" w:rsidRPr="00E67C8B">
        <w:rPr>
          <w:sz w:val="24"/>
          <w:szCs w:val="24"/>
        </w:rPr>
        <w:t xml:space="preserve"> </w:t>
      </w:r>
      <w:r w:rsidR="001A77B0" w:rsidRPr="00E67C8B">
        <w:rPr>
          <w:sz w:val="24"/>
          <w:szCs w:val="24"/>
        </w:rPr>
        <w:t>costs</w:t>
      </w:r>
      <w:r w:rsidR="0017211F" w:rsidRPr="00E67C8B">
        <w:rPr>
          <w:sz w:val="24"/>
          <w:szCs w:val="24"/>
        </w:rPr>
        <w:t xml:space="preserve"> to be recovered from feed </w:t>
      </w:r>
      <w:r w:rsidR="00E657D8">
        <w:rPr>
          <w:sz w:val="24"/>
          <w:szCs w:val="24"/>
        </w:rPr>
        <w:t>and</w:t>
      </w:r>
      <w:r w:rsidR="00E657D8" w:rsidRPr="00E67C8B">
        <w:rPr>
          <w:sz w:val="24"/>
          <w:szCs w:val="24"/>
        </w:rPr>
        <w:t xml:space="preserve"> </w:t>
      </w:r>
      <w:r w:rsidR="0017211F" w:rsidRPr="00E67C8B">
        <w:rPr>
          <w:sz w:val="24"/>
          <w:szCs w:val="24"/>
        </w:rPr>
        <w:t>food business</w:t>
      </w:r>
      <w:r w:rsidR="001A77B0" w:rsidRPr="00E67C8B">
        <w:rPr>
          <w:sz w:val="24"/>
          <w:szCs w:val="24"/>
        </w:rPr>
        <w:t>es</w:t>
      </w:r>
      <w:r w:rsidR="00E657D8">
        <w:rPr>
          <w:sz w:val="24"/>
          <w:szCs w:val="24"/>
        </w:rPr>
        <w:t>,</w:t>
      </w:r>
      <w:r w:rsidR="001A77B0" w:rsidRPr="00E67C8B">
        <w:rPr>
          <w:sz w:val="24"/>
          <w:szCs w:val="24"/>
        </w:rPr>
        <w:t xml:space="preserve"> where </w:t>
      </w:r>
      <w:r w:rsidR="00E657D8">
        <w:rPr>
          <w:sz w:val="24"/>
          <w:szCs w:val="24"/>
        </w:rPr>
        <w:t xml:space="preserve">competent authorities deem </w:t>
      </w:r>
      <w:r w:rsidR="001A77B0" w:rsidRPr="00E67C8B">
        <w:rPr>
          <w:sz w:val="24"/>
          <w:szCs w:val="24"/>
        </w:rPr>
        <w:t>appropriate.</w:t>
      </w:r>
      <w:r w:rsidR="00E657D8">
        <w:rPr>
          <w:sz w:val="24"/>
          <w:szCs w:val="24"/>
        </w:rPr>
        <w:t xml:space="preserve"> This is a continuation of existing policy.</w:t>
      </w:r>
    </w:p>
    <w:p w14:paraId="2B7CBFF0" w14:textId="77777777" w:rsidR="00782F41" w:rsidRPr="00E67C8B" w:rsidRDefault="00782F41" w:rsidP="0017211F">
      <w:pPr>
        <w:pStyle w:val="EBBullet"/>
        <w:widowControl w:val="0"/>
        <w:numPr>
          <w:ilvl w:val="0"/>
          <w:numId w:val="0"/>
        </w:numPr>
        <w:ind w:left="284"/>
        <w:rPr>
          <w:sz w:val="24"/>
          <w:szCs w:val="24"/>
        </w:rPr>
      </w:pPr>
    </w:p>
    <w:p w14:paraId="4D5D116A" w14:textId="77777777" w:rsidR="00DB1CB5" w:rsidRPr="00EA4E7B" w:rsidRDefault="00DB1CB5" w:rsidP="00DB1CB5">
      <w:pPr>
        <w:pStyle w:val="Heading2"/>
      </w:pPr>
      <w:r w:rsidRPr="00D3755A">
        <w:t>Impact on small and micro businesses</w:t>
      </w:r>
    </w:p>
    <w:p w14:paraId="54205348" w14:textId="23173AD5" w:rsidR="0017211F" w:rsidRDefault="0067514E" w:rsidP="0001774F">
      <w:pPr>
        <w:pStyle w:val="EBBullet"/>
        <w:widowControl w:val="0"/>
        <w:numPr>
          <w:ilvl w:val="0"/>
          <w:numId w:val="22"/>
        </w:numPr>
        <w:rPr>
          <w:sz w:val="24"/>
          <w:szCs w:val="24"/>
        </w:rPr>
      </w:pPr>
      <w:r>
        <w:rPr>
          <w:sz w:val="24"/>
          <w:szCs w:val="24"/>
        </w:rPr>
        <w:t xml:space="preserve">We consider that </w:t>
      </w:r>
      <w:r w:rsidR="002B21E9">
        <w:rPr>
          <w:sz w:val="24"/>
          <w:szCs w:val="24"/>
        </w:rPr>
        <w:t xml:space="preserve">because this statutory rule does not change existing EU requirements for food businesses, </w:t>
      </w:r>
      <w:r>
        <w:rPr>
          <w:sz w:val="24"/>
          <w:szCs w:val="24"/>
        </w:rPr>
        <w:t xml:space="preserve">there is no additional impact on </w:t>
      </w:r>
      <w:r w:rsidR="00247F1B">
        <w:rPr>
          <w:sz w:val="24"/>
          <w:szCs w:val="24"/>
        </w:rPr>
        <w:t xml:space="preserve">small and/or micro businesses </w:t>
      </w:r>
      <w:proofErr w:type="gramStart"/>
      <w:r w:rsidR="00247F1B">
        <w:rPr>
          <w:sz w:val="24"/>
          <w:szCs w:val="24"/>
        </w:rPr>
        <w:t>as a result of</w:t>
      </w:r>
      <w:proofErr w:type="gramEnd"/>
      <w:r w:rsidR="00247F1B">
        <w:rPr>
          <w:sz w:val="24"/>
          <w:szCs w:val="24"/>
        </w:rPr>
        <w:t xml:space="preserve"> this statutory rule.</w:t>
      </w:r>
    </w:p>
    <w:p w14:paraId="1E1B36C2" w14:textId="77777777" w:rsidR="00E657D8" w:rsidRDefault="00E657D8" w:rsidP="0067514E">
      <w:pPr>
        <w:pStyle w:val="EBBullet"/>
        <w:widowControl w:val="0"/>
        <w:numPr>
          <w:ilvl w:val="0"/>
          <w:numId w:val="0"/>
        </w:numPr>
        <w:ind w:left="284"/>
        <w:rPr>
          <w:sz w:val="24"/>
          <w:szCs w:val="24"/>
        </w:rPr>
      </w:pPr>
    </w:p>
    <w:p w14:paraId="7077EE37" w14:textId="79012690" w:rsidR="00247F1B" w:rsidRDefault="000B51BF" w:rsidP="00247F1B">
      <w:pPr>
        <w:pStyle w:val="Heading2"/>
      </w:pPr>
      <w:r>
        <w:t>T</w:t>
      </w:r>
      <w:r w:rsidR="00247F1B" w:rsidRPr="00D3755A">
        <w:t>rade implications</w:t>
      </w:r>
    </w:p>
    <w:p w14:paraId="37E53D92" w14:textId="37F21B42" w:rsidR="00247F1B" w:rsidRDefault="000B51BF" w:rsidP="0001774F">
      <w:pPr>
        <w:pStyle w:val="ListParagraph"/>
        <w:numPr>
          <w:ilvl w:val="0"/>
          <w:numId w:val="22"/>
        </w:numPr>
      </w:pPr>
      <w:r>
        <w:t xml:space="preserve">We consider there are no additional implications for Trade </w:t>
      </w:r>
      <w:proofErr w:type="gramStart"/>
      <w:r>
        <w:t>as a result of</w:t>
      </w:r>
      <w:proofErr w:type="gramEnd"/>
      <w:r>
        <w:t xml:space="preserve"> this statutory rule.</w:t>
      </w:r>
    </w:p>
    <w:p w14:paraId="26992DA7" w14:textId="44E5119B" w:rsidR="00C57A58" w:rsidRDefault="00C57A58" w:rsidP="00C57A58">
      <w:pPr>
        <w:pStyle w:val="Heading2"/>
      </w:pPr>
      <w:r>
        <w:t>Questions</w:t>
      </w:r>
    </w:p>
    <w:p w14:paraId="22E13B9B" w14:textId="77777777" w:rsidR="00C57A58" w:rsidRPr="00C57A58" w:rsidRDefault="00C57A58" w:rsidP="00C57A58">
      <w:pPr>
        <w:pStyle w:val="EBBodyPara"/>
      </w:pPr>
    </w:p>
    <w:tbl>
      <w:tblPr>
        <w:tblStyle w:val="TableGrid"/>
        <w:tblW w:w="0" w:type="auto"/>
        <w:tblInd w:w="250" w:type="dxa"/>
        <w:shd w:val="clear" w:color="auto" w:fill="EAF1DD" w:themeFill="accent3" w:themeFillTint="33"/>
        <w:tblLook w:val="04A0" w:firstRow="1" w:lastRow="0" w:firstColumn="1" w:lastColumn="0" w:noHBand="0" w:noVBand="1"/>
      </w:tblPr>
      <w:tblGrid>
        <w:gridCol w:w="9945"/>
      </w:tblGrid>
      <w:tr w:rsidR="00C57A58" w14:paraId="0DEAEA0D" w14:textId="77777777" w:rsidTr="00303463">
        <w:tc>
          <w:tcPr>
            <w:tcW w:w="9945" w:type="dxa"/>
            <w:shd w:val="clear" w:color="auto" w:fill="D6E3BC" w:themeFill="accent3" w:themeFillTint="66"/>
          </w:tcPr>
          <w:p w14:paraId="5D7934C9" w14:textId="77777777" w:rsidR="00C57A58" w:rsidRDefault="00C57A58" w:rsidP="00303463">
            <w:pPr>
              <w:pStyle w:val="EBBullet"/>
              <w:widowControl w:val="0"/>
            </w:pPr>
            <w:r w:rsidRPr="000078CC">
              <w:rPr>
                <w:rFonts w:eastAsia="Calibri"/>
                <w:b/>
              </w:rPr>
              <w:t>Q</w:t>
            </w:r>
            <w:r>
              <w:rPr>
                <w:rFonts w:eastAsia="Calibri"/>
                <w:b/>
              </w:rPr>
              <w:t>.I</w:t>
            </w:r>
            <w:r w:rsidRPr="000078CC">
              <w:rPr>
                <w:rFonts w:eastAsia="Calibri"/>
                <w:b/>
              </w:rPr>
              <w:t xml:space="preserve">: </w:t>
            </w:r>
            <w:r w:rsidRPr="000078CC">
              <w:rPr>
                <w:b/>
              </w:rPr>
              <w:t>Is the total list of identified affected sectors</w:t>
            </w:r>
            <w:r>
              <w:rPr>
                <w:b/>
              </w:rPr>
              <w:t xml:space="preserve"> </w:t>
            </w:r>
            <w:r w:rsidRPr="000078CC">
              <w:rPr>
                <w:b/>
              </w:rPr>
              <w:t>/</w:t>
            </w:r>
            <w:r>
              <w:rPr>
                <w:b/>
              </w:rPr>
              <w:t xml:space="preserve"> </w:t>
            </w:r>
            <w:r w:rsidRPr="000078CC">
              <w:rPr>
                <w:b/>
              </w:rPr>
              <w:t>groups</w:t>
            </w:r>
            <w:r>
              <w:rPr>
                <w:b/>
              </w:rPr>
              <w:t xml:space="preserve"> representative</w:t>
            </w:r>
            <w:r w:rsidRPr="000078CC">
              <w:rPr>
                <w:b/>
              </w:rPr>
              <w:t>? If you partly agree or do not agree please identify other sectors</w:t>
            </w:r>
            <w:r>
              <w:rPr>
                <w:b/>
              </w:rPr>
              <w:t xml:space="preserve"> </w:t>
            </w:r>
            <w:r w:rsidRPr="000078CC">
              <w:rPr>
                <w:b/>
              </w:rPr>
              <w:t>/</w:t>
            </w:r>
            <w:r>
              <w:rPr>
                <w:b/>
              </w:rPr>
              <w:t xml:space="preserve"> </w:t>
            </w:r>
            <w:r w:rsidRPr="000078CC">
              <w:rPr>
                <w:b/>
              </w:rPr>
              <w:t xml:space="preserve">affected groups that should also be considered and </w:t>
            </w:r>
            <w:r>
              <w:rPr>
                <w:b/>
              </w:rPr>
              <w:t>provide reasons for your suggestion.</w:t>
            </w:r>
          </w:p>
        </w:tc>
      </w:tr>
      <w:tr w:rsidR="00C57A58" w14:paraId="0CD72E5E" w14:textId="77777777" w:rsidTr="00303463">
        <w:tblPrEx>
          <w:shd w:val="clear" w:color="auto" w:fill="auto"/>
        </w:tblPrEx>
        <w:tc>
          <w:tcPr>
            <w:tcW w:w="9945" w:type="dxa"/>
            <w:shd w:val="clear" w:color="auto" w:fill="D6E3BC" w:themeFill="accent3" w:themeFillTint="66"/>
          </w:tcPr>
          <w:p w14:paraId="08219ED6" w14:textId="77777777" w:rsidR="00C57A58" w:rsidRDefault="00C57A58" w:rsidP="00303463">
            <w:pPr>
              <w:pStyle w:val="EBBullet"/>
              <w:widowControl w:val="0"/>
            </w:pPr>
            <w:r w:rsidRPr="000078CC">
              <w:rPr>
                <w:rFonts w:eastAsia="Calibri"/>
                <w:b/>
              </w:rPr>
              <w:t>Q</w:t>
            </w:r>
            <w:r>
              <w:rPr>
                <w:rFonts w:eastAsia="Calibri"/>
                <w:b/>
              </w:rPr>
              <w:t>.2</w:t>
            </w:r>
            <w:r w:rsidRPr="000078CC">
              <w:rPr>
                <w:rFonts w:eastAsia="Calibri"/>
                <w:b/>
              </w:rPr>
              <w:t xml:space="preserve">: </w:t>
            </w:r>
            <w:r w:rsidRPr="000078CC">
              <w:rPr>
                <w:b/>
              </w:rPr>
              <w:t xml:space="preserve">Is the </w:t>
            </w:r>
            <w:r>
              <w:rPr>
                <w:b/>
              </w:rPr>
              <w:t>estimated time of two hours per manager accurate for the purpose of familiarising the reader with the content of the statutory rule</w:t>
            </w:r>
            <w:r w:rsidRPr="000078CC">
              <w:rPr>
                <w:b/>
              </w:rPr>
              <w:t>?</w:t>
            </w:r>
          </w:p>
        </w:tc>
      </w:tr>
      <w:tr w:rsidR="00C57A58" w14:paraId="34033340" w14:textId="77777777" w:rsidTr="00303463">
        <w:tblPrEx>
          <w:shd w:val="clear" w:color="auto" w:fill="auto"/>
        </w:tblPrEx>
        <w:tc>
          <w:tcPr>
            <w:tcW w:w="9945" w:type="dxa"/>
            <w:shd w:val="clear" w:color="auto" w:fill="D6E3BC" w:themeFill="accent3" w:themeFillTint="66"/>
          </w:tcPr>
          <w:p w14:paraId="361A8F96" w14:textId="77777777" w:rsidR="00C57A58" w:rsidRPr="000078CC" w:rsidRDefault="00C57A58" w:rsidP="00303463">
            <w:pPr>
              <w:pStyle w:val="EBBullet"/>
              <w:widowControl w:val="0"/>
              <w:rPr>
                <w:rFonts w:eastAsia="Calibri"/>
                <w:b/>
              </w:rPr>
            </w:pPr>
            <w:r>
              <w:rPr>
                <w:rFonts w:eastAsia="Calibri"/>
                <w:b/>
              </w:rPr>
              <w:t xml:space="preserve">Q.3: Do you agree that there is no further impact on consumers </w:t>
            </w:r>
            <w:proofErr w:type="gramStart"/>
            <w:r>
              <w:rPr>
                <w:rFonts w:eastAsia="Calibri"/>
                <w:b/>
              </w:rPr>
              <w:t>as a result of</w:t>
            </w:r>
            <w:proofErr w:type="gramEnd"/>
            <w:r>
              <w:rPr>
                <w:rFonts w:eastAsia="Calibri"/>
                <w:b/>
              </w:rPr>
              <w:t xml:space="preserve"> this statutory rule?</w:t>
            </w:r>
          </w:p>
        </w:tc>
      </w:tr>
    </w:tbl>
    <w:p w14:paraId="1D001102" w14:textId="77777777" w:rsidR="00C57A58" w:rsidRPr="00B016A8" w:rsidRDefault="00C57A58" w:rsidP="00A918AE">
      <w:pPr>
        <w:rPr>
          <w:i/>
          <w:iCs/>
          <w:lang w:eastAsia="en-GB"/>
        </w:rPr>
      </w:pPr>
    </w:p>
    <w:sectPr w:rsidR="00C57A58" w:rsidRPr="00B016A8" w:rsidSect="00807DB6">
      <w:headerReference w:type="even" r:id="rId17"/>
      <w:footerReference w:type="default" r:id="rId18"/>
      <w:footnotePr>
        <w:numRestart w:val="eachSect"/>
      </w:footnotePr>
      <w:pgSz w:w="11907" w:h="16840" w:code="9"/>
      <w:pgMar w:top="680" w:right="851" w:bottom="680" w:left="851" w:header="284"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5DB8" w14:textId="77777777" w:rsidR="00322B67" w:rsidRDefault="00322B67">
      <w:r>
        <w:separator/>
      </w:r>
    </w:p>
  </w:endnote>
  <w:endnote w:type="continuationSeparator" w:id="0">
    <w:p w14:paraId="38ACF21F" w14:textId="77777777" w:rsidR="00322B67" w:rsidRDefault="00322B67">
      <w:r>
        <w:continuationSeparator/>
      </w:r>
    </w:p>
  </w:endnote>
  <w:endnote w:type="continuationNotice" w:id="1">
    <w:p w14:paraId="476348FA" w14:textId="77777777" w:rsidR="00322B67" w:rsidRDefault="00322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UI">
    <w:altName w:val="SegoeUI"/>
    <w:charset w:val="00"/>
    <w:family w:val="swiss"/>
    <w:pitch w:val="variable"/>
    <w:sig w:usb0="800000EF" w:usb1="8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33A1" w14:textId="77777777" w:rsidR="00A75FFA" w:rsidRDefault="00A75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708B" w14:textId="77777777" w:rsidR="00A75FFA" w:rsidRPr="00EB43FD" w:rsidRDefault="00A75FFA" w:rsidP="005A3880">
    <w:pPr>
      <w:pStyle w:val="Footer"/>
    </w:pPr>
    <w:r w:rsidRPr="00EB43FD">
      <w:rPr>
        <w:rStyle w:val="PageNumber"/>
        <w:rFonts w:eastAsia="SimSun"/>
        <w:b w:val="0"/>
        <w:szCs w:val="18"/>
      </w:rPr>
      <w:fldChar w:fldCharType="begin"/>
    </w:r>
    <w:r w:rsidRPr="00EB43FD">
      <w:rPr>
        <w:rStyle w:val="PageNumber"/>
        <w:rFonts w:eastAsia="SimSun"/>
        <w:b w:val="0"/>
        <w:szCs w:val="18"/>
      </w:rPr>
      <w:instrText xml:space="preserve"> PAGE </w:instrText>
    </w:r>
    <w:r w:rsidRPr="00EB43FD">
      <w:rPr>
        <w:rStyle w:val="PageNumber"/>
        <w:rFonts w:eastAsia="SimSun"/>
        <w:b w:val="0"/>
        <w:szCs w:val="18"/>
      </w:rPr>
      <w:fldChar w:fldCharType="separate"/>
    </w:r>
    <w:r>
      <w:rPr>
        <w:rStyle w:val="PageNumber"/>
        <w:rFonts w:eastAsia="SimSun"/>
        <w:b w:val="0"/>
        <w:noProof/>
        <w:szCs w:val="18"/>
      </w:rPr>
      <w:t>1</w:t>
    </w:r>
    <w:r w:rsidRPr="00EB43FD">
      <w:rPr>
        <w:rStyle w:val="PageNumber"/>
        <w:rFonts w:eastAsia="SimSun"/>
        <w:b w:val="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12CD" w14:textId="77777777" w:rsidR="00A75FFA" w:rsidRDefault="00A75F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9F90" w14:textId="77777777" w:rsidR="00A75FFA" w:rsidRPr="00EB43FD" w:rsidRDefault="00A75FFA" w:rsidP="000407D8">
    <w:pPr>
      <w:pStyle w:val="Footer"/>
    </w:pPr>
    <w:r w:rsidRPr="00EB43FD">
      <w:rPr>
        <w:rStyle w:val="PageNumber"/>
        <w:b w:val="0"/>
        <w:szCs w:val="18"/>
      </w:rPr>
      <w:fldChar w:fldCharType="begin"/>
    </w:r>
    <w:r w:rsidRPr="00EB43FD">
      <w:rPr>
        <w:rStyle w:val="PageNumber"/>
        <w:b w:val="0"/>
        <w:szCs w:val="18"/>
      </w:rPr>
      <w:instrText xml:space="preserve"> PAGE </w:instrText>
    </w:r>
    <w:r w:rsidRPr="00EB43FD">
      <w:rPr>
        <w:rStyle w:val="PageNumber"/>
        <w:b w:val="0"/>
        <w:szCs w:val="18"/>
      </w:rPr>
      <w:fldChar w:fldCharType="separate"/>
    </w:r>
    <w:r>
      <w:rPr>
        <w:rStyle w:val="PageNumber"/>
        <w:b w:val="0"/>
        <w:noProof/>
        <w:szCs w:val="18"/>
      </w:rPr>
      <w:t>3</w:t>
    </w:r>
    <w:r w:rsidRPr="00EB43FD">
      <w:rPr>
        <w:rStyle w:val="PageNumber"/>
        <w:b w:val="0"/>
        <w:szCs w:val="18"/>
      </w:rPr>
      <w:fldChar w:fldCharType="end"/>
    </w:r>
  </w:p>
  <w:p w14:paraId="6F033233" w14:textId="77777777" w:rsidR="00A75FFA" w:rsidRDefault="00A75FFA"/>
  <w:p w14:paraId="68A9B507" w14:textId="77777777" w:rsidR="00A75FFA" w:rsidRDefault="00A75F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C157" w14:textId="77777777" w:rsidR="00322B67" w:rsidRDefault="00322B67">
      <w:r>
        <w:separator/>
      </w:r>
    </w:p>
  </w:footnote>
  <w:footnote w:type="continuationSeparator" w:id="0">
    <w:p w14:paraId="1D4885AA" w14:textId="77777777" w:rsidR="00322B67" w:rsidRDefault="00322B67">
      <w:r>
        <w:continuationSeparator/>
      </w:r>
    </w:p>
  </w:footnote>
  <w:footnote w:type="continuationNotice" w:id="1">
    <w:p w14:paraId="6A699FED" w14:textId="77777777" w:rsidR="00322B67" w:rsidRDefault="00322B67"/>
  </w:footnote>
  <w:footnote w:id="2">
    <w:p w14:paraId="18849CB7" w14:textId="38E874B7" w:rsidR="00A75FFA" w:rsidRDefault="00A75FFA">
      <w:pPr>
        <w:pStyle w:val="FootnoteText"/>
      </w:pPr>
      <w:r>
        <w:rPr>
          <w:rStyle w:val="FootnoteReference"/>
        </w:rPr>
        <w:footnoteRef/>
      </w:r>
      <w:r>
        <w:t xml:space="preserve"> Otherwise known in Northern Ireland as ‘designated points of entry’</w:t>
      </w:r>
    </w:p>
  </w:footnote>
  <w:footnote w:id="3">
    <w:p w14:paraId="2C53633A" w14:textId="488DF5F2" w:rsidR="00A75FFA" w:rsidRDefault="00A75FFA">
      <w:pPr>
        <w:pStyle w:val="FootnoteText"/>
      </w:pPr>
      <w:r>
        <w:rPr>
          <w:rStyle w:val="FootnoteReference"/>
        </w:rPr>
        <w:footnoteRef/>
      </w:r>
      <w:r>
        <w:t xml:space="preserve"> District Council median hourly wage for Senior EHO, uplifted by 30% (HMT Green Book) from ASHE 2019, code 1181</w:t>
      </w:r>
    </w:p>
  </w:footnote>
  <w:footnote w:id="4">
    <w:p w14:paraId="56AECD5F" w14:textId="092124D3" w:rsidR="00A75FFA" w:rsidRDefault="00A75FFA">
      <w:pPr>
        <w:pStyle w:val="FootnoteText"/>
      </w:pPr>
      <w:r>
        <w:rPr>
          <w:rStyle w:val="FootnoteReference"/>
        </w:rPr>
        <w:footnoteRef/>
      </w:r>
      <w:r>
        <w:t xml:space="preserve"> District Council median hourly wage for Senior EHO, uplifted by 30% (HMT Green Book) from ASHE 2019, code 1181</w:t>
      </w:r>
    </w:p>
  </w:footnote>
  <w:footnote w:id="5">
    <w:p w14:paraId="0743E3F2" w14:textId="0437697F" w:rsidR="00A75FFA" w:rsidRDefault="00A75FFA">
      <w:pPr>
        <w:pStyle w:val="FootnoteText"/>
      </w:pPr>
      <w:r>
        <w:rPr>
          <w:rStyle w:val="FootnoteReference"/>
        </w:rPr>
        <w:footnoteRef/>
      </w:r>
      <w:r>
        <w:t xml:space="preserve"> NICS average salaries from NISRA, divided by 211 (average working days per year), divided by 7.5 (average hours per working 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8847" w14:textId="77777777" w:rsidR="00A75FFA" w:rsidRDefault="00A75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920D" w14:textId="77777777" w:rsidR="00A75FFA" w:rsidRDefault="00A75FFA">
    <w:pPr>
      <w:pStyle w:val="Header"/>
    </w:pPr>
    <w:r>
      <w:fldChar w:fldCharType="begin"/>
    </w:r>
    <w:r>
      <w:instrText xml:space="preserve"> DOCPROPERTY  Classification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A374" w14:textId="77777777" w:rsidR="00A75FFA" w:rsidRDefault="00A75F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35C1" w14:textId="77777777" w:rsidR="00A75FFA" w:rsidRDefault="00A75FFA"/>
  <w:p w14:paraId="51ACEAC7" w14:textId="77777777" w:rsidR="00A75FFA" w:rsidRDefault="00A75F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67E5"/>
    <w:multiLevelType w:val="hybridMultilevel"/>
    <w:tmpl w:val="1010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75607"/>
    <w:multiLevelType w:val="hybridMultilevel"/>
    <w:tmpl w:val="59E2A71A"/>
    <w:lvl w:ilvl="0" w:tplc="31088EB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9FB1B8C"/>
    <w:multiLevelType w:val="hybridMultilevel"/>
    <w:tmpl w:val="EFA07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AA19C1"/>
    <w:multiLevelType w:val="hybridMultilevel"/>
    <w:tmpl w:val="838A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4442B"/>
    <w:multiLevelType w:val="hybridMultilevel"/>
    <w:tmpl w:val="AEE03F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2D749BB"/>
    <w:multiLevelType w:val="hybridMultilevel"/>
    <w:tmpl w:val="BD52ADA2"/>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7" w15:restartNumberingAfterBreak="0">
    <w:nsid w:val="60CA6B17"/>
    <w:multiLevelType w:val="hybridMultilevel"/>
    <w:tmpl w:val="F0188C4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70E41A07"/>
    <w:multiLevelType w:val="hybridMultilevel"/>
    <w:tmpl w:val="5A20DA3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718851C2"/>
    <w:multiLevelType w:val="multilevel"/>
    <w:tmpl w:val="3626DD9A"/>
    <w:lvl w:ilvl="0">
      <w:start w:val="1"/>
      <w:numFmt w:val="decimal"/>
      <w:pStyle w:val="IARefNumber"/>
      <w:suff w:val="nothing"/>
      <w:lvlText w:val="%1"/>
      <w:lvlJc w:val="left"/>
      <w:pPr>
        <w:ind w:firstLine="113"/>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0" w15:restartNumberingAfterBreak="0">
    <w:nsid w:val="7EF965B3"/>
    <w:multiLevelType w:val="hybridMultilevel"/>
    <w:tmpl w:val="096263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7FB75C1D"/>
    <w:multiLevelType w:val="multilevel"/>
    <w:tmpl w:val="E2CC615A"/>
    <w:lvl w:ilvl="0">
      <w:start w:val="1"/>
      <w:numFmt w:val="none"/>
      <w:pStyle w:val="EBNumberRestart"/>
      <w:suff w:val="nothing"/>
      <w:lvlText w:val="%1"/>
      <w:lvlJc w:val="left"/>
      <w:rPr>
        <w:rFonts w:cs="Times New Roman" w:hint="default"/>
      </w:rPr>
    </w:lvl>
    <w:lvl w:ilvl="1">
      <w:start w:val="1"/>
      <w:numFmt w:val="decimal"/>
      <w:pStyle w:val="EBNumber"/>
      <w:lvlText w:val="%1%2."/>
      <w:lvlJc w:val="left"/>
      <w:pPr>
        <w:tabs>
          <w:tab w:val="num" w:pos="425"/>
        </w:tabs>
        <w:ind w:left="425" w:hanging="425"/>
      </w:pPr>
      <w:rPr>
        <w:rFonts w:cs="Times New Roman" w:hint="default"/>
      </w:rPr>
    </w:lvl>
    <w:lvl w:ilvl="2">
      <w:start w:val="1"/>
      <w:numFmt w:val="lowerLetter"/>
      <w:lvlText w:val="%1%3."/>
      <w:lvlJc w:val="left"/>
      <w:pPr>
        <w:tabs>
          <w:tab w:val="num" w:pos="851"/>
        </w:tabs>
        <w:ind w:left="851" w:hanging="426"/>
      </w:pPr>
      <w:rPr>
        <w:rFonts w:cs="Times New Roman" w:hint="default"/>
      </w:rPr>
    </w:lvl>
    <w:lvl w:ilvl="3">
      <w:start w:val="1"/>
      <w:numFmt w:val="none"/>
      <w:lvlText w:val="%1"/>
      <w:lvlJc w:val="left"/>
      <w:pPr>
        <w:tabs>
          <w:tab w:val="num" w:pos="2880"/>
        </w:tabs>
        <w:ind w:left="1728" w:hanging="648"/>
      </w:pPr>
      <w:rPr>
        <w:rFonts w:cs="Times New Roman" w:hint="default"/>
      </w:rPr>
    </w:lvl>
    <w:lvl w:ilvl="4">
      <w:start w:val="1"/>
      <w:numFmt w:val="none"/>
      <w:lvlText w:val="%1"/>
      <w:lvlJc w:val="left"/>
      <w:pPr>
        <w:tabs>
          <w:tab w:val="num" w:pos="3600"/>
        </w:tabs>
        <w:ind w:left="2232" w:hanging="792"/>
      </w:pPr>
      <w:rPr>
        <w:rFonts w:cs="Times New Roman" w:hint="default"/>
      </w:rPr>
    </w:lvl>
    <w:lvl w:ilvl="5">
      <w:start w:val="1"/>
      <w:numFmt w:val="none"/>
      <w:lvlText w:val="%1"/>
      <w:lvlJc w:val="left"/>
      <w:pPr>
        <w:tabs>
          <w:tab w:val="num" w:pos="4320"/>
        </w:tabs>
        <w:ind w:left="2736" w:hanging="936"/>
      </w:pPr>
      <w:rPr>
        <w:rFonts w:cs="Times New Roman" w:hint="default"/>
      </w:rPr>
    </w:lvl>
    <w:lvl w:ilvl="6">
      <w:start w:val="1"/>
      <w:numFmt w:val="none"/>
      <w:lvlText w:val="%1"/>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num w:numId="1">
    <w:abstractNumId w:val="9"/>
  </w:num>
  <w:num w:numId="2">
    <w:abstractNumId w:val="2"/>
  </w:num>
  <w:num w:numId="3">
    <w:abstractNumId w:val="2"/>
  </w:num>
  <w:num w:numId="4">
    <w:abstractNumId w:val="11"/>
  </w:num>
  <w:num w:numId="5">
    <w:abstractNumId w:val="0"/>
  </w:num>
  <w:num w:numId="6">
    <w:abstractNumId w:val="4"/>
  </w:num>
  <w:num w:numId="7">
    <w:abstractNumId w:val="3"/>
  </w:num>
  <w:num w:numId="8">
    <w:abstractNumId w:val="8"/>
  </w:num>
  <w:num w:numId="9">
    <w:abstractNumId w:val="10"/>
  </w:num>
  <w:num w:numId="10">
    <w:abstractNumId w:val="7"/>
  </w:num>
  <w:num w:numId="11">
    <w:abstractNumId w:val="6"/>
  </w:num>
  <w:num w:numId="12">
    <w:abstractNumId w:val="2"/>
  </w:num>
  <w:num w:numId="13">
    <w:abstractNumId w:val="2"/>
  </w:num>
  <w:num w:numId="14">
    <w:abstractNumId w:val="2"/>
  </w:num>
  <w:num w:numId="15">
    <w:abstractNumId w:val="2"/>
  </w:num>
  <w:num w:numId="16">
    <w:abstractNumId w:val="2"/>
  </w:num>
  <w:num w:numId="17">
    <w:abstractNumId w:val="2"/>
  </w:num>
  <w:num w:numId="18">
    <w:abstractNumId w:val="5"/>
  </w:num>
  <w:num w:numId="19">
    <w:abstractNumId w:val="2"/>
  </w:num>
  <w:num w:numId="20">
    <w:abstractNumId w:val="2"/>
  </w:num>
  <w:num w:numId="21">
    <w:abstractNumId w:val="2"/>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72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s7QwMDE0NDI2tzRV0lEKTi0uzszPAykwqgUAyHjPDywAAAA="/>
    <w:docVar w:name="NewDoc" w:val="Created"/>
    <w:docVar w:name="VerNumber" w:val="3.9.0"/>
  </w:docVars>
  <w:rsids>
    <w:rsidRoot w:val="00044FE7"/>
    <w:rsid w:val="00000766"/>
    <w:rsid w:val="000019B2"/>
    <w:rsid w:val="00001E72"/>
    <w:rsid w:val="00003A70"/>
    <w:rsid w:val="00003B95"/>
    <w:rsid w:val="0000505F"/>
    <w:rsid w:val="000071A5"/>
    <w:rsid w:val="000079C0"/>
    <w:rsid w:val="00010950"/>
    <w:rsid w:val="00010EE1"/>
    <w:rsid w:val="00011BA6"/>
    <w:rsid w:val="00012458"/>
    <w:rsid w:val="000142F1"/>
    <w:rsid w:val="0001460F"/>
    <w:rsid w:val="000166B7"/>
    <w:rsid w:val="00017749"/>
    <w:rsid w:val="0001774F"/>
    <w:rsid w:val="00021306"/>
    <w:rsid w:val="000222F1"/>
    <w:rsid w:val="00022BE0"/>
    <w:rsid w:val="00022F52"/>
    <w:rsid w:val="00023080"/>
    <w:rsid w:val="0002370C"/>
    <w:rsid w:val="000239A7"/>
    <w:rsid w:val="00023E62"/>
    <w:rsid w:val="000251D0"/>
    <w:rsid w:val="00025CC4"/>
    <w:rsid w:val="00026555"/>
    <w:rsid w:val="00026AC0"/>
    <w:rsid w:val="000318E3"/>
    <w:rsid w:val="000352F6"/>
    <w:rsid w:val="0003786D"/>
    <w:rsid w:val="0004016B"/>
    <w:rsid w:val="000407D8"/>
    <w:rsid w:val="00043664"/>
    <w:rsid w:val="00044FE7"/>
    <w:rsid w:val="00045828"/>
    <w:rsid w:val="00045BAD"/>
    <w:rsid w:val="00051403"/>
    <w:rsid w:val="00052F44"/>
    <w:rsid w:val="00053781"/>
    <w:rsid w:val="0005543F"/>
    <w:rsid w:val="00056EE6"/>
    <w:rsid w:val="0006047F"/>
    <w:rsid w:val="0006053F"/>
    <w:rsid w:val="00061D9C"/>
    <w:rsid w:val="0006246D"/>
    <w:rsid w:val="00065423"/>
    <w:rsid w:val="000671A2"/>
    <w:rsid w:val="0007020C"/>
    <w:rsid w:val="00070EEB"/>
    <w:rsid w:val="00071299"/>
    <w:rsid w:val="00072272"/>
    <w:rsid w:val="0007524C"/>
    <w:rsid w:val="0007532E"/>
    <w:rsid w:val="000767AC"/>
    <w:rsid w:val="0007695E"/>
    <w:rsid w:val="00076A78"/>
    <w:rsid w:val="00076C08"/>
    <w:rsid w:val="00077055"/>
    <w:rsid w:val="00082659"/>
    <w:rsid w:val="00082B07"/>
    <w:rsid w:val="00082B2E"/>
    <w:rsid w:val="00082BAC"/>
    <w:rsid w:val="000843D4"/>
    <w:rsid w:val="000860CC"/>
    <w:rsid w:val="00086128"/>
    <w:rsid w:val="0008731F"/>
    <w:rsid w:val="00093598"/>
    <w:rsid w:val="0009381F"/>
    <w:rsid w:val="00094680"/>
    <w:rsid w:val="000956FD"/>
    <w:rsid w:val="00097E8A"/>
    <w:rsid w:val="000A36EE"/>
    <w:rsid w:val="000A5C5D"/>
    <w:rsid w:val="000A6E4B"/>
    <w:rsid w:val="000A79FC"/>
    <w:rsid w:val="000B07A1"/>
    <w:rsid w:val="000B1176"/>
    <w:rsid w:val="000B1A2E"/>
    <w:rsid w:val="000B3E49"/>
    <w:rsid w:val="000B4D5F"/>
    <w:rsid w:val="000B51BF"/>
    <w:rsid w:val="000B5D13"/>
    <w:rsid w:val="000C0019"/>
    <w:rsid w:val="000C031E"/>
    <w:rsid w:val="000C039D"/>
    <w:rsid w:val="000C165A"/>
    <w:rsid w:val="000C1D45"/>
    <w:rsid w:val="000C30D8"/>
    <w:rsid w:val="000C4589"/>
    <w:rsid w:val="000C57D5"/>
    <w:rsid w:val="000C6A87"/>
    <w:rsid w:val="000D1CB0"/>
    <w:rsid w:val="000D4B5D"/>
    <w:rsid w:val="000D55B5"/>
    <w:rsid w:val="000D58BD"/>
    <w:rsid w:val="000D5ED5"/>
    <w:rsid w:val="000D7F7C"/>
    <w:rsid w:val="000E02BE"/>
    <w:rsid w:val="000E3308"/>
    <w:rsid w:val="000E3FD7"/>
    <w:rsid w:val="000E452D"/>
    <w:rsid w:val="000F004E"/>
    <w:rsid w:val="000F0840"/>
    <w:rsid w:val="000F3473"/>
    <w:rsid w:val="000F37BB"/>
    <w:rsid w:val="000F4481"/>
    <w:rsid w:val="000F57BB"/>
    <w:rsid w:val="000F6761"/>
    <w:rsid w:val="00101961"/>
    <w:rsid w:val="00102870"/>
    <w:rsid w:val="00110396"/>
    <w:rsid w:val="001110DB"/>
    <w:rsid w:val="00115D70"/>
    <w:rsid w:val="00120113"/>
    <w:rsid w:val="001235DD"/>
    <w:rsid w:val="0012369A"/>
    <w:rsid w:val="001243CD"/>
    <w:rsid w:val="0012460B"/>
    <w:rsid w:val="00127373"/>
    <w:rsid w:val="00131CE4"/>
    <w:rsid w:val="00133A17"/>
    <w:rsid w:val="00133C58"/>
    <w:rsid w:val="00134EA8"/>
    <w:rsid w:val="001365F4"/>
    <w:rsid w:val="0014140D"/>
    <w:rsid w:val="00141B6F"/>
    <w:rsid w:val="0014336D"/>
    <w:rsid w:val="00143F26"/>
    <w:rsid w:val="00145FA1"/>
    <w:rsid w:val="001477D1"/>
    <w:rsid w:val="00150DAE"/>
    <w:rsid w:val="0015254E"/>
    <w:rsid w:val="00152C60"/>
    <w:rsid w:val="001535F3"/>
    <w:rsid w:val="00156E0C"/>
    <w:rsid w:val="00160691"/>
    <w:rsid w:val="00161099"/>
    <w:rsid w:val="00165113"/>
    <w:rsid w:val="001709E2"/>
    <w:rsid w:val="0017211F"/>
    <w:rsid w:val="001722DE"/>
    <w:rsid w:val="00174C10"/>
    <w:rsid w:val="00175447"/>
    <w:rsid w:val="00176B81"/>
    <w:rsid w:val="00177115"/>
    <w:rsid w:val="00182B85"/>
    <w:rsid w:val="00183038"/>
    <w:rsid w:val="00183882"/>
    <w:rsid w:val="001844B6"/>
    <w:rsid w:val="001851A3"/>
    <w:rsid w:val="001851B9"/>
    <w:rsid w:val="001855B1"/>
    <w:rsid w:val="00186D01"/>
    <w:rsid w:val="0019021E"/>
    <w:rsid w:val="00190F9A"/>
    <w:rsid w:val="00194050"/>
    <w:rsid w:val="00194745"/>
    <w:rsid w:val="00194E96"/>
    <w:rsid w:val="00195003"/>
    <w:rsid w:val="001951BC"/>
    <w:rsid w:val="001A07F1"/>
    <w:rsid w:val="001A26EC"/>
    <w:rsid w:val="001A3B0B"/>
    <w:rsid w:val="001A4332"/>
    <w:rsid w:val="001A4432"/>
    <w:rsid w:val="001A478E"/>
    <w:rsid w:val="001A509E"/>
    <w:rsid w:val="001A6FE6"/>
    <w:rsid w:val="001A77B0"/>
    <w:rsid w:val="001A7B61"/>
    <w:rsid w:val="001A7D6D"/>
    <w:rsid w:val="001B1210"/>
    <w:rsid w:val="001B305C"/>
    <w:rsid w:val="001B34EB"/>
    <w:rsid w:val="001C0644"/>
    <w:rsid w:val="001C0AB0"/>
    <w:rsid w:val="001C0B58"/>
    <w:rsid w:val="001C3363"/>
    <w:rsid w:val="001C7C39"/>
    <w:rsid w:val="001D09CC"/>
    <w:rsid w:val="001D0AF4"/>
    <w:rsid w:val="001D12D6"/>
    <w:rsid w:val="001D1FC0"/>
    <w:rsid w:val="001D2096"/>
    <w:rsid w:val="001D339C"/>
    <w:rsid w:val="001D3A43"/>
    <w:rsid w:val="001D3C11"/>
    <w:rsid w:val="001D4AA8"/>
    <w:rsid w:val="001D4D42"/>
    <w:rsid w:val="001D5EC9"/>
    <w:rsid w:val="001D6B90"/>
    <w:rsid w:val="001E152A"/>
    <w:rsid w:val="001E1DA0"/>
    <w:rsid w:val="001E69A2"/>
    <w:rsid w:val="001F4352"/>
    <w:rsid w:val="001F5423"/>
    <w:rsid w:val="001F5DD9"/>
    <w:rsid w:val="001F69E9"/>
    <w:rsid w:val="001F6D51"/>
    <w:rsid w:val="001F71C9"/>
    <w:rsid w:val="001F729D"/>
    <w:rsid w:val="001F7CF8"/>
    <w:rsid w:val="0020104C"/>
    <w:rsid w:val="0020151D"/>
    <w:rsid w:val="00201B79"/>
    <w:rsid w:val="00202063"/>
    <w:rsid w:val="00202E56"/>
    <w:rsid w:val="002033D6"/>
    <w:rsid w:val="00203758"/>
    <w:rsid w:val="00204AB1"/>
    <w:rsid w:val="00204C4F"/>
    <w:rsid w:val="00205300"/>
    <w:rsid w:val="00205E05"/>
    <w:rsid w:val="0020708B"/>
    <w:rsid w:val="00207B21"/>
    <w:rsid w:val="00207D2A"/>
    <w:rsid w:val="00211257"/>
    <w:rsid w:val="002144F0"/>
    <w:rsid w:val="00216F02"/>
    <w:rsid w:val="0021731F"/>
    <w:rsid w:val="00217CA1"/>
    <w:rsid w:val="00220F29"/>
    <w:rsid w:val="00221FAD"/>
    <w:rsid w:val="00223D0F"/>
    <w:rsid w:val="0022490F"/>
    <w:rsid w:val="00225F9C"/>
    <w:rsid w:val="002274E5"/>
    <w:rsid w:val="0022767B"/>
    <w:rsid w:val="00227EBE"/>
    <w:rsid w:val="002306B7"/>
    <w:rsid w:val="0023355B"/>
    <w:rsid w:val="002347A2"/>
    <w:rsid w:val="00236699"/>
    <w:rsid w:val="00241738"/>
    <w:rsid w:val="002425C2"/>
    <w:rsid w:val="00242C41"/>
    <w:rsid w:val="002437A8"/>
    <w:rsid w:val="00245FB3"/>
    <w:rsid w:val="00246360"/>
    <w:rsid w:val="00246AF8"/>
    <w:rsid w:val="00247F1B"/>
    <w:rsid w:val="00250259"/>
    <w:rsid w:val="00251ED1"/>
    <w:rsid w:val="002530A8"/>
    <w:rsid w:val="00253F4D"/>
    <w:rsid w:val="0026191F"/>
    <w:rsid w:val="00262437"/>
    <w:rsid w:val="00265153"/>
    <w:rsid w:val="0026604F"/>
    <w:rsid w:val="002718D6"/>
    <w:rsid w:val="00272539"/>
    <w:rsid w:val="00272F62"/>
    <w:rsid w:val="00272FA0"/>
    <w:rsid w:val="00273A3C"/>
    <w:rsid w:val="00281E7E"/>
    <w:rsid w:val="00282EFA"/>
    <w:rsid w:val="002837FC"/>
    <w:rsid w:val="00284C30"/>
    <w:rsid w:val="002858BC"/>
    <w:rsid w:val="00286282"/>
    <w:rsid w:val="002873F4"/>
    <w:rsid w:val="0028755A"/>
    <w:rsid w:val="00287BA8"/>
    <w:rsid w:val="00287DF9"/>
    <w:rsid w:val="00290335"/>
    <w:rsid w:val="0029158C"/>
    <w:rsid w:val="002A06DA"/>
    <w:rsid w:val="002A376F"/>
    <w:rsid w:val="002A456F"/>
    <w:rsid w:val="002A6E2B"/>
    <w:rsid w:val="002B21E9"/>
    <w:rsid w:val="002B2572"/>
    <w:rsid w:val="002B4D79"/>
    <w:rsid w:val="002B7335"/>
    <w:rsid w:val="002B77F5"/>
    <w:rsid w:val="002C1C00"/>
    <w:rsid w:val="002C1D0C"/>
    <w:rsid w:val="002C1EC2"/>
    <w:rsid w:val="002C331D"/>
    <w:rsid w:val="002D1AE9"/>
    <w:rsid w:val="002D2D7E"/>
    <w:rsid w:val="002D3103"/>
    <w:rsid w:val="002D4104"/>
    <w:rsid w:val="002D4177"/>
    <w:rsid w:val="002D548B"/>
    <w:rsid w:val="002D66B1"/>
    <w:rsid w:val="002D7616"/>
    <w:rsid w:val="002D7ECF"/>
    <w:rsid w:val="002E1C94"/>
    <w:rsid w:val="002E46DE"/>
    <w:rsid w:val="002E4B1C"/>
    <w:rsid w:val="002E5406"/>
    <w:rsid w:val="002E78D7"/>
    <w:rsid w:val="002F1CB1"/>
    <w:rsid w:val="002F3633"/>
    <w:rsid w:val="002F581D"/>
    <w:rsid w:val="002F5B67"/>
    <w:rsid w:val="002F653C"/>
    <w:rsid w:val="002F7564"/>
    <w:rsid w:val="002F7D4C"/>
    <w:rsid w:val="003002DD"/>
    <w:rsid w:val="00300CED"/>
    <w:rsid w:val="00300D77"/>
    <w:rsid w:val="003030E1"/>
    <w:rsid w:val="00303463"/>
    <w:rsid w:val="00304677"/>
    <w:rsid w:val="00304C1D"/>
    <w:rsid w:val="00304C9A"/>
    <w:rsid w:val="003069E8"/>
    <w:rsid w:val="00307737"/>
    <w:rsid w:val="00307E85"/>
    <w:rsid w:val="00310269"/>
    <w:rsid w:val="00310BBC"/>
    <w:rsid w:val="00310E67"/>
    <w:rsid w:val="003111DB"/>
    <w:rsid w:val="00311373"/>
    <w:rsid w:val="00311CCB"/>
    <w:rsid w:val="00313937"/>
    <w:rsid w:val="00314466"/>
    <w:rsid w:val="003149E9"/>
    <w:rsid w:val="00315F3C"/>
    <w:rsid w:val="00316B83"/>
    <w:rsid w:val="00317DAD"/>
    <w:rsid w:val="003203C7"/>
    <w:rsid w:val="00320415"/>
    <w:rsid w:val="003228BF"/>
    <w:rsid w:val="00322B67"/>
    <w:rsid w:val="00322E0B"/>
    <w:rsid w:val="00323107"/>
    <w:rsid w:val="00323C5A"/>
    <w:rsid w:val="00324485"/>
    <w:rsid w:val="00331A85"/>
    <w:rsid w:val="00331DCE"/>
    <w:rsid w:val="00332055"/>
    <w:rsid w:val="00332280"/>
    <w:rsid w:val="003323DB"/>
    <w:rsid w:val="00332B05"/>
    <w:rsid w:val="003330C7"/>
    <w:rsid w:val="00335C9A"/>
    <w:rsid w:val="003369BA"/>
    <w:rsid w:val="003409BF"/>
    <w:rsid w:val="00345525"/>
    <w:rsid w:val="00347039"/>
    <w:rsid w:val="00351302"/>
    <w:rsid w:val="00351F4E"/>
    <w:rsid w:val="00355E73"/>
    <w:rsid w:val="00356841"/>
    <w:rsid w:val="00357DAD"/>
    <w:rsid w:val="003640B6"/>
    <w:rsid w:val="00364715"/>
    <w:rsid w:val="00365687"/>
    <w:rsid w:val="003657AB"/>
    <w:rsid w:val="00370A03"/>
    <w:rsid w:val="00372A69"/>
    <w:rsid w:val="00373575"/>
    <w:rsid w:val="00376491"/>
    <w:rsid w:val="00380189"/>
    <w:rsid w:val="00380A15"/>
    <w:rsid w:val="00381107"/>
    <w:rsid w:val="00381308"/>
    <w:rsid w:val="003818E8"/>
    <w:rsid w:val="00383295"/>
    <w:rsid w:val="003848EF"/>
    <w:rsid w:val="00384905"/>
    <w:rsid w:val="00385BF8"/>
    <w:rsid w:val="00386560"/>
    <w:rsid w:val="003946A1"/>
    <w:rsid w:val="00395DFD"/>
    <w:rsid w:val="00395F95"/>
    <w:rsid w:val="00396C1A"/>
    <w:rsid w:val="003972F5"/>
    <w:rsid w:val="003A0243"/>
    <w:rsid w:val="003A12B1"/>
    <w:rsid w:val="003A151C"/>
    <w:rsid w:val="003A1584"/>
    <w:rsid w:val="003A53C5"/>
    <w:rsid w:val="003A5EEC"/>
    <w:rsid w:val="003A6079"/>
    <w:rsid w:val="003A68AB"/>
    <w:rsid w:val="003A7572"/>
    <w:rsid w:val="003B00FB"/>
    <w:rsid w:val="003B04F0"/>
    <w:rsid w:val="003B1263"/>
    <w:rsid w:val="003B1336"/>
    <w:rsid w:val="003B20FC"/>
    <w:rsid w:val="003B30DD"/>
    <w:rsid w:val="003B3E18"/>
    <w:rsid w:val="003B72CF"/>
    <w:rsid w:val="003B78AB"/>
    <w:rsid w:val="003C2DEE"/>
    <w:rsid w:val="003C4286"/>
    <w:rsid w:val="003C5E3E"/>
    <w:rsid w:val="003C6C81"/>
    <w:rsid w:val="003D11C0"/>
    <w:rsid w:val="003D2341"/>
    <w:rsid w:val="003D2D82"/>
    <w:rsid w:val="003D33A3"/>
    <w:rsid w:val="003D572E"/>
    <w:rsid w:val="003D57B2"/>
    <w:rsid w:val="003D6960"/>
    <w:rsid w:val="003D77EE"/>
    <w:rsid w:val="003E0510"/>
    <w:rsid w:val="003E1BBB"/>
    <w:rsid w:val="003E2295"/>
    <w:rsid w:val="003E54B6"/>
    <w:rsid w:val="003E58BD"/>
    <w:rsid w:val="003E66BB"/>
    <w:rsid w:val="003E7A4D"/>
    <w:rsid w:val="003F1D29"/>
    <w:rsid w:val="003F1F49"/>
    <w:rsid w:val="003F2FA0"/>
    <w:rsid w:val="003F42A7"/>
    <w:rsid w:val="003F6045"/>
    <w:rsid w:val="003F71C5"/>
    <w:rsid w:val="004016DE"/>
    <w:rsid w:val="004025DC"/>
    <w:rsid w:val="00402E80"/>
    <w:rsid w:val="004041B8"/>
    <w:rsid w:val="00405567"/>
    <w:rsid w:val="00405ACA"/>
    <w:rsid w:val="00410BED"/>
    <w:rsid w:val="00415552"/>
    <w:rsid w:val="00416050"/>
    <w:rsid w:val="00417259"/>
    <w:rsid w:val="004175D4"/>
    <w:rsid w:val="00417B64"/>
    <w:rsid w:val="00422963"/>
    <w:rsid w:val="004240A9"/>
    <w:rsid w:val="0042494E"/>
    <w:rsid w:val="00426AB3"/>
    <w:rsid w:val="00426F2E"/>
    <w:rsid w:val="00430D68"/>
    <w:rsid w:val="00432445"/>
    <w:rsid w:val="00433533"/>
    <w:rsid w:val="0043446F"/>
    <w:rsid w:val="0043683F"/>
    <w:rsid w:val="004406D1"/>
    <w:rsid w:val="00440A77"/>
    <w:rsid w:val="004422A6"/>
    <w:rsid w:val="004442E2"/>
    <w:rsid w:val="00445634"/>
    <w:rsid w:val="004502DF"/>
    <w:rsid w:val="0045253C"/>
    <w:rsid w:val="00452B35"/>
    <w:rsid w:val="004547EA"/>
    <w:rsid w:val="00455895"/>
    <w:rsid w:val="00455EAA"/>
    <w:rsid w:val="00456494"/>
    <w:rsid w:val="00456F45"/>
    <w:rsid w:val="00457408"/>
    <w:rsid w:val="004577E1"/>
    <w:rsid w:val="0045799A"/>
    <w:rsid w:val="004603CF"/>
    <w:rsid w:val="00462598"/>
    <w:rsid w:val="0046260A"/>
    <w:rsid w:val="00463490"/>
    <w:rsid w:val="00466326"/>
    <w:rsid w:val="00470048"/>
    <w:rsid w:val="00470BEA"/>
    <w:rsid w:val="00471060"/>
    <w:rsid w:val="004716AC"/>
    <w:rsid w:val="00471E07"/>
    <w:rsid w:val="004763AF"/>
    <w:rsid w:val="00481238"/>
    <w:rsid w:val="0048196D"/>
    <w:rsid w:val="00481DBF"/>
    <w:rsid w:val="00483E1A"/>
    <w:rsid w:val="00483FB7"/>
    <w:rsid w:val="00485114"/>
    <w:rsid w:val="004860C0"/>
    <w:rsid w:val="00487074"/>
    <w:rsid w:val="00487B27"/>
    <w:rsid w:val="0049072A"/>
    <w:rsid w:val="00490FCE"/>
    <w:rsid w:val="00490FF7"/>
    <w:rsid w:val="004930F6"/>
    <w:rsid w:val="00493B5E"/>
    <w:rsid w:val="0049416F"/>
    <w:rsid w:val="004948C9"/>
    <w:rsid w:val="00495404"/>
    <w:rsid w:val="00497931"/>
    <w:rsid w:val="004A0BFB"/>
    <w:rsid w:val="004A14BC"/>
    <w:rsid w:val="004A3D93"/>
    <w:rsid w:val="004A3EFD"/>
    <w:rsid w:val="004A3F27"/>
    <w:rsid w:val="004A7E39"/>
    <w:rsid w:val="004B1880"/>
    <w:rsid w:val="004B3B7B"/>
    <w:rsid w:val="004B5251"/>
    <w:rsid w:val="004C0DDA"/>
    <w:rsid w:val="004C1BBB"/>
    <w:rsid w:val="004C3CF1"/>
    <w:rsid w:val="004C4C8F"/>
    <w:rsid w:val="004C5754"/>
    <w:rsid w:val="004D0574"/>
    <w:rsid w:val="004D0C7C"/>
    <w:rsid w:val="004D118B"/>
    <w:rsid w:val="004D6A72"/>
    <w:rsid w:val="004E1174"/>
    <w:rsid w:val="004E1D6B"/>
    <w:rsid w:val="004E242F"/>
    <w:rsid w:val="004E29C6"/>
    <w:rsid w:val="004E2C89"/>
    <w:rsid w:val="004E2C97"/>
    <w:rsid w:val="004E3E8F"/>
    <w:rsid w:val="004E4095"/>
    <w:rsid w:val="004E5E6C"/>
    <w:rsid w:val="004E6683"/>
    <w:rsid w:val="004F5E43"/>
    <w:rsid w:val="004F7BA3"/>
    <w:rsid w:val="00500698"/>
    <w:rsid w:val="00500C9D"/>
    <w:rsid w:val="00503C39"/>
    <w:rsid w:val="00503FDB"/>
    <w:rsid w:val="00506528"/>
    <w:rsid w:val="00507986"/>
    <w:rsid w:val="00510AC6"/>
    <w:rsid w:val="005116B1"/>
    <w:rsid w:val="00517351"/>
    <w:rsid w:val="00520444"/>
    <w:rsid w:val="005216AE"/>
    <w:rsid w:val="005238F6"/>
    <w:rsid w:val="0052463E"/>
    <w:rsid w:val="00524E95"/>
    <w:rsid w:val="005250E6"/>
    <w:rsid w:val="00525511"/>
    <w:rsid w:val="00526B28"/>
    <w:rsid w:val="00527387"/>
    <w:rsid w:val="00527A7D"/>
    <w:rsid w:val="00533D7B"/>
    <w:rsid w:val="00535433"/>
    <w:rsid w:val="005409C5"/>
    <w:rsid w:val="00540A7C"/>
    <w:rsid w:val="00544292"/>
    <w:rsid w:val="005448AD"/>
    <w:rsid w:val="00545273"/>
    <w:rsid w:val="005454C6"/>
    <w:rsid w:val="005456EC"/>
    <w:rsid w:val="00547154"/>
    <w:rsid w:val="0055194D"/>
    <w:rsid w:val="00554795"/>
    <w:rsid w:val="005558D1"/>
    <w:rsid w:val="00556DEA"/>
    <w:rsid w:val="00560465"/>
    <w:rsid w:val="0056070C"/>
    <w:rsid w:val="00560972"/>
    <w:rsid w:val="00562485"/>
    <w:rsid w:val="00563F7B"/>
    <w:rsid w:val="005640A6"/>
    <w:rsid w:val="00564A9A"/>
    <w:rsid w:val="0056664A"/>
    <w:rsid w:val="005702B4"/>
    <w:rsid w:val="00570F8E"/>
    <w:rsid w:val="005719FD"/>
    <w:rsid w:val="00571B06"/>
    <w:rsid w:val="00572118"/>
    <w:rsid w:val="00573359"/>
    <w:rsid w:val="00574068"/>
    <w:rsid w:val="00574A89"/>
    <w:rsid w:val="00575FFA"/>
    <w:rsid w:val="00576F30"/>
    <w:rsid w:val="005803EC"/>
    <w:rsid w:val="005819E2"/>
    <w:rsid w:val="005828DC"/>
    <w:rsid w:val="00582997"/>
    <w:rsid w:val="00583F8F"/>
    <w:rsid w:val="00586CE4"/>
    <w:rsid w:val="00586D82"/>
    <w:rsid w:val="005875FD"/>
    <w:rsid w:val="005879B8"/>
    <w:rsid w:val="00591130"/>
    <w:rsid w:val="00593648"/>
    <w:rsid w:val="00594141"/>
    <w:rsid w:val="00594AC6"/>
    <w:rsid w:val="00594F99"/>
    <w:rsid w:val="00595D15"/>
    <w:rsid w:val="0059679F"/>
    <w:rsid w:val="00596F19"/>
    <w:rsid w:val="005970B5"/>
    <w:rsid w:val="005978D0"/>
    <w:rsid w:val="005A0026"/>
    <w:rsid w:val="005A0B86"/>
    <w:rsid w:val="005A2FC0"/>
    <w:rsid w:val="005A3880"/>
    <w:rsid w:val="005A61EF"/>
    <w:rsid w:val="005A66F6"/>
    <w:rsid w:val="005A7A14"/>
    <w:rsid w:val="005B1C29"/>
    <w:rsid w:val="005B341F"/>
    <w:rsid w:val="005B44D6"/>
    <w:rsid w:val="005B5651"/>
    <w:rsid w:val="005B613F"/>
    <w:rsid w:val="005B63C0"/>
    <w:rsid w:val="005C0E7F"/>
    <w:rsid w:val="005C25A6"/>
    <w:rsid w:val="005C719F"/>
    <w:rsid w:val="005D04CE"/>
    <w:rsid w:val="005D0BD1"/>
    <w:rsid w:val="005D107D"/>
    <w:rsid w:val="005D27B8"/>
    <w:rsid w:val="005D2E03"/>
    <w:rsid w:val="005D3E03"/>
    <w:rsid w:val="005D4544"/>
    <w:rsid w:val="005D4F09"/>
    <w:rsid w:val="005D5178"/>
    <w:rsid w:val="005D6EA8"/>
    <w:rsid w:val="005D6F05"/>
    <w:rsid w:val="005E10E3"/>
    <w:rsid w:val="005E3FC7"/>
    <w:rsid w:val="005F32E7"/>
    <w:rsid w:val="005F54D7"/>
    <w:rsid w:val="005F698B"/>
    <w:rsid w:val="005F7E41"/>
    <w:rsid w:val="00600956"/>
    <w:rsid w:val="006011E1"/>
    <w:rsid w:val="00602213"/>
    <w:rsid w:val="00602401"/>
    <w:rsid w:val="00604158"/>
    <w:rsid w:val="0060666C"/>
    <w:rsid w:val="00606C5F"/>
    <w:rsid w:val="006074D5"/>
    <w:rsid w:val="0060759B"/>
    <w:rsid w:val="0061103F"/>
    <w:rsid w:val="00614CE6"/>
    <w:rsid w:val="00615CA5"/>
    <w:rsid w:val="00615D43"/>
    <w:rsid w:val="00616BCC"/>
    <w:rsid w:val="00616E00"/>
    <w:rsid w:val="0061761A"/>
    <w:rsid w:val="00622448"/>
    <w:rsid w:val="00623DFF"/>
    <w:rsid w:val="00624299"/>
    <w:rsid w:val="006243EB"/>
    <w:rsid w:val="00625536"/>
    <w:rsid w:val="00625AC1"/>
    <w:rsid w:val="00626698"/>
    <w:rsid w:val="006267F8"/>
    <w:rsid w:val="00630966"/>
    <w:rsid w:val="00630EC4"/>
    <w:rsid w:val="00630EC9"/>
    <w:rsid w:val="00631B4C"/>
    <w:rsid w:val="00632522"/>
    <w:rsid w:val="006328B1"/>
    <w:rsid w:val="00632CB9"/>
    <w:rsid w:val="00634830"/>
    <w:rsid w:val="00635BAE"/>
    <w:rsid w:val="00641D5A"/>
    <w:rsid w:val="00642777"/>
    <w:rsid w:val="00643B89"/>
    <w:rsid w:val="00645936"/>
    <w:rsid w:val="00645DD2"/>
    <w:rsid w:val="00646433"/>
    <w:rsid w:val="00646B92"/>
    <w:rsid w:val="00647402"/>
    <w:rsid w:val="00650282"/>
    <w:rsid w:val="00650A11"/>
    <w:rsid w:val="00650A1C"/>
    <w:rsid w:val="006511BB"/>
    <w:rsid w:val="006531EF"/>
    <w:rsid w:val="00654718"/>
    <w:rsid w:val="00655DA6"/>
    <w:rsid w:val="00656305"/>
    <w:rsid w:val="006575C8"/>
    <w:rsid w:val="0066034A"/>
    <w:rsid w:val="00661392"/>
    <w:rsid w:val="006631B8"/>
    <w:rsid w:val="006656EC"/>
    <w:rsid w:val="006662EE"/>
    <w:rsid w:val="00667977"/>
    <w:rsid w:val="006725A4"/>
    <w:rsid w:val="00674043"/>
    <w:rsid w:val="0067497D"/>
    <w:rsid w:val="0067514E"/>
    <w:rsid w:val="0067720E"/>
    <w:rsid w:val="00677C65"/>
    <w:rsid w:val="0068051F"/>
    <w:rsid w:val="006812CF"/>
    <w:rsid w:val="006820E6"/>
    <w:rsid w:val="006821C9"/>
    <w:rsid w:val="006824EE"/>
    <w:rsid w:val="00682BBC"/>
    <w:rsid w:val="00684490"/>
    <w:rsid w:val="00685CB3"/>
    <w:rsid w:val="006867B7"/>
    <w:rsid w:val="00686F5E"/>
    <w:rsid w:val="006914EF"/>
    <w:rsid w:val="00692DE8"/>
    <w:rsid w:val="00692F5C"/>
    <w:rsid w:val="0069403E"/>
    <w:rsid w:val="006945C8"/>
    <w:rsid w:val="006A0557"/>
    <w:rsid w:val="006A0782"/>
    <w:rsid w:val="006A1B09"/>
    <w:rsid w:val="006A2A2C"/>
    <w:rsid w:val="006A2D92"/>
    <w:rsid w:val="006A2FBF"/>
    <w:rsid w:val="006A56C1"/>
    <w:rsid w:val="006A5A2E"/>
    <w:rsid w:val="006B04D1"/>
    <w:rsid w:val="006B1D52"/>
    <w:rsid w:val="006B3C41"/>
    <w:rsid w:val="006B4257"/>
    <w:rsid w:val="006B4E05"/>
    <w:rsid w:val="006B70AF"/>
    <w:rsid w:val="006C0521"/>
    <w:rsid w:val="006C17EA"/>
    <w:rsid w:val="006C3E86"/>
    <w:rsid w:val="006C4AAD"/>
    <w:rsid w:val="006C5CE3"/>
    <w:rsid w:val="006C5E94"/>
    <w:rsid w:val="006C6483"/>
    <w:rsid w:val="006C7426"/>
    <w:rsid w:val="006D1474"/>
    <w:rsid w:val="006D1F7D"/>
    <w:rsid w:val="006D29CD"/>
    <w:rsid w:val="006D2BE3"/>
    <w:rsid w:val="006D2BEB"/>
    <w:rsid w:val="006D2BF3"/>
    <w:rsid w:val="006D37CF"/>
    <w:rsid w:val="006D3DCE"/>
    <w:rsid w:val="006D6E59"/>
    <w:rsid w:val="006E11EC"/>
    <w:rsid w:val="006E17B6"/>
    <w:rsid w:val="006E6C17"/>
    <w:rsid w:val="006E7242"/>
    <w:rsid w:val="006F0945"/>
    <w:rsid w:val="006F3BB8"/>
    <w:rsid w:val="0070149F"/>
    <w:rsid w:val="00703D2D"/>
    <w:rsid w:val="00705B7B"/>
    <w:rsid w:val="00706FE9"/>
    <w:rsid w:val="007072F6"/>
    <w:rsid w:val="00710BF9"/>
    <w:rsid w:val="0071191B"/>
    <w:rsid w:val="00712914"/>
    <w:rsid w:val="00712B21"/>
    <w:rsid w:val="0071360C"/>
    <w:rsid w:val="0071367B"/>
    <w:rsid w:val="007139B6"/>
    <w:rsid w:val="0071468E"/>
    <w:rsid w:val="007148AA"/>
    <w:rsid w:val="0071686F"/>
    <w:rsid w:val="00716A12"/>
    <w:rsid w:val="00716D5C"/>
    <w:rsid w:val="00716E66"/>
    <w:rsid w:val="00717760"/>
    <w:rsid w:val="00717800"/>
    <w:rsid w:val="007208D9"/>
    <w:rsid w:val="00720AF5"/>
    <w:rsid w:val="00720C9D"/>
    <w:rsid w:val="00720FFE"/>
    <w:rsid w:val="00724C0F"/>
    <w:rsid w:val="00732185"/>
    <w:rsid w:val="0073258B"/>
    <w:rsid w:val="00732BA8"/>
    <w:rsid w:val="0073350E"/>
    <w:rsid w:val="00733F8C"/>
    <w:rsid w:val="00734E99"/>
    <w:rsid w:val="007359A7"/>
    <w:rsid w:val="007363C6"/>
    <w:rsid w:val="00736976"/>
    <w:rsid w:val="00736A54"/>
    <w:rsid w:val="0074128D"/>
    <w:rsid w:val="00744ECC"/>
    <w:rsid w:val="007450A8"/>
    <w:rsid w:val="0074677C"/>
    <w:rsid w:val="00746E21"/>
    <w:rsid w:val="0074740B"/>
    <w:rsid w:val="00747E73"/>
    <w:rsid w:val="0075393B"/>
    <w:rsid w:val="0075471A"/>
    <w:rsid w:val="0075771C"/>
    <w:rsid w:val="007608D7"/>
    <w:rsid w:val="00761231"/>
    <w:rsid w:val="00763D76"/>
    <w:rsid w:val="00764FAA"/>
    <w:rsid w:val="00767A04"/>
    <w:rsid w:val="007733A9"/>
    <w:rsid w:val="00773719"/>
    <w:rsid w:val="00773B58"/>
    <w:rsid w:val="00774343"/>
    <w:rsid w:val="007754E1"/>
    <w:rsid w:val="00777487"/>
    <w:rsid w:val="007777A1"/>
    <w:rsid w:val="0078003D"/>
    <w:rsid w:val="0078273E"/>
    <w:rsid w:val="00782DCD"/>
    <w:rsid w:val="00782F41"/>
    <w:rsid w:val="00782F88"/>
    <w:rsid w:val="0078471D"/>
    <w:rsid w:val="00784B1F"/>
    <w:rsid w:val="00784EC0"/>
    <w:rsid w:val="0078730F"/>
    <w:rsid w:val="0078760F"/>
    <w:rsid w:val="007913FD"/>
    <w:rsid w:val="0079221B"/>
    <w:rsid w:val="007925C2"/>
    <w:rsid w:val="00794026"/>
    <w:rsid w:val="0079668E"/>
    <w:rsid w:val="00796A50"/>
    <w:rsid w:val="007A01E1"/>
    <w:rsid w:val="007A49C2"/>
    <w:rsid w:val="007A4BDD"/>
    <w:rsid w:val="007B05B3"/>
    <w:rsid w:val="007B14CE"/>
    <w:rsid w:val="007B33D7"/>
    <w:rsid w:val="007C08F8"/>
    <w:rsid w:val="007C1837"/>
    <w:rsid w:val="007C2377"/>
    <w:rsid w:val="007C293A"/>
    <w:rsid w:val="007C4005"/>
    <w:rsid w:val="007C49BB"/>
    <w:rsid w:val="007D0CC0"/>
    <w:rsid w:val="007D537B"/>
    <w:rsid w:val="007D626D"/>
    <w:rsid w:val="007D6F3F"/>
    <w:rsid w:val="007E1522"/>
    <w:rsid w:val="007E190E"/>
    <w:rsid w:val="007E1D58"/>
    <w:rsid w:val="007E6CF8"/>
    <w:rsid w:val="007E6E7B"/>
    <w:rsid w:val="007E6ECC"/>
    <w:rsid w:val="007F0ABE"/>
    <w:rsid w:val="007F0ED9"/>
    <w:rsid w:val="007F25A7"/>
    <w:rsid w:val="007F2645"/>
    <w:rsid w:val="007F4668"/>
    <w:rsid w:val="007F571B"/>
    <w:rsid w:val="007F64C7"/>
    <w:rsid w:val="008031EC"/>
    <w:rsid w:val="008034D8"/>
    <w:rsid w:val="008054F0"/>
    <w:rsid w:val="00805BD3"/>
    <w:rsid w:val="00807DB6"/>
    <w:rsid w:val="00815425"/>
    <w:rsid w:val="008155E3"/>
    <w:rsid w:val="00817638"/>
    <w:rsid w:val="008228A5"/>
    <w:rsid w:val="00822B3C"/>
    <w:rsid w:val="00826F71"/>
    <w:rsid w:val="00830ED9"/>
    <w:rsid w:val="00834367"/>
    <w:rsid w:val="00834AB9"/>
    <w:rsid w:val="00835811"/>
    <w:rsid w:val="008369A3"/>
    <w:rsid w:val="00837300"/>
    <w:rsid w:val="00837F65"/>
    <w:rsid w:val="008410B6"/>
    <w:rsid w:val="00841E9C"/>
    <w:rsid w:val="00845B33"/>
    <w:rsid w:val="008478CE"/>
    <w:rsid w:val="00847C2B"/>
    <w:rsid w:val="00847E7D"/>
    <w:rsid w:val="00847F14"/>
    <w:rsid w:val="00850B48"/>
    <w:rsid w:val="00850CF7"/>
    <w:rsid w:val="00854B58"/>
    <w:rsid w:val="0085583B"/>
    <w:rsid w:val="00857E85"/>
    <w:rsid w:val="00860E75"/>
    <w:rsid w:val="0086103A"/>
    <w:rsid w:val="008617EA"/>
    <w:rsid w:val="0086208D"/>
    <w:rsid w:val="008629E3"/>
    <w:rsid w:val="00864321"/>
    <w:rsid w:val="00865DC8"/>
    <w:rsid w:val="00870D58"/>
    <w:rsid w:val="008712A0"/>
    <w:rsid w:val="008717D4"/>
    <w:rsid w:val="00872621"/>
    <w:rsid w:val="008727AA"/>
    <w:rsid w:val="008729DD"/>
    <w:rsid w:val="00873250"/>
    <w:rsid w:val="00873825"/>
    <w:rsid w:val="008739EF"/>
    <w:rsid w:val="00873ADE"/>
    <w:rsid w:val="00876F9A"/>
    <w:rsid w:val="00877C17"/>
    <w:rsid w:val="008839E5"/>
    <w:rsid w:val="00883C78"/>
    <w:rsid w:val="0088761A"/>
    <w:rsid w:val="00890A9E"/>
    <w:rsid w:val="00892576"/>
    <w:rsid w:val="00894601"/>
    <w:rsid w:val="00894CD3"/>
    <w:rsid w:val="00895D49"/>
    <w:rsid w:val="0089699B"/>
    <w:rsid w:val="008A4654"/>
    <w:rsid w:val="008A6491"/>
    <w:rsid w:val="008A6708"/>
    <w:rsid w:val="008A70C3"/>
    <w:rsid w:val="008A7CF1"/>
    <w:rsid w:val="008B0674"/>
    <w:rsid w:val="008B0B60"/>
    <w:rsid w:val="008B0CFF"/>
    <w:rsid w:val="008B20C2"/>
    <w:rsid w:val="008B333C"/>
    <w:rsid w:val="008B3CD2"/>
    <w:rsid w:val="008B5C6E"/>
    <w:rsid w:val="008B75E1"/>
    <w:rsid w:val="008C011F"/>
    <w:rsid w:val="008C0805"/>
    <w:rsid w:val="008C096C"/>
    <w:rsid w:val="008C0B6E"/>
    <w:rsid w:val="008C1459"/>
    <w:rsid w:val="008C1CAA"/>
    <w:rsid w:val="008C26F4"/>
    <w:rsid w:val="008C3539"/>
    <w:rsid w:val="008C4888"/>
    <w:rsid w:val="008C624A"/>
    <w:rsid w:val="008C6C40"/>
    <w:rsid w:val="008C6DE6"/>
    <w:rsid w:val="008D0CC9"/>
    <w:rsid w:val="008D1DB1"/>
    <w:rsid w:val="008D1DF0"/>
    <w:rsid w:val="008D35DA"/>
    <w:rsid w:val="008D3892"/>
    <w:rsid w:val="008D39AA"/>
    <w:rsid w:val="008D5118"/>
    <w:rsid w:val="008D55F9"/>
    <w:rsid w:val="008D6A9C"/>
    <w:rsid w:val="008E0D56"/>
    <w:rsid w:val="008E2B2F"/>
    <w:rsid w:val="008E348C"/>
    <w:rsid w:val="008E4DFF"/>
    <w:rsid w:val="008E549E"/>
    <w:rsid w:val="008E54D0"/>
    <w:rsid w:val="008E5E23"/>
    <w:rsid w:val="008E67C0"/>
    <w:rsid w:val="008E7F9F"/>
    <w:rsid w:val="008F09FE"/>
    <w:rsid w:val="008F1046"/>
    <w:rsid w:val="008F18B3"/>
    <w:rsid w:val="008F1E40"/>
    <w:rsid w:val="008F281A"/>
    <w:rsid w:val="008F2DC7"/>
    <w:rsid w:val="008F5890"/>
    <w:rsid w:val="008F5B59"/>
    <w:rsid w:val="008F6E9D"/>
    <w:rsid w:val="00900C12"/>
    <w:rsid w:val="00901EDF"/>
    <w:rsid w:val="00903CAE"/>
    <w:rsid w:val="00904B02"/>
    <w:rsid w:val="00904BBF"/>
    <w:rsid w:val="009050B9"/>
    <w:rsid w:val="00905752"/>
    <w:rsid w:val="00906288"/>
    <w:rsid w:val="00906E14"/>
    <w:rsid w:val="009076FD"/>
    <w:rsid w:val="0091113E"/>
    <w:rsid w:val="009128E8"/>
    <w:rsid w:val="009143A8"/>
    <w:rsid w:val="009163FE"/>
    <w:rsid w:val="00916A25"/>
    <w:rsid w:val="009207A9"/>
    <w:rsid w:val="00920962"/>
    <w:rsid w:val="00920A27"/>
    <w:rsid w:val="00922C8D"/>
    <w:rsid w:val="009259EC"/>
    <w:rsid w:val="0092726F"/>
    <w:rsid w:val="009308F0"/>
    <w:rsid w:val="00931433"/>
    <w:rsid w:val="0093251D"/>
    <w:rsid w:val="00935F44"/>
    <w:rsid w:val="00936C94"/>
    <w:rsid w:val="00937CD8"/>
    <w:rsid w:val="00937DFB"/>
    <w:rsid w:val="00941D69"/>
    <w:rsid w:val="00943DBA"/>
    <w:rsid w:val="00944597"/>
    <w:rsid w:val="00944936"/>
    <w:rsid w:val="00944AA7"/>
    <w:rsid w:val="0094662F"/>
    <w:rsid w:val="00946AD7"/>
    <w:rsid w:val="00947C30"/>
    <w:rsid w:val="00947F91"/>
    <w:rsid w:val="0095045E"/>
    <w:rsid w:val="00950571"/>
    <w:rsid w:val="00952D7C"/>
    <w:rsid w:val="009540D9"/>
    <w:rsid w:val="009546F6"/>
    <w:rsid w:val="0095626F"/>
    <w:rsid w:val="009569C9"/>
    <w:rsid w:val="00956BA1"/>
    <w:rsid w:val="00961356"/>
    <w:rsid w:val="00962C9F"/>
    <w:rsid w:val="00963DA9"/>
    <w:rsid w:val="0096455D"/>
    <w:rsid w:val="00964F55"/>
    <w:rsid w:val="00965CBF"/>
    <w:rsid w:val="00966271"/>
    <w:rsid w:val="009709DA"/>
    <w:rsid w:val="0097372C"/>
    <w:rsid w:val="00976017"/>
    <w:rsid w:val="009769C6"/>
    <w:rsid w:val="00977F47"/>
    <w:rsid w:val="00980707"/>
    <w:rsid w:val="00980FD2"/>
    <w:rsid w:val="009837EF"/>
    <w:rsid w:val="0098435C"/>
    <w:rsid w:val="00984BDC"/>
    <w:rsid w:val="009857E0"/>
    <w:rsid w:val="009864B2"/>
    <w:rsid w:val="00987A1D"/>
    <w:rsid w:val="009918FB"/>
    <w:rsid w:val="00991CE2"/>
    <w:rsid w:val="009A0497"/>
    <w:rsid w:val="009A1142"/>
    <w:rsid w:val="009A1A9A"/>
    <w:rsid w:val="009A2D21"/>
    <w:rsid w:val="009A3D03"/>
    <w:rsid w:val="009A462F"/>
    <w:rsid w:val="009B157C"/>
    <w:rsid w:val="009B2293"/>
    <w:rsid w:val="009B25BD"/>
    <w:rsid w:val="009B36BF"/>
    <w:rsid w:val="009B43A3"/>
    <w:rsid w:val="009B5872"/>
    <w:rsid w:val="009B5A80"/>
    <w:rsid w:val="009B671B"/>
    <w:rsid w:val="009B6ACF"/>
    <w:rsid w:val="009B6B48"/>
    <w:rsid w:val="009B7123"/>
    <w:rsid w:val="009B7B65"/>
    <w:rsid w:val="009C0CEB"/>
    <w:rsid w:val="009C3E19"/>
    <w:rsid w:val="009C4420"/>
    <w:rsid w:val="009C74B5"/>
    <w:rsid w:val="009C7BD2"/>
    <w:rsid w:val="009D0E47"/>
    <w:rsid w:val="009D1F1C"/>
    <w:rsid w:val="009D26A6"/>
    <w:rsid w:val="009D2902"/>
    <w:rsid w:val="009D3AEC"/>
    <w:rsid w:val="009D7957"/>
    <w:rsid w:val="009D7CE6"/>
    <w:rsid w:val="009E008F"/>
    <w:rsid w:val="009E0870"/>
    <w:rsid w:val="009E0D56"/>
    <w:rsid w:val="009E1DA6"/>
    <w:rsid w:val="009E262C"/>
    <w:rsid w:val="009E3B03"/>
    <w:rsid w:val="009E6430"/>
    <w:rsid w:val="009E720C"/>
    <w:rsid w:val="009E733D"/>
    <w:rsid w:val="009E771F"/>
    <w:rsid w:val="009F387F"/>
    <w:rsid w:val="009F48BD"/>
    <w:rsid w:val="009F56A0"/>
    <w:rsid w:val="009F6692"/>
    <w:rsid w:val="00A00F82"/>
    <w:rsid w:val="00A024D0"/>
    <w:rsid w:val="00A02AB8"/>
    <w:rsid w:val="00A0444F"/>
    <w:rsid w:val="00A05393"/>
    <w:rsid w:val="00A05924"/>
    <w:rsid w:val="00A12337"/>
    <w:rsid w:val="00A127AE"/>
    <w:rsid w:val="00A13C00"/>
    <w:rsid w:val="00A143E0"/>
    <w:rsid w:val="00A20E86"/>
    <w:rsid w:val="00A212FC"/>
    <w:rsid w:val="00A21C2A"/>
    <w:rsid w:val="00A21C3A"/>
    <w:rsid w:val="00A22274"/>
    <w:rsid w:val="00A223AF"/>
    <w:rsid w:val="00A2267C"/>
    <w:rsid w:val="00A23419"/>
    <w:rsid w:val="00A27667"/>
    <w:rsid w:val="00A32793"/>
    <w:rsid w:val="00A376D1"/>
    <w:rsid w:val="00A412A4"/>
    <w:rsid w:val="00A44E29"/>
    <w:rsid w:val="00A45752"/>
    <w:rsid w:val="00A46BA8"/>
    <w:rsid w:val="00A54607"/>
    <w:rsid w:val="00A549AF"/>
    <w:rsid w:val="00A5615B"/>
    <w:rsid w:val="00A566F7"/>
    <w:rsid w:val="00A5752E"/>
    <w:rsid w:val="00A60788"/>
    <w:rsid w:val="00A624D4"/>
    <w:rsid w:val="00A63795"/>
    <w:rsid w:val="00A63817"/>
    <w:rsid w:val="00A63AEB"/>
    <w:rsid w:val="00A64DFC"/>
    <w:rsid w:val="00A64E67"/>
    <w:rsid w:val="00A65708"/>
    <w:rsid w:val="00A70845"/>
    <w:rsid w:val="00A74FE2"/>
    <w:rsid w:val="00A75DAF"/>
    <w:rsid w:val="00A75FFA"/>
    <w:rsid w:val="00A76ACC"/>
    <w:rsid w:val="00A772FE"/>
    <w:rsid w:val="00A80316"/>
    <w:rsid w:val="00A80DCD"/>
    <w:rsid w:val="00A8360B"/>
    <w:rsid w:val="00A857D9"/>
    <w:rsid w:val="00A90857"/>
    <w:rsid w:val="00A90A64"/>
    <w:rsid w:val="00A91448"/>
    <w:rsid w:val="00A918AE"/>
    <w:rsid w:val="00A92245"/>
    <w:rsid w:val="00A93A78"/>
    <w:rsid w:val="00A94548"/>
    <w:rsid w:val="00A95A79"/>
    <w:rsid w:val="00AA25A1"/>
    <w:rsid w:val="00AA2B6A"/>
    <w:rsid w:val="00AA3306"/>
    <w:rsid w:val="00AA4B70"/>
    <w:rsid w:val="00AA7756"/>
    <w:rsid w:val="00AB2960"/>
    <w:rsid w:val="00AB4A42"/>
    <w:rsid w:val="00AB574B"/>
    <w:rsid w:val="00AB6DF3"/>
    <w:rsid w:val="00AB79EC"/>
    <w:rsid w:val="00AC06AD"/>
    <w:rsid w:val="00AC1849"/>
    <w:rsid w:val="00AC1DB2"/>
    <w:rsid w:val="00AC23DD"/>
    <w:rsid w:val="00AC4436"/>
    <w:rsid w:val="00AC6D7C"/>
    <w:rsid w:val="00AC758F"/>
    <w:rsid w:val="00AD01BB"/>
    <w:rsid w:val="00AD02B4"/>
    <w:rsid w:val="00AD4CDC"/>
    <w:rsid w:val="00AD5620"/>
    <w:rsid w:val="00AD5C7A"/>
    <w:rsid w:val="00AD640D"/>
    <w:rsid w:val="00AD6B21"/>
    <w:rsid w:val="00AD6D7F"/>
    <w:rsid w:val="00AE0DAF"/>
    <w:rsid w:val="00AE1E77"/>
    <w:rsid w:val="00AE311C"/>
    <w:rsid w:val="00AE32FC"/>
    <w:rsid w:val="00AE3926"/>
    <w:rsid w:val="00AE46AA"/>
    <w:rsid w:val="00AE6061"/>
    <w:rsid w:val="00AF0388"/>
    <w:rsid w:val="00AF05EF"/>
    <w:rsid w:val="00AF0863"/>
    <w:rsid w:val="00AF29BB"/>
    <w:rsid w:val="00AF2B88"/>
    <w:rsid w:val="00AF5F2E"/>
    <w:rsid w:val="00AF63A9"/>
    <w:rsid w:val="00AF739D"/>
    <w:rsid w:val="00B00194"/>
    <w:rsid w:val="00B006A9"/>
    <w:rsid w:val="00B016A8"/>
    <w:rsid w:val="00B01ECE"/>
    <w:rsid w:val="00B06148"/>
    <w:rsid w:val="00B068F2"/>
    <w:rsid w:val="00B10278"/>
    <w:rsid w:val="00B11745"/>
    <w:rsid w:val="00B12922"/>
    <w:rsid w:val="00B13310"/>
    <w:rsid w:val="00B154EA"/>
    <w:rsid w:val="00B16720"/>
    <w:rsid w:val="00B20969"/>
    <w:rsid w:val="00B2109F"/>
    <w:rsid w:val="00B21702"/>
    <w:rsid w:val="00B22390"/>
    <w:rsid w:val="00B2258D"/>
    <w:rsid w:val="00B225B0"/>
    <w:rsid w:val="00B318B0"/>
    <w:rsid w:val="00B31E83"/>
    <w:rsid w:val="00B3230A"/>
    <w:rsid w:val="00B325B0"/>
    <w:rsid w:val="00B328FC"/>
    <w:rsid w:val="00B3411C"/>
    <w:rsid w:val="00B4136C"/>
    <w:rsid w:val="00B4271C"/>
    <w:rsid w:val="00B42A04"/>
    <w:rsid w:val="00B43453"/>
    <w:rsid w:val="00B450F8"/>
    <w:rsid w:val="00B47A0F"/>
    <w:rsid w:val="00B47CFD"/>
    <w:rsid w:val="00B50649"/>
    <w:rsid w:val="00B51DCA"/>
    <w:rsid w:val="00B51EDA"/>
    <w:rsid w:val="00B5400D"/>
    <w:rsid w:val="00B549E8"/>
    <w:rsid w:val="00B55516"/>
    <w:rsid w:val="00B557B6"/>
    <w:rsid w:val="00B55E3F"/>
    <w:rsid w:val="00B60A1E"/>
    <w:rsid w:val="00B61595"/>
    <w:rsid w:val="00B6327A"/>
    <w:rsid w:val="00B657A0"/>
    <w:rsid w:val="00B65FA8"/>
    <w:rsid w:val="00B66384"/>
    <w:rsid w:val="00B664D8"/>
    <w:rsid w:val="00B66502"/>
    <w:rsid w:val="00B67EB0"/>
    <w:rsid w:val="00B7014D"/>
    <w:rsid w:val="00B7017B"/>
    <w:rsid w:val="00B722B5"/>
    <w:rsid w:val="00B73F2E"/>
    <w:rsid w:val="00B74113"/>
    <w:rsid w:val="00B7419F"/>
    <w:rsid w:val="00B827C5"/>
    <w:rsid w:val="00B83B44"/>
    <w:rsid w:val="00B83D1F"/>
    <w:rsid w:val="00B84190"/>
    <w:rsid w:val="00B85864"/>
    <w:rsid w:val="00B9057D"/>
    <w:rsid w:val="00B91546"/>
    <w:rsid w:val="00B919DC"/>
    <w:rsid w:val="00B91D3B"/>
    <w:rsid w:val="00B93466"/>
    <w:rsid w:val="00B94293"/>
    <w:rsid w:val="00B94B1E"/>
    <w:rsid w:val="00B964C6"/>
    <w:rsid w:val="00B9718C"/>
    <w:rsid w:val="00BA0D03"/>
    <w:rsid w:val="00BA1691"/>
    <w:rsid w:val="00BA2000"/>
    <w:rsid w:val="00BA2D07"/>
    <w:rsid w:val="00BA326C"/>
    <w:rsid w:val="00BA4224"/>
    <w:rsid w:val="00BB1709"/>
    <w:rsid w:val="00BB19CD"/>
    <w:rsid w:val="00BB249D"/>
    <w:rsid w:val="00BB45AE"/>
    <w:rsid w:val="00BB76DF"/>
    <w:rsid w:val="00BC1511"/>
    <w:rsid w:val="00BC17BE"/>
    <w:rsid w:val="00BC2FCC"/>
    <w:rsid w:val="00BC468A"/>
    <w:rsid w:val="00BC7D24"/>
    <w:rsid w:val="00BD0413"/>
    <w:rsid w:val="00BD0C96"/>
    <w:rsid w:val="00BD2E17"/>
    <w:rsid w:val="00BD483E"/>
    <w:rsid w:val="00BD6E3E"/>
    <w:rsid w:val="00BD7B1A"/>
    <w:rsid w:val="00BE2ED0"/>
    <w:rsid w:val="00BE3370"/>
    <w:rsid w:val="00BE3B2E"/>
    <w:rsid w:val="00BE4286"/>
    <w:rsid w:val="00BE4622"/>
    <w:rsid w:val="00BE5FB9"/>
    <w:rsid w:val="00BE647C"/>
    <w:rsid w:val="00BE650A"/>
    <w:rsid w:val="00BE655B"/>
    <w:rsid w:val="00BE7CC4"/>
    <w:rsid w:val="00BF268F"/>
    <w:rsid w:val="00BF385C"/>
    <w:rsid w:val="00BF6B96"/>
    <w:rsid w:val="00C02150"/>
    <w:rsid w:val="00C03042"/>
    <w:rsid w:val="00C0349A"/>
    <w:rsid w:val="00C04A7D"/>
    <w:rsid w:val="00C06A01"/>
    <w:rsid w:val="00C079DC"/>
    <w:rsid w:val="00C120C0"/>
    <w:rsid w:val="00C13270"/>
    <w:rsid w:val="00C13EF0"/>
    <w:rsid w:val="00C14AF4"/>
    <w:rsid w:val="00C15A21"/>
    <w:rsid w:val="00C17AAA"/>
    <w:rsid w:val="00C202C8"/>
    <w:rsid w:val="00C22EBB"/>
    <w:rsid w:val="00C24ED8"/>
    <w:rsid w:val="00C2545A"/>
    <w:rsid w:val="00C26BA5"/>
    <w:rsid w:val="00C30204"/>
    <w:rsid w:val="00C30A65"/>
    <w:rsid w:val="00C30AB4"/>
    <w:rsid w:val="00C31CC0"/>
    <w:rsid w:val="00C3203A"/>
    <w:rsid w:val="00C33045"/>
    <w:rsid w:val="00C364F8"/>
    <w:rsid w:val="00C37CB2"/>
    <w:rsid w:val="00C41A41"/>
    <w:rsid w:val="00C4306B"/>
    <w:rsid w:val="00C45162"/>
    <w:rsid w:val="00C45BB4"/>
    <w:rsid w:val="00C46EA7"/>
    <w:rsid w:val="00C509D3"/>
    <w:rsid w:val="00C50B51"/>
    <w:rsid w:val="00C522A9"/>
    <w:rsid w:val="00C57A58"/>
    <w:rsid w:val="00C60191"/>
    <w:rsid w:val="00C60BBD"/>
    <w:rsid w:val="00C63CA5"/>
    <w:rsid w:val="00C67CDD"/>
    <w:rsid w:val="00C734E1"/>
    <w:rsid w:val="00C74661"/>
    <w:rsid w:val="00C746AE"/>
    <w:rsid w:val="00C75C12"/>
    <w:rsid w:val="00C8089C"/>
    <w:rsid w:val="00C833A4"/>
    <w:rsid w:val="00C850F4"/>
    <w:rsid w:val="00C85510"/>
    <w:rsid w:val="00C86F15"/>
    <w:rsid w:val="00C8797D"/>
    <w:rsid w:val="00C902D7"/>
    <w:rsid w:val="00C90344"/>
    <w:rsid w:val="00C931B4"/>
    <w:rsid w:val="00C94463"/>
    <w:rsid w:val="00C94CD6"/>
    <w:rsid w:val="00C96388"/>
    <w:rsid w:val="00C96489"/>
    <w:rsid w:val="00C9661C"/>
    <w:rsid w:val="00C971CD"/>
    <w:rsid w:val="00CA10EB"/>
    <w:rsid w:val="00CA31D5"/>
    <w:rsid w:val="00CA5B78"/>
    <w:rsid w:val="00CA6695"/>
    <w:rsid w:val="00CA70B9"/>
    <w:rsid w:val="00CB511B"/>
    <w:rsid w:val="00CC1544"/>
    <w:rsid w:val="00CC3809"/>
    <w:rsid w:val="00CC7744"/>
    <w:rsid w:val="00CD058E"/>
    <w:rsid w:val="00CD2C94"/>
    <w:rsid w:val="00CD3F58"/>
    <w:rsid w:val="00CD44C8"/>
    <w:rsid w:val="00CD5A0E"/>
    <w:rsid w:val="00CD74B8"/>
    <w:rsid w:val="00CD7C25"/>
    <w:rsid w:val="00CE30A6"/>
    <w:rsid w:val="00CE42A1"/>
    <w:rsid w:val="00CE4EC3"/>
    <w:rsid w:val="00CE6738"/>
    <w:rsid w:val="00CE7C01"/>
    <w:rsid w:val="00CF2024"/>
    <w:rsid w:val="00CF3FBF"/>
    <w:rsid w:val="00CF4AD8"/>
    <w:rsid w:val="00CF61B6"/>
    <w:rsid w:val="00CF671F"/>
    <w:rsid w:val="00D00503"/>
    <w:rsid w:val="00D00846"/>
    <w:rsid w:val="00D01950"/>
    <w:rsid w:val="00D02C89"/>
    <w:rsid w:val="00D04919"/>
    <w:rsid w:val="00D052B4"/>
    <w:rsid w:val="00D07E33"/>
    <w:rsid w:val="00D10076"/>
    <w:rsid w:val="00D12778"/>
    <w:rsid w:val="00D13B5A"/>
    <w:rsid w:val="00D14318"/>
    <w:rsid w:val="00D1488F"/>
    <w:rsid w:val="00D16690"/>
    <w:rsid w:val="00D20645"/>
    <w:rsid w:val="00D20D4C"/>
    <w:rsid w:val="00D22AD5"/>
    <w:rsid w:val="00D23A87"/>
    <w:rsid w:val="00D2449C"/>
    <w:rsid w:val="00D24AAD"/>
    <w:rsid w:val="00D252D1"/>
    <w:rsid w:val="00D2758D"/>
    <w:rsid w:val="00D3177D"/>
    <w:rsid w:val="00D337D1"/>
    <w:rsid w:val="00D33EFF"/>
    <w:rsid w:val="00D34F4F"/>
    <w:rsid w:val="00D357D2"/>
    <w:rsid w:val="00D35822"/>
    <w:rsid w:val="00D35E5E"/>
    <w:rsid w:val="00D406B9"/>
    <w:rsid w:val="00D41FA2"/>
    <w:rsid w:val="00D420DA"/>
    <w:rsid w:val="00D43E31"/>
    <w:rsid w:val="00D478C9"/>
    <w:rsid w:val="00D50283"/>
    <w:rsid w:val="00D5127D"/>
    <w:rsid w:val="00D60604"/>
    <w:rsid w:val="00D64154"/>
    <w:rsid w:val="00D6419E"/>
    <w:rsid w:val="00D64409"/>
    <w:rsid w:val="00D675F9"/>
    <w:rsid w:val="00D6772B"/>
    <w:rsid w:val="00D70300"/>
    <w:rsid w:val="00D71F7D"/>
    <w:rsid w:val="00D71F97"/>
    <w:rsid w:val="00D7239D"/>
    <w:rsid w:val="00D73421"/>
    <w:rsid w:val="00D7450E"/>
    <w:rsid w:val="00D74895"/>
    <w:rsid w:val="00D74A41"/>
    <w:rsid w:val="00D75F67"/>
    <w:rsid w:val="00D76907"/>
    <w:rsid w:val="00D81644"/>
    <w:rsid w:val="00D85D6C"/>
    <w:rsid w:val="00D8754E"/>
    <w:rsid w:val="00D9441D"/>
    <w:rsid w:val="00D95AEB"/>
    <w:rsid w:val="00DA04ED"/>
    <w:rsid w:val="00DA166D"/>
    <w:rsid w:val="00DA23C1"/>
    <w:rsid w:val="00DA35CD"/>
    <w:rsid w:val="00DA664C"/>
    <w:rsid w:val="00DA791C"/>
    <w:rsid w:val="00DB17A2"/>
    <w:rsid w:val="00DB1CB5"/>
    <w:rsid w:val="00DB1D74"/>
    <w:rsid w:val="00DB25E4"/>
    <w:rsid w:val="00DB3596"/>
    <w:rsid w:val="00DB36C2"/>
    <w:rsid w:val="00DB45EC"/>
    <w:rsid w:val="00DB4917"/>
    <w:rsid w:val="00DB5F07"/>
    <w:rsid w:val="00DB6524"/>
    <w:rsid w:val="00DB6D0F"/>
    <w:rsid w:val="00DC14F0"/>
    <w:rsid w:val="00DC1945"/>
    <w:rsid w:val="00DC2097"/>
    <w:rsid w:val="00DC24A4"/>
    <w:rsid w:val="00DC3DE0"/>
    <w:rsid w:val="00DC3F10"/>
    <w:rsid w:val="00DC4D19"/>
    <w:rsid w:val="00DC5D87"/>
    <w:rsid w:val="00DC68C9"/>
    <w:rsid w:val="00DD1B1B"/>
    <w:rsid w:val="00DD32DC"/>
    <w:rsid w:val="00DD467E"/>
    <w:rsid w:val="00DD617D"/>
    <w:rsid w:val="00DD6513"/>
    <w:rsid w:val="00DD7306"/>
    <w:rsid w:val="00DE04E0"/>
    <w:rsid w:val="00DE06E0"/>
    <w:rsid w:val="00DE39C4"/>
    <w:rsid w:val="00DE55FF"/>
    <w:rsid w:val="00DE5F6F"/>
    <w:rsid w:val="00DE79D3"/>
    <w:rsid w:val="00DE7F03"/>
    <w:rsid w:val="00DF2F4B"/>
    <w:rsid w:val="00DF5E33"/>
    <w:rsid w:val="00DF71A3"/>
    <w:rsid w:val="00E00448"/>
    <w:rsid w:val="00E00B23"/>
    <w:rsid w:val="00E0117D"/>
    <w:rsid w:val="00E0310F"/>
    <w:rsid w:val="00E03125"/>
    <w:rsid w:val="00E0396E"/>
    <w:rsid w:val="00E04D95"/>
    <w:rsid w:val="00E06AFB"/>
    <w:rsid w:val="00E0769B"/>
    <w:rsid w:val="00E10B5C"/>
    <w:rsid w:val="00E11760"/>
    <w:rsid w:val="00E119E8"/>
    <w:rsid w:val="00E12973"/>
    <w:rsid w:val="00E141EC"/>
    <w:rsid w:val="00E14792"/>
    <w:rsid w:val="00E14DAE"/>
    <w:rsid w:val="00E155FA"/>
    <w:rsid w:val="00E16600"/>
    <w:rsid w:val="00E169CD"/>
    <w:rsid w:val="00E205A2"/>
    <w:rsid w:val="00E217A2"/>
    <w:rsid w:val="00E2280E"/>
    <w:rsid w:val="00E228DE"/>
    <w:rsid w:val="00E23208"/>
    <w:rsid w:val="00E24758"/>
    <w:rsid w:val="00E2763D"/>
    <w:rsid w:val="00E3374A"/>
    <w:rsid w:val="00E345DB"/>
    <w:rsid w:val="00E3545D"/>
    <w:rsid w:val="00E3574A"/>
    <w:rsid w:val="00E35A46"/>
    <w:rsid w:val="00E36123"/>
    <w:rsid w:val="00E40533"/>
    <w:rsid w:val="00E405B8"/>
    <w:rsid w:val="00E435D8"/>
    <w:rsid w:val="00E4448D"/>
    <w:rsid w:val="00E46F96"/>
    <w:rsid w:val="00E475AC"/>
    <w:rsid w:val="00E50D28"/>
    <w:rsid w:val="00E51807"/>
    <w:rsid w:val="00E53642"/>
    <w:rsid w:val="00E53896"/>
    <w:rsid w:val="00E5597A"/>
    <w:rsid w:val="00E55ABB"/>
    <w:rsid w:val="00E5686D"/>
    <w:rsid w:val="00E6038C"/>
    <w:rsid w:val="00E60876"/>
    <w:rsid w:val="00E60BCA"/>
    <w:rsid w:val="00E61A30"/>
    <w:rsid w:val="00E62FEA"/>
    <w:rsid w:val="00E64602"/>
    <w:rsid w:val="00E64AB3"/>
    <w:rsid w:val="00E657D8"/>
    <w:rsid w:val="00E659E5"/>
    <w:rsid w:val="00E67B60"/>
    <w:rsid w:val="00E67C8B"/>
    <w:rsid w:val="00E67D90"/>
    <w:rsid w:val="00E72931"/>
    <w:rsid w:val="00E74DC5"/>
    <w:rsid w:val="00E75380"/>
    <w:rsid w:val="00E7665D"/>
    <w:rsid w:val="00E766DF"/>
    <w:rsid w:val="00E7698F"/>
    <w:rsid w:val="00E76C76"/>
    <w:rsid w:val="00E8172C"/>
    <w:rsid w:val="00E81F35"/>
    <w:rsid w:val="00E820D3"/>
    <w:rsid w:val="00E82A56"/>
    <w:rsid w:val="00E82B1A"/>
    <w:rsid w:val="00E83D8A"/>
    <w:rsid w:val="00E84B21"/>
    <w:rsid w:val="00E862C3"/>
    <w:rsid w:val="00E90731"/>
    <w:rsid w:val="00E94CA8"/>
    <w:rsid w:val="00E95A84"/>
    <w:rsid w:val="00E96CB5"/>
    <w:rsid w:val="00E9789E"/>
    <w:rsid w:val="00E97BF4"/>
    <w:rsid w:val="00E97FA3"/>
    <w:rsid w:val="00EA0B74"/>
    <w:rsid w:val="00EA2A88"/>
    <w:rsid w:val="00EA3E93"/>
    <w:rsid w:val="00EA78FF"/>
    <w:rsid w:val="00EB002B"/>
    <w:rsid w:val="00EB094A"/>
    <w:rsid w:val="00EB279B"/>
    <w:rsid w:val="00EB2CA5"/>
    <w:rsid w:val="00EB43FD"/>
    <w:rsid w:val="00EB44BE"/>
    <w:rsid w:val="00EB4682"/>
    <w:rsid w:val="00EB477D"/>
    <w:rsid w:val="00EB7FCF"/>
    <w:rsid w:val="00EC1BEC"/>
    <w:rsid w:val="00EC28E5"/>
    <w:rsid w:val="00EC5183"/>
    <w:rsid w:val="00EC6350"/>
    <w:rsid w:val="00EC6B93"/>
    <w:rsid w:val="00EC6F15"/>
    <w:rsid w:val="00EC741D"/>
    <w:rsid w:val="00ED5A90"/>
    <w:rsid w:val="00EE0868"/>
    <w:rsid w:val="00EE1372"/>
    <w:rsid w:val="00EE1BFF"/>
    <w:rsid w:val="00EE1F4E"/>
    <w:rsid w:val="00EE585D"/>
    <w:rsid w:val="00EF0B62"/>
    <w:rsid w:val="00EF1989"/>
    <w:rsid w:val="00EF3A40"/>
    <w:rsid w:val="00EF3F23"/>
    <w:rsid w:val="00EF468B"/>
    <w:rsid w:val="00EF5429"/>
    <w:rsid w:val="00EF6E90"/>
    <w:rsid w:val="00F0078E"/>
    <w:rsid w:val="00F00DFE"/>
    <w:rsid w:val="00F016A4"/>
    <w:rsid w:val="00F02857"/>
    <w:rsid w:val="00F03424"/>
    <w:rsid w:val="00F04CDD"/>
    <w:rsid w:val="00F0606D"/>
    <w:rsid w:val="00F06858"/>
    <w:rsid w:val="00F071A7"/>
    <w:rsid w:val="00F0778D"/>
    <w:rsid w:val="00F077D3"/>
    <w:rsid w:val="00F07E0C"/>
    <w:rsid w:val="00F1025E"/>
    <w:rsid w:val="00F10B1C"/>
    <w:rsid w:val="00F1328C"/>
    <w:rsid w:val="00F13817"/>
    <w:rsid w:val="00F13939"/>
    <w:rsid w:val="00F13B21"/>
    <w:rsid w:val="00F14463"/>
    <w:rsid w:val="00F1503F"/>
    <w:rsid w:val="00F1653E"/>
    <w:rsid w:val="00F16C75"/>
    <w:rsid w:val="00F16DC9"/>
    <w:rsid w:val="00F17FE9"/>
    <w:rsid w:val="00F2128C"/>
    <w:rsid w:val="00F23291"/>
    <w:rsid w:val="00F25284"/>
    <w:rsid w:val="00F25DD1"/>
    <w:rsid w:val="00F26CA1"/>
    <w:rsid w:val="00F31416"/>
    <w:rsid w:val="00F3218F"/>
    <w:rsid w:val="00F32788"/>
    <w:rsid w:val="00F33190"/>
    <w:rsid w:val="00F332A2"/>
    <w:rsid w:val="00F337B2"/>
    <w:rsid w:val="00F33D36"/>
    <w:rsid w:val="00F4080E"/>
    <w:rsid w:val="00F408AC"/>
    <w:rsid w:val="00F45799"/>
    <w:rsid w:val="00F46C39"/>
    <w:rsid w:val="00F4755A"/>
    <w:rsid w:val="00F547A2"/>
    <w:rsid w:val="00F555C6"/>
    <w:rsid w:val="00F60727"/>
    <w:rsid w:val="00F60CC6"/>
    <w:rsid w:val="00F622E8"/>
    <w:rsid w:val="00F63895"/>
    <w:rsid w:val="00F63F4E"/>
    <w:rsid w:val="00F64822"/>
    <w:rsid w:val="00F65CB3"/>
    <w:rsid w:val="00F663C7"/>
    <w:rsid w:val="00F66B4C"/>
    <w:rsid w:val="00F6759D"/>
    <w:rsid w:val="00F67859"/>
    <w:rsid w:val="00F707E3"/>
    <w:rsid w:val="00F70A77"/>
    <w:rsid w:val="00F7192D"/>
    <w:rsid w:val="00F71CD0"/>
    <w:rsid w:val="00F71FC5"/>
    <w:rsid w:val="00F73049"/>
    <w:rsid w:val="00F7378F"/>
    <w:rsid w:val="00F77609"/>
    <w:rsid w:val="00F80AE5"/>
    <w:rsid w:val="00F826B4"/>
    <w:rsid w:val="00F846D6"/>
    <w:rsid w:val="00F84E50"/>
    <w:rsid w:val="00F9065F"/>
    <w:rsid w:val="00F9099B"/>
    <w:rsid w:val="00F9142F"/>
    <w:rsid w:val="00F91F5A"/>
    <w:rsid w:val="00F920E2"/>
    <w:rsid w:val="00F92D59"/>
    <w:rsid w:val="00F92F01"/>
    <w:rsid w:val="00F941C2"/>
    <w:rsid w:val="00F95B2C"/>
    <w:rsid w:val="00F971E5"/>
    <w:rsid w:val="00FA0AA2"/>
    <w:rsid w:val="00FA509B"/>
    <w:rsid w:val="00FB0F81"/>
    <w:rsid w:val="00FB17F6"/>
    <w:rsid w:val="00FB2192"/>
    <w:rsid w:val="00FB3263"/>
    <w:rsid w:val="00FB5CFE"/>
    <w:rsid w:val="00FB6ED3"/>
    <w:rsid w:val="00FB79D5"/>
    <w:rsid w:val="00FC059D"/>
    <w:rsid w:val="00FC07D5"/>
    <w:rsid w:val="00FC0D50"/>
    <w:rsid w:val="00FC3832"/>
    <w:rsid w:val="00FC4514"/>
    <w:rsid w:val="00FC4754"/>
    <w:rsid w:val="00FC6BFA"/>
    <w:rsid w:val="00FD1F2A"/>
    <w:rsid w:val="00FD287F"/>
    <w:rsid w:val="00FD4195"/>
    <w:rsid w:val="00FD45BA"/>
    <w:rsid w:val="00FD5FBF"/>
    <w:rsid w:val="00FD7974"/>
    <w:rsid w:val="00FE2060"/>
    <w:rsid w:val="00FE41CB"/>
    <w:rsid w:val="00FE574F"/>
    <w:rsid w:val="00FE610F"/>
    <w:rsid w:val="00FE7C07"/>
    <w:rsid w:val="00FF029E"/>
    <w:rsid w:val="00FF0918"/>
    <w:rsid w:val="00FF0A78"/>
    <w:rsid w:val="00FF160F"/>
    <w:rsid w:val="00FF2332"/>
    <w:rsid w:val="00FF3714"/>
    <w:rsid w:val="00FF48F9"/>
    <w:rsid w:val="00FF6F4D"/>
    <w:rsid w:val="00FF75CC"/>
    <w:rsid w:val="00FF7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B49E2"/>
  <w14:defaultImageDpi w14:val="0"/>
  <w15:docId w15:val="{13645F6E-7655-4309-9882-79F6D5BA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10"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8D9"/>
    <w:rPr>
      <w:rFonts w:ascii="Arial" w:hAnsi="Arial"/>
      <w:sz w:val="24"/>
      <w:szCs w:val="24"/>
      <w:lang w:eastAsia="en-US"/>
    </w:rPr>
  </w:style>
  <w:style w:type="paragraph" w:styleId="Heading1">
    <w:name w:val="heading 1"/>
    <w:basedOn w:val="Normal"/>
    <w:next w:val="Normal"/>
    <w:link w:val="Heading1Char"/>
    <w:uiPriority w:val="9"/>
    <w:qFormat/>
    <w:rsid w:val="00E3545D"/>
    <w:pPr>
      <w:keepNext/>
      <w:tabs>
        <w:tab w:val="right" w:pos="10206"/>
      </w:tabs>
      <w:spacing w:before="240" w:after="60"/>
      <w:outlineLvl w:val="0"/>
    </w:pPr>
    <w:rPr>
      <w:rFonts w:ascii="Arial Bold" w:hAnsi="Arial Bold" w:cs="Arial"/>
      <w:b/>
      <w:bCs/>
      <w:spacing w:val="-4"/>
      <w:kern w:val="32"/>
      <w:sz w:val="32"/>
      <w:szCs w:val="32"/>
    </w:rPr>
  </w:style>
  <w:style w:type="paragraph" w:styleId="Heading2">
    <w:name w:val="heading 2"/>
    <w:aliases w:val="EBHeading1"/>
    <w:basedOn w:val="Normal"/>
    <w:next w:val="EBBodyPara"/>
    <w:link w:val="Heading2Char"/>
    <w:uiPriority w:val="9"/>
    <w:qFormat/>
    <w:rsid w:val="00A549AF"/>
    <w:pPr>
      <w:keepNext/>
      <w:keepLines/>
      <w:spacing w:before="240" w:after="120"/>
      <w:outlineLvl w:val="1"/>
    </w:pPr>
    <w:rPr>
      <w:rFonts w:ascii="Arial Bold" w:hAnsi="Arial Bold" w:cs="Arial"/>
      <w:b/>
      <w:bCs/>
      <w:color w:val="000000"/>
      <w:sz w:val="26"/>
      <w:szCs w:val="22"/>
      <w:lang w:eastAsia="en-GB"/>
    </w:rPr>
  </w:style>
  <w:style w:type="paragraph" w:styleId="Heading3">
    <w:name w:val="heading 3"/>
    <w:aliases w:val="EBHeading2"/>
    <w:basedOn w:val="Normal"/>
    <w:next w:val="EBBodyPara"/>
    <w:link w:val="Heading3Char"/>
    <w:uiPriority w:val="9"/>
    <w:qFormat/>
    <w:rsid w:val="002B7335"/>
    <w:pPr>
      <w:keepNext/>
      <w:keepLines/>
      <w:spacing w:before="360" w:after="240"/>
      <w:outlineLvl w:val="2"/>
    </w:pPr>
    <w:rPr>
      <w:rFonts w:cs="Arial"/>
      <w:b/>
      <w:bCs/>
      <w:color w:val="000000"/>
      <w:szCs w:val="22"/>
      <w:lang w:eastAsia="en-GB"/>
    </w:rPr>
  </w:style>
  <w:style w:type="paragraph" w:styleId="Heading4">
    <w:name w:val="heading 4"/>
    <w:aliases w:val="EBHeading3"/>
    <w:basedOn w:val="EBBodyPara"/>
    <w:next w:val="Normal"/>
    <w:link w:val="Heading4Char"/>
    <w:uiPriority w:val="9"/>
    <w:qFormat/>
    <w:rsid w:val="002B7335"/>
    <w:pPr>
      <w:spacing w:before="240"/>
      <w:outlineLvl w:val="3"/>
    </w:pPr>
    <w:rPr>
      <w:b/>
    </w:rPr>
  </w:style>
  <w:style w:type="paragraph" w:styleId="Heading5">
    <w:name w:val="heading 5"/>
    <w:aliases w:val="EBHeading4"/>
    <w:basedOn w:val="Normal"/>
    <w:next w:val="Normal"/>
    <w:link w:val="Heading5Char"/>
    <w:uiPriority w:val="9"/>
    <w:qFormat/>
    <w:rsid w:val="002B7335"/>
    <w:pPr>
      <w:spacing w:before="240" w:after="120"/>
      <w:outlineLvl w:val="4"/>
    </w:pPr>
    <w:rPr>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aliases w:val="EBHeading1 Char"/>
    <w:basedOn w:val="DefaultParagraphFont"/>
    <w:link w:val="Heading2"/>
    <w:uiPriority w:val="9"/>
    <w:locked/>
    <w:rsid w:val="00A549AF"/>
    <w:rPr>
      <w:rFonts w:ascii="Arial Bold" w:hAnsi="Arial Bold" w:cs="Arial"/>
      <w:b/>
      <w:bCs/>
      <w:color w:val="000000"/>
      <w:sz w:val="26"/>
      <w:szCs w:val="22"/>
    </w:rPr>
  </w:style>
  <w:style w:type="character" w:customStyle="1" w:styleId="Heading3Char">
    <w:name w:val="Heading 3 Char"/>
    <w:aliases w:val="EBHeading2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aliases w:val="EBHeading3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aliases w:val="EBHeading4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customStyle="1" w:styleId="IATableLabel">
    <w:name w:val="IATableLabel"/>
    <w:basedOn w:val="Normal"/>
    <w:link w:val="IATableLabelCharChar"/>
    <w:rsid w:val="00402E80"/>
    <w:pPr>
      <w:spacing w:before="50" w:after="50"/>
      <w:ind w:left="113" w:right="113"/>
    </w:pPr>
    <w:rPr>
      <w:rFonts w:eastAsia="SimSun"/>
      <w:b/>
      <w:color w:val="000000"/>
      <w:spacing w:val="-5"/>
      <w:sz w:val="20"/>
      <w:szCs w:val="20"/>
      <w:lang w:eastAsia="zh-CN"/>
    </w:rPr>
  </w:style>
  <w:style w:type="character" w:customStyle="1" w:styleId="IATableLabelCharChar">
    <w:name w:val="IATableLabel Char Char"/>
    <w:link w:val="IATableLabel"/>
    <w:locked/>
    <w:rsid w:val="00402E80"/>
    <w:rPr>
      <w:rFonts w:ascii="Arial" w:eastAsia="SimSun" w:hAnsi="Arial"/>
      <w:b/>
      <w:color w:val="000000"/>
      <w:spacing w:val="-5"/>
      <w:lang w:val="en-GB" w:eastAsia="zh-CN"/>
    </w:rPr>
  </w:style>
  <w:style w:type="paragraph" w:customStyle="1" w:styleId="IASpacer">
    <w:name w:val="IASpacer"/>
    <w:basedOn w:val="Normal"/>
    <w:rsid w:val="007208D9"/>
    <w:pPr>
      <w:spacing w:line="80" w:lineRule="exact"/>
    </w:pPr>
    <w:rPr>
      <w:rFonts w:eastAsia="SimSun"/>
      <w:sz w:val="22"/>
      <w:lang w:eastAsia="zh-CN"/>
    </w:rPr>
  </w:style>
  <w:style w:type="paragraph" w:customStyle="1" w:styleId="IATableText">
    <w:name w:val="IATableText"/>
    <w:basedOn w:val="IATableLabel"/>
    <w:link w:val="IATableTextChar"/>
    <w:rsid w:val="00220F29"/>
    <w:rPr>
      <w:b w:val="0"/>
      <w:color w:val="auto"/>
      <w:sz w:val="22"/>
    </w:rPr>
  </w:style>
  <w:style w:type="character" w:customStyle="1" w:styleId="IATableTextChar">
    <w:name w:val="IATableText Char"/>
    <w:link w:val="IATableText"/>
    <w:locked/>
    <w:rsid w:val="00220F29"/>
    <w:rPr>
      <w:rFonts w:ascii="Arial" w:eastAsia="SimSun" w:hAnsi="Arial"/>
      <w:b/>
      <w:color w:val="000000"/>
      <w:spacing w:val="-5"/>
      <w:sz w:val="22"/>
      <w:lang w:val="en-GB" w:eastAsia="zh-CN"/>
    </w:rPr>
  </w:style>
  <w:style w:type="paragraph" w:styleId="BodyText">
    <w:name w:val="Body Text"/>
    <w:basedOn w:val="Normal"/>
    <w:link w:val="BodyTextChar"/>
    <w:uiPriority w:val="99"/>
    <w:rsid w:val="003E54B6"/>
    <w:pPr>
      <w:spacing w:after="120"/>
    </w:pPr>
    <w:rPr>
      <w:rFonts w:cs="Arial"/>
      <w:bCs/>
      <w:color w:val="000000"/>
      <w:sz w:val="22"/>
      <w:szCs w:val="22"/>
      <w:lang w:eastAsia="en-GB"/>
    </w:rPr>
  </w:style>
  <w:style w:type="character" w:customStyle="1" w:styleId="BodyTextChar">
    <w:name w:val="Body Text Char"/>
    <w:basedOn w:val="DefaultParagraphFont"/>
    <w:link w:val="BodyText"/>
    <w:uiPriority w:val="99"/>
    <w:locked/>
    <w:rsid w:val="0049416F"/>
    <w:rPr>
      <w:rFonts w:ascii="Arial" w:hAnsi="Arial" w:cs="Times New Roman"/>
      <w:color w:val="000000"/>
      <w:sz w:val="22"/>
      <w:lang w:val="en-GB" w:eastAsia="en-GB"/>
    </w:rPr>
  </w:style>
  <w:style w:type="table" w:styleId="TableGrid">
    <w:name w:val="Table Grid"/>
    <w:basedOn w:val="TableNormal"/>
    <w:uiPriority w:val="39"/>
    <w:rsid w:val="0002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F64C7"/>
    <w:pPr>
      <w:ind w:left="113"/>
      <w:outlineLvl w:val="0"/>
    </w:pPr>
    <w:rPr>
      <w:rFonts w:cs="Arial"/>
      <w:bCs/>
      <w:color w:val="FFFFFF"/>
      <w:kern w:val="28"/>
      <w:sz w:val="32"/>
      <w:szCs w:val="32"/>
    </w:rPr>
  </w:style>
  <w:style w:type="character" w:customStyle="1" w:styleId="TitleChar">
    <w:name w:val="Title Char"/>
    <w:basedOn w:val="DefaultParagraphFont"/>
    <w:link w:val="Title"/>
    <w:uiPriority w:val="10"/>
    <w:locked/>
    <w:rsid w:val="00174C10"/>
    <w:rPr>
      <w:rFonts w:ascii="Arial" w:hAnsi="Arial" w:cs="Times New Roman"/>
      <w:color w:val="FFFFFF"/>
      <w:kern w:val="28"/>
      <w:sz w:val="32"/>
      <w:lang w:val="en-GB" w:eastAsia="en-US"/>
    </w:rPr>
  </w:style>
  <w:style w:type="paragraph" w:customStyle="1" w:styleId="IAHeadDept">
    <w:name w:val="IAHeadDept"/>
    <w:basedOn w:val="IATableText"/>
    <w:link w:val="IAHeadDeptChar"/>
    <w:rsid w:val="00C120C0"/>
    <w:pPr>
      <w:spacing w:after="120"/>
      <w:ind w:left="0" w:right="57"/>
    </w:pPr>
    <w:rPr>
      <w:spacing w:val="-6"/>
      <w:szCs w:val="22"/>
    </w:rPr>
  </w:style>
  <w:style w:type="paragraph" w:customStyle="1" w:styleId="IAHeadLabel">
    <w:name w:val="IAHeadLabel"/>
    <w:basedOn w:val="IATableLabel"/>
    <w:link w:val="IAHeadLabelChar"/>
    <w:rsid w:val="00570F8E"/>
    <w:pPr>
      <w:spacing w:before="110"/>
      <w:ind w:left="0" w:right="0"/>
    </w:pPr>
  </w:style>
  <w:style w:type="character" w:customStyle="1" w:styleId="IAHeadLabelChar">
    <w:name w:val="IAHeadLabel Char"/>
    <w:basedOn w:val="IATableLabelCharChar"/>
    <w:link w:val="IAHeadLabel"/>
    <w:locked/>
    <w:rsid w:val="00570F8E"/>
    <w:rPr>
      <w:rFonts w:ascii="Arial" w:eastAsia="SimSun" w:hAnsi="Arial" w:cs="Times New Roman"/>
      <w:b/>
      <w:color w:val="000000"/>
      <w:spacing w:val="-5"/>
      <w:lang w:val="en-GB" w:eastAsia="zh-CN" w:bidi="ar-SA"/>
    </w:rPr>
  </w:style>
  <w:style w:type="table" w:customStyle="1" w:styleId="TableIAHeading">
    <w:name w:val="Table_IAHeading"/>
    <w:basedOn w:val="TableNormal"/>
    <w:semiHidden/>
    <w:rsid w:val="006A5A2E"/>
    <w:rPr>
      <w:rFonts w:eastAsia="SimSun"/>
      <w:color w:val="FFFFFF"/>
    </w:rPr>
    <w:tblPr>
      <w:tblBorders>
        <w:top w:val="single" w:sz="12" w:space="0" w:color="008080"/>
        <w:left w:val="single" w:sz="12" w:space="0" w:color="008080"/>
        <w:bottom w:val="single" w:sz="12" w:space="0" w:color="008080"/>
        <w:right w:val="single" w:sz="12" w:space="0" w:color="008080"/>
        <w:insideH w:val="single" w:sz="12" w:space="0" w:color="008080"/>
      </w:tblBorders>
      <w:tblCellMar>
        <w:left w:w="0" w:type="dxa"/>
        <w:right w:w="0" w:type="dxa"/>
      </w:tblCellMar>
    </w:tblPr>
    <w:tcPr>
      <w:shd w:val="clear" w:color="auto" w:fill="008080"/>
    </w:tcPr>
  </w:style>
  <w:style w:type="paragraph" w:customStyle="1" w:styleId="IATableNotes">
    <w:name w:val="IATableNotes"/>
    <w:basedOn w:val="Normal"/>
    <w:link w:val="IATableNotesChar"/>
    <w:rsid w:val="006A5A2E"/>
    <w:pPr>
      <w:spacing w:before="60" w:after="60"/>
      <w:ind w:left="113" w:right="113"/>
    </w:pPr>
    <w:rPr>
      <w:rFonts w:eastAsia="SimSun"/>
      <w:sz w:val="18"/>
      <w:szCs w:val="20"/>
      <w:lang w:eastAsia="zh-CN"/>
    </w:rPr>
  </w:style>
  <w:style w:type="character" w:customStyle="1" w:styleId="IATableNotesChar">
    <w:name w:val="IATableNotes Char"/>
    <w:link w:val="IATableNotes"/>
    <w:locked/>
    <w:rsid w:val="006A5A2E"/>
    <w:rPr>
      <w:rFonts w:ascii="Arial" w:eastAsia="SimSun" w:hAnsi="Arial"/>
      <w:sz w:val="18"/>
      <w:lang w:val="en-GB" w:eastAsia="zh-CN"/>
    </w:rPr>
  </w:style>
  <w:style w:type="paragraph" w:customStyle="1" w:styleId="IASignOff">
    <w:name w:val="IASignOff"/>
    <w:basedOn w:val="IATableNotes"/>
    <w:next w:val="IATableNotes"/>
    <w:link w:val="IASignOffChar"/>
    <w:semiHidden/>
    <w:rsid w:val="006A5A2E"/>
    <w:pPr>
      <w:spacing w:before="120" w:after="120"/>
      <w:ind w:left="567" w:right="567"/>
    </w:pPr>
    <w:rPr>
      <w:b/>
      <w:bCs/>
      <w:i/>
      <w:iCs/>
    </w:rPr>
  </w:style>
  <w:style w:type="character" w:customStyle="1" w:styleId="IASignOffChar">
    <w:name w:val="IASignOff Char"/>
    <w:link w:val="IASignOff"/>
    <w:locked/>
    <w:rsid w:val="006A5A2E"/>
    <w:rPr>
      <w:rFonts w:ascii="Arial" w:eastAsia="SimSun" w:hAnsi="Arial"/>
      <w:b/>
      <w:i/>
      <w:sz w:val="18"/>
      <w:lang w:val="en-GB" w:eastAsia="zh-CN"/>
    </w:rPr>
  </w:style>
  <w:style w:type="paragraph" w:customStyle="1" w:styleId="IAHeadTitle">
    <w:name w:val="IAHeadTitle"/>
    <w:basedOn w:val="IAHeadDept"/>
    <w:link w:val="IAHeadTitleChar"/>
    <w:rsid w:val="008228A5"/>
    <w:pPr>
      <w:spacing w:before="0" w:after="0"/>
    </w:pPr>
    <w:rPr>
      <w:b/>
      <w:sz w:val="28"/>
      <w:szCs w:val="28"/>
    </w:rPr>
  </w:style>
  <w:style w:type="paragraph" w:customStyle="1" w:styleId="IASignature">
    <w:name w:val="IA Signature"/>
    <w:basedOn w:val="IATableText"/>
    <w:rsid w:val="00C67CDD"/>
    <w:pPr>
      <w:tabs>
        <w:tab w:val="left" w:leader="dot" w:pos="6804"/>
        <w:tab w:val="right" w:leader="dot" w:pos="10206"/>
      </w:tabs>
      <w:spacing w:before="0" w:after="0"/>
      <w:ind w:left="0"/>
    </w:pPr>
  </w:style>
  <w:style w:type="paragraph" w:customStyle="1" w:styleId="IASign-offlabel">
    <w:name w:val="IA Sign-off label"/>
    <w:basedOn w:val="IAHeadLabel"/>
    <w:link w:val="IASign-offlabelChar"/>
    <w:rsid w:val="00FB5CFE"/>
    <w:pPr>
      <w:spacing w:after="120"/>
    </w:pPr>
    <w:rPr>
      <w:szCs w:val="22"/>
      <w:u w:val="single"/>
    </w:rPr>
  </w:style>
  <w:style w:type="character" w:customStyle="1" w:styleId="IASign-offlabelChar">
    <w:name w:val="IA Sign-off label Char"/>
    <w:link w:val="IASign-offlabel"/>
    <w:locked/>
    <w:rsid w:val="009050B9"/>
    <w:rPr>
      <w:rFonts w:ascii="Arial" w:eastAsia="SimSun" w:hAnsi="Arial"/>
      <w:b/>
      <w:color w:val="000000"/>
      <w:spacing w:val="-5"/>
      <w:sz w:val="22"/>
      <w:u w:val="single"/>
      <w:lang w:val="en-GB" w:eastAsia="zh-CN"/>
    </w:rPr>
  </w:style>
  <w:style w:type="paragraph" w:customStyle="1" w:styleId="IASign-off">
    <w:name w:val="IA Sign-off"/>
    <w:basedOn w:val="IATableText"/>
    <w:rsid w:val="00C67CDD"/>
    <w:pPr>
      <w:spacing w:before="0" w:after="0"/>
      <w:ind w:left="0" w:right="284"/>
    </w:pPr>
    <w:rPr>
      <w:b/>
      <w:i/>
    </w:rPr>
  </w:style>
  <w:style w:type="paragraph" w:customStyle="1" w:styleId="IAHeading2">
    <w:name w:val="IAHeading2"/>
    <w:basedOn w:val="Normal"/>
    <w:semiHidden/>
    <w:rsid w:val="000A79FC"/>
    <w:pPr>
      <w:keepNext/>
      <w:keepLines/>
      <w:spacing w:before="60" w:after="60"/>
      <w:ind w:left="113" w:right="113"/>
    </w:pPr>
    <w:rPr>
      <w:rFonts w:eastAsia="SimSun"/>
      <w:b/>
      <w:sz w:val="20"/>
      <w:lang w:eastAsia="zh-CN"/>
    </w:rPr>
  </w:style>
  <w:style w:type="table" w:customStyle="1" w:styleId="TableIABox">
    <w:name w:val="Table_IABox"/>
    <w:basedOn w:val="TableNormal"/>
    <w:rsid w:val="007777A1"/>
    <w:rPr>
      <w:rFonts w:eastAsia="SimSu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Header">
    <w:name w:val="header"/>
    <w:basedOn w:val="Normal"/>
    <w:link w:val="HeaderChar"/>
    <w:uiPriority w:val="99"/>
    <w:rsid w:val="00E96CB5"/>
    <w:pPr>
      <w:jc w:val="center"/>
    </w:pPr>
    <w:rPr>
      <w:caps/>
    </w:r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Footer">
    <w:name w:val="footer"/>
    <w:basedOn w:val="Normal"/>
    <w:link w:val="FooterChar"/>
    <w:uiPriority w:val="99"/>
    <w:rsid w:val="000407D8"/>
    <w:pPr>
      <w:tabs>
        <w:tab w:val="center" w:pos="5132"/>
        <w:tab w:val="right" w:pos="10260"/>
      </w:tabs>
      <w:jc w:val="center"/>
    </w:pPr>
    <w:rPr>
      <w:b/>
      <w:sz w:val="18"/>
    </w:rPr>
  </w:style>
  <w:style w:type="character" w:customStyle="1" w:styleId="FooterChar">
    <w:name w:val="Footer Char"/>
    <w:basedOn w:val="DefaultParagraphFont"/>
    <w:link w:val="Footer"/>
    <w:uiPriority w:val="99"/>
    <w:semiHidden/>
    <w:locked/>
    <w:rPr>
      <w:rFonts w:ascii="Arial" w:hAnsi="Arial" w:cs="Times New Roman"/>
      <w:sz w:val="24"/>
      <w:szCs w:val="24"/>
      <w:lang w:val="x-none" w:eastAsia="en-US"/>
    </w:rPr>
  </w:style>
  <w:style w:type="character" w:styleId="PageNumber">
    <w:name w:val="page number"/>
    <w:basedOn w:val="DefaultParagraphFont"/>
    <w:uiPriority w:val="99"/>
    <w:rsid w:val="00EB43FD"/>
    <w:rPr>
      <w:rFonts w:cs="Times New Roman"/>
    </w:rPr>
  </w:style>
  <w:style w:type="paragraph" w:customStyle="1" w:styleId="IANotes">
    <w:name w:val="IANotes"/>
    <w:basedOn w:val="Normal"/>
    <w:semiHidden/>
    <w:rsid w:val="00650282"/>
    <w:rPr>
      <w:rFonts w:eastAsia="SimSun"/>
      <w:color w:val="008080"/>
      <w:sz w:val="22"/>
      <w:lang w:eastAsia="zh-CN"/>
    </w:rPr>
  </w:style>
  <w:style w:type="paragraph" w:customStyle="1" w:styleId="IATableHeading">
    <w:name w:val="IATableHeading"/>
    <w:basedOn w:val="IATableLabel"/>
    <w:rsid w:val="00716D5C"/>
    <w:rPr>
      <w:sz w:val="22"/>
      <w:szCs w:val="24"/>
    </w:rPr>
  </w:style>
  <w:style w:type="paragraph" w:styleId="FootnoteText">
    <w:name w:val="footnote text"/>
    <w:basedOn w:val="Normal"/>
    <w:link w:val="FootnoteTextChar"/>
    <w:uiPriority w:val="99"/>
    <w:semiHidden/>
    <w:rsid w:val="00490FF7"/>
    <w:rPr>
      <w:rFonts w:eastAsia="SimSun"/>
      <w:sz w:val="16"/>
      <w:szCs w:val="20"/>
      <w:lang w:eastAsia="zh-CN"/>
    </w:rPr>
  </w:style>
  <w:style w:type="character" w:customStyle="1" w:styleId="FootnoteTextChar">
    <w:name w:val="Footnote Text Char"/>
    <w:basedOn w:val="DefaultParagraphFont"/>
    <w:link w:val="FootnoteText"/>
    <w:uiPriority w:val="99"/>
    <w:semiHidden/>
    <w:locked/>
    <w:rPr>
      <w:rFonts w:ascii="Arial" w:hAnsi="Arial" w:cs="Times New Roman"/>
      <w:lang w:val="x-none" w:eastAsia="en-US"/>
    </w:rPr>
  </w:style>
  <w:style w:type="character" w:styleId="FootnoteReference">
    <w:name w:val="footnote reference"/>
    <w:basedOn w:val="DefaultParagraphFont"/>
    <w:uiPriority w:val="99"/>
    <w:rsid w:val="00B84190"/>
    <w:rPr>
      <w:rFonts w:cs="Times New Roman"/>
      <w:sz w:val="22"/>
      <w:vertAlign w:val="superscript"/>
    </w:rPr>
  </w:style>
  <w:style w:type="paragraph" w:customStyle="1" w:styleId="EBBodyPara">
    <w:name w:val="EBBodyPara"/>
    <w:basedOn w:val="BodyText"/>
    <w:rsid w:val="005A2FC0"/>
  </w:style>
  <w:style w:type="paragraph" w:styleId="BalloonText">
    <w:name w:val="Balloon Text"/>
    <w:basedOn w:val="Normal"/>
    <w:link w:val="BalloonTextChar"/>
    <w:uiPriority w:val="99"/>
    <w:semiHidden/>
    <w:rsid w:val="00300C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UI" w:hAnsi="SegoeUI" w:cs="SegoeUI"/>
      <w:sz w:val="18"/>
      <w:szCs w:val="18"/>
      <w:lang w:val="x-none" w:eastAsia="en-US"/>
    </w:rPr>
  </w:style>
  <w:style w:type="paragraph" w:customStyle="1" w:styleId="EBNumber">
    <w:name w:val="EBNumber"/>
    <w:basedOn w:val="BodyText"/>
    <w:rsid w:val="002B7335"/>
    <w:pPr>
      <w:numPr>
        <w:ilvl w:val="1"/>
        <w:numId w:val="4"/>
      </w:numPr>
    </w:pPr>
  </w:style>
  <w:style w:type="paragraph" w:customStyle="1" w:styleId="EBNumberRestart">
    <w:name w:val="EBNumberRestart"/>
    <w:basedOn w:val="BodyText"/>
    <w:next w:val="EBNumber"/>
    <w:rsid w:val="002B7335"/>
    <w:pPr>
      <w:numPr>
        <w:numId w:val="4"/>
      </w:numPr>
    </w:pPr>
  </w:style>
  <w:style w:type="paragraph" w:customStyle="1" w:styleId="StyleIATableText10ptRight">
    <w:name w:val="Style IATableText + 10 pt Right"/>
    <w:basedOn w:val="IATableText"/>
    <w:rsid w:val="008D39AA"/>
    <w:pPr>
      <w:ind w:left="0" w:right="57"/>
      <w:jc w:val="right"/>
    </w:pPr>
    <w:rPr>
      <w:rFonts w:eastAsia="Times New Roman"/>
      <w:sz w:val="20"/>
    </w:rPr>
  </w:style>
  <w:style w:type="paragraph" w:customStyle="1" w:styleId="SecurityClass">
    <w:name w:val="SecurityClass"/>
    <w:basedOn w:val="Header"/>
    <w:rsid w:val="00AE46AA"/>
  </w:style>
  <w:style w:type="paragraph" w:customStyle="1" w:styleId="IARefNumber">
    <w:name w:val="IARefNumber"/>
    <w:basedOn w:val="IATableText"/>
    <w:rsid w:val="001E152A"/>
    <w:pPr>
      <w:numPr>
        <w:numId w:val="1"/>
      </w:numPr>
      <w:ind w:left="0"/>
    </w:pPr>
  </w:style>
  <w:style w:type="character" w:styleId="Hyperlink">
    <w:name w:val="Hyperlink"/>
    <w:basedOn w:val="DefaultParagraphFont"/>
    <w:uiPriority w:val="99"/>
    <w:rsid w:val="00B4136C"/>
    <w:rPr>
      <w:rFonts w:cs="Times New Roman"/>
      <w:color w:val="auto"/>
      <w:u w:val="single"/>
    </w:rPr>
  </w:style>
  <w:style w:type="paragraph" w:customStyle="1" w:styleId="POPBY">
    <w:name w:val="POPBY"/>
    <w:basedOn w:val="IATableLabel"/>
    <w:rsid w:val="00AB574B"/>
  </w:style>
  <w:style w:type="paragraph" w:customStyle="1" w:styleId="EBBullet">
    <w:name w:val="EBBullet"/>
    <w:basedOn w:val="BodyText"/>
    <w:rsid w:val="002B7335"/>
    <w:pPr>
      <w:numPr>
        <w:numId w:val="3"/>
      </w:numPr>
    </w:pPr>
  </w:style>
  <w:style w:type="paragraph" w:customStyle="1" w:styleId="IAHeadText">
    <w:name w:val="IAHeadText"/>
    <w:basedOn w:val="IATableText"/>
    <w:rsid w:val="00632CB9"/>
    <w:pPr>
      <w:spacing w:before="0" w:after="0"/>
      <w:ind w:left="0" w:right="57"/>
    </w:pPr>
    <w:rPr>
      <w:spacing w:val="-6"/>
    </w:rPr>
  </w:style>
  <w:style w:type="paragraph" w:customStyle="1" w:styleId="IAHeadLabel0">
    <w:name w:val="IAHeadLabel0"/>
    <w:basedOn w:val="IAHeadLabel"/>
    <w:next w:val="IAHeadTitle"/>
    <w:rsid w:val="00632CB9"/>
    <w:pPr>
      <w:spacing w:before="0"/>
    </w:pPr>
  </w:style>
  <w:style w:type="paragraph" w:customStyle="1" w:styleId="IATableLines">
    <w:name w:val="IATableLines"/>
    <w:basedOn w:val="IATableText"/>
    <w:link w:val="IATableLinesChar"/>
    <w:rsid w:val="00E82A56"/>
    <w:pPr>
      <w:spacing w:before="0" w:after="0"/>
    </w:pPr>
  </w:style>
  <w:style w:type="paragraph" w:customStyle="1" w:styleId="EvidenceHeadPIR">
    <w:name w:val="EvidenceHeadPIR"/>
    <w:rsid w:val="00BE650A"/>
    <w:pPr>
      <w:spacing w:after="120"/>
    </w:pPr>
    <w:rPr>
      <w:rFonts w:ascii="Arial" w:hAnsi="Arial" w:cs="Arial"/>
      <w:bCs/>
      <w:color w:val="000000"/>
      <w:sz w:val="22"/>
      <w:szCs w:val="22"/>
    </w:rPr>
  </w:style>
  <w:style w:type="character" w:styleId="FollowedHyperlink">
    <w:name w:val="FollowedHyperlink"/>
    <w:basedOn w:val="DefaultParagraphFont"/>
    <w:uiPriority w:val="99"/>
    <w:rsid w:val="006D37CF"/>
    <w:rPr>
      <w:rFonts w:cs="Times New Roman"/>
      <w:color w:val="auto"/>
      <w:u w:val="single"/>
    </w:rPr>
  </w:style>
  <w:style w:type="paragraph" w:customStyle="1" w:styleId="IASpacer2">
    <w:name w:val="IASpacer2"/>
    <w:basedOn w:val="IASpacer"/>
    <w:rsid w:val="00311373"/>
    <w:pPr>
      <w:spacing w:line="40" w:lineRule="exact"/>
    </w:pPr>
  </w:style>
  <w:style w:type="paragraph" w:customStyle="1" w:styleId="POPVBY">
    <w:name w:val="POPVBY"/>
    <w:basedOn w:val="IATableLabel"/>
    <w:rsid w:val="00AB574B"/>
  </w:style>
  <w:style w:type="paragraph" w:customStyle="1" w:styleId="POTPY">
    <w:name w:val="POTPY"/>
    <w:basedOn w:val="IATableLabel"/>
    <w:rsid w:val="00F622E8"/>
  </w:style>
  <w:style w:type="paragraph" w:customStyle="1" w:styleId="PONBLow">
    <w:name w:val="PONBLow"/>
    <w:basedOn w:val="IATableLabel"/>
    <w:link w:val="PONBLowCharChar"/>
    <w:rsid w:val="00F622E8"/>
    <w:rPr>
      <w:b w:val="0"/>
      <w:szCs w:val="22"/>
    </w:rPr>
  </w:style>
  <w:style w:type="character" w:customStyle="1" w:styleId="PONBLowCharChar">
    <w:name w:val="PONBLow Char Char"/>
    <w:link w:val="PONBLow"/>
    <w:locked/>
    <w:rsid w:val="00F622E8"/>
    <w:rPr>
      <w:rFonts w:ascii="Arial" w:eastAsia="SimSun" w:hAnsi="Arial"/>
      <w:b/>
      <w:color w:val="000000"/>
      <w:spacing w:val="-5"/>
      <w:sz w:val="22"/>
      <w:lang w:val="en-GB" w:eastAsia="zh-CN"/>
    </w:rPr>
  </w:style>
  <w:style w:type="paragraph" w:customStyle="1" w:styleId="PONBHigh">
    <w:name w:val="PONBHigh"/>
    <w:basedOn w:val="IATableLabel"/>
    <w:link w:val="PONBHighChar"/>
    <w:rsid w:val="00F622E8"/>
    <w:rPr>
      <w:b w:val="0"/>
      <w:szCs w:val="22"/>
    </w:rPr>
  </w:style>
  <w:style w:type="character" w:customStyle="1" w:styleId="PONBHighChar">
    <w:name w:val="PONBHigh Char"/>
    <w:link w:val="PONBHigh"/>
    <w:locked/>
    <w:rsid w:val="00F622E8"/>
    <w:rPr>
      <w:rFonts w:ascii="Arial" w:eastAsia="SimSun" w:hAnsi="Arial"/>
      <w:b/>
      <w:color w:val="000000"/>
      <w:spacing w:val="-5"/>
      <w:sz w:val="22"/>
      <w:lang w:val="en-GB" w:eastAsia="zh-CN"/>
    </w:rPr>
  </w:style>
  <w:style w:type="paragraph" w:customStyle="1" w:styleId="PONBBestEst">
    <w:name w:val="PONBBestEst"/>
    <w:basedOn w:val="IATableLabel"/>
    <w:link w:val="PONBBestEstChar"/>
    <w:rsid w:val="00F622E8"/>
    <w:rPr>
      <w:b w:val="0"/>
      <w:szCs w:val="22"/>
    </w:rPr>
  </w:style>
  <w:style w:type="character" w:customStyle="1" w:styleId="PONBBestEstChar">
    <w:name w:val="PONBBestEst Char"/>
    <w:link w:val="PONBBestEst"/>
    <w:locked/>
    <w:rsid w:val="00F622E8"/>
    <w:rPr>
      <w:rFonts w:ascii="Arial" w:eastAsia="SimSun" w:hAnsi="Arial"/>
      <w:b/>
      <w:color w:val="000000"/>
      <w:spacing w:val="-5"/>
      <w:sz w:val="22"/>
      <w:lang w:val="en-GB" w:eastAsia="zh-CN"/>
    </w:rPr>
  </w:style>
  <w:style w:type="paragraph" w:customStyle="1" w:styleId="POTTCostsHigh">
    <w:name w:val="POTTCostsHigh"/>
    <w:basedOn w:val="IATableText"/>
    <w:rsid w:val="00B318B0"/>
    <w:pPr>
      <w:jc w:val="right"/>
    </w:pPr>
  </w:style>
  <w:style w:type="paragraph" w:customStyle="1" w:styleId="POTTCostsLow">
    <w:name w:val="POTTCostsLow"/>
    <w:basedOn w:val="POTTCostsHigh"/>
    <w:rsid w:val="00B318B0"/>
  </w:style>
  <w:style w:type="paragraph" w:customStyle="1" w:styleId="POTTCostsBest">
    <w:name w:val="POTTCostsBest"/>
    <w:basedOn w:val="IATableText"/>
    <w:rsid w:val="00B318B0"/>
    <w:pPr>
      <w:jc w:val="right"/>
    </w:pPr>
  </w:style>
  <w:style w:type="paragraph" w:customStyle="1" w:styleId="POTTCostsYear">
    <w:name w:val="POTTCostsYear"/>
    <w:basedOn w:val="IATableText"/>
    <w:rsid w:val="00B318B0"/>
    <w:pPr>
      <w:jc w:val="center"/>
    </w:pPr>
    <w:rPr>
      <w:szCs w:val="18"/>
    </w:rPr>
  </w:style>
  <w:style w:type="paragraph" w:customStyle="1" w:styleId="POAACostsLow">
    <w:name w:val="POAACostsLow"/>
    <w:basedOn w:val="IATableText"/>
    <w:rsid w:val="00B318B0"/>
    <w:pPr>
      <w:jc w:val="right"/>
    </w:pPr>
  </w:style>
  <w:style w:type="paragraph" w:customStyle="1" w:styleId="POAACostsHigh">
    <w:name w:val="POAACostsHigh"/>
    <w:basedOn w:val="POAACostsLow"/>
    <w:rsid w:val="00B318B0"/>
  </w:style>
  <w:style w:type="paragraph" w:customStyle="1" w:styleId="POAACostsBest">
    <w:name w:val="POAACostsBest"/>
    <w:basedOn w:val="IATableText"/>
    <w:rsid w:val="00B318B0"/>
    <w:pPr>
      <w:jc w:val="right"/>
    </w:pPr>
  </w:style>
  <w:style w:type="paragraph" w:customStyle="1" w:styleId="POTCCostsLow">
    <w:name w:val="POTCCostsLow"/>
    <w:basedOn w:val="IATableText"/>
    <w:rsid w:val="00B318B0"/>
    <w:pPr>
      <w:jc w:val="right"/>
    </w:pPr>
    <w:rPr>
      <w:b/>
    </w:rPr>
  </w:style>
  <w:style w:type="paragraph" w:customStyle="1" w:styleId="POTCCostsHigh">
    <w:name w:val="POTCCostsHigh"/>
    <w:basedOn w:val="IATableText"/>
    <w:rsid w:val="00B318B0"/>
    <w:pPr>
      <w:jc w:val="right"/>
    </w:pPr>
    <w:rPr>
      <w:b/>
    </w:rPr>
  </w:style>
  <w:style w:type="paragraph" w:customStyle="1" w:styleId="POTCCostsBest">
    <w:name w:val="POTCCostsBest"/>
    <w:basedOn w:val="IATableText"/>
    <w:rsid w:val="00B318B0"/>
    <w:pPr>
      <w:jc w:val="right"/>
    </w:pPr>
    <w:rPr>
      <w:b/>
    </w:rPr>
  </w:style>
  <w:style w:type="paragraph" w:customStyle="1" w:styleId="IAPOQ1">
    <w:name w:val="IAPOQ1"/>
    <w:basedOn w:val="IATableLabel"/>
    <w:rsid w:val="00B006A9"/>
  </w:style>
  <w:style w:type="paragraph" w:customStyle="1" w:styleId="IAPOA1">
    <w:name w:val="IAPOA1"/>
    <w:basedOn w:val="IATableLines"/>
    <w:rsid w:val="00B006A9"/>
  </w:style>
  <w:style w:type="paragraph" w:customStyle="1" w:styleId="IAPOQ2">
    <w:name w:val="IAPOQ2"/>
    <w:basedOn w:val="IATableLabel"/>
    <w:link w:val="IAPOQ2Char"/>
    <w:rsid w:val="00B006A9"/>
  </w:style>
  <w:style w:type="paragraph" w:customStyle="1" w:styleId="IAPOA2">
    <w:name w:val="IAPOA2"/>
    <w:basedOn w:val="IATableLines"/>
    <w:rsid w:val="00B006A9"/>
  </w:style>
  <w:style w:type="paragraph" w:customStyle="1" w:styleId="POTTBenLow">
    <w:name w:val="POTTBenLow"/>
    <w:basedOn w:val="POTTCostsLow"/>
    <w:rsid w:val="00B006A9"/>
  </w:style>
  <w:style w:type="paragraph" w:customStyle="1" w:styleId="POTTBenHigh">
    <w:name w:val="POTTBenHigh"/>
    <w:basedOn w:val="POTTCostsHigh"/>
    <w:rsid w:val="00B006A9"/>
  </w:style>
  <w:style w:type="paragraph" w:customStyle="1" w:styleId="POTTBenBest">
    <w:name w:val="POTTBenBest"/>
    <w:basedOn w:val="POTTCostsBest"/>
    <w:rsid w:val="00B006A9"/>
  </w:style>
  <w:style w:type="paragraph" w:customStyle="1" w:styleId="POAABenLow">
    <w:name w:val="POAABenLow"/>
    <w:basedOn w:val="POAACostsLow"/>
    <w:rsid w:val="00B006A9"/>
  </w:style>
  <w:style w:type="paragraph" w:customStyle="1" w:styleId="POAABenHigh">
    <w:name w:val="POAABenHigh"/>
    <w:basedOn w:val="POAABenLow"/>
    <w:rsid w:val="00B006A9"/>
  </w:style>
  <w:style w:type="paragraph" w:customStyle="1" w:styleId="POAABenBest">
    <w:name w:val="POAABenBest"/>
    <w:basedOn w:val="POAABenHigh"/>
    <w:rsid w:val="00B006A9"/>
  </w:style>
  <w:style w:type="paragraph" w:customStyle="1" w:styleId="POTBBenLow">
    <w:name w:val="POTBBenLow"/>
    <w:basedOn w:val="POTCCostsLow"/>
    <w:rsid w:val="00B006A9"/>
  </w:style>
  <w:style w:type="paragraph" w:customStyle="1" w:styleId="POTBBenHigh">
    <w:name w:val="POTBBenHigh"/>
    <w:basedOn w:val="POTBBenLow"/>
    <w:rsid w:val="00B006A9"/>
  </w:style>
  <w:style w:type="paragraph" w:customStyle="1" w:styleId="POTBBenBest">
    <w:name w:val="POTBBenBest"/>
    <w:basedOn w:val="POTBBenHigh"/>
    <w:rsid w:val="00B006A9"/>
  </w:style>
  <w:style w:type="paragraph" w:customStyle="1" w:styleId="IPPOQ3">
    <w:name w:val="IPPOQ3"/>
    <w:basedOn w:val="IAPOQ2"/>
    <w:link w:val="IPPOQ3Char"/>
    <w:rsid w:val="00F1653E"/>
  </w:style>
  <w:style w:type="paragraph" w:customStyle="1" w:styleId="IAPOQ4">
    <w:name w:val="IAPOQ4"/>
    <w:basedOn w:val="IPPOQ3"/>
    <w:link w:val="IAPOQ4Char"/>
    <w:rsid w:val="00F1653E"/>
  </w:style>
  <w:style w:type="paragraph" w:customStyle="1" w:styleId="IAPOA3">
    <w:name w:val="IAPOA3"/>
    <w:basedOn w:val="IAPOA2"/>
    <w:rsid w:val="00F1653E"/>
  </w:style>
  <w:style w:type="paragraph" w:customStyle="1" w:styleId="IAPOA4">
    <w:name w:val="IAPOA4"/>
    <w:basedOn w:val="IAPOA3"/>
    <w:rsid w:val="00F1653E"/>
  </w:style>
  <w:style w:type="paragraph" w:customStyle="1" w:styleId="IAPOA5">
    <w:name w:val="IAPOA5"/>
    <w:basedOn w:val="IAPOA4"/>
    <w:rsid w:val="00F1653E"/>
  </w:style>
  <w:style w:type="paragraph" w:customStyle="1" w:styleId="IAPOQ5">
    <w:name w:val="IAPOQ5"/>
    <w:basedOn w:val="IAPOQ4"/>
    <w:link w:val="IAPOQ5Char"/>
    <w:rsid w:val="00F1653E"/>
  </w:style>
  <w:style w:type="character" w:customStyle="1" w:styleId="IAPOQ2Char">
    <w:name w:val="IAPOQ2 Char"/>
    <w:basedOn w:val="IATableLabelCharChar"/>
    <w:link w:val="IAPOQ2"/>
    <w:locked/>
    <w:rsid w:val="00F1653E"/>
    <w:rPr>
      <w:rFonts w:ascii="Arial" w:eastAsia="SimSun" w:hAnsi="Arial" w:cs="Times New Roman"/>
      <w:b/>
      <w:color w:val="000000"/>
      <w:spacing w:val="-5"/>
      <w:lang w:val="en-GB" w:eastAsia="zh-CN" w:bidi="ar-SA"/>
    </w:rPr>
  </w:style>
  <w:style w:type="character" w:customStyle="1" w:styleId="IPPOQ3Char">
    <w:name w:val="IPPOQ3 Char"/>
    <w:basedOn w:val="IAPOQ2Char"/>
    <w:link w:val="IPPOQ3"/>
    <w:locked/>
    <w:rsid w:val="00F1653E"/>
    <w:rPr>
      <w:rFonts w:ascii="Arial" w:eastAsia="SimSun" w:hAnsi="Arial" w:cs="Times New Roman"/>
      <w:b/>
      <w:color w:val="000000"/>
      <w:spacing w:val="-5"/>
      <w:lang w:val="en-GB" w:eastAsia="zh-CN" w:bidi="ar-SA"/>
    </w:rPr>
  </w:style>
  <w:style w:type="character" w:customStyle="1" w:styleId="IAPOQ4Char">
    <w:name w:val="IAPOQ4 Char"/>
    <w:basedOn w:val="IPPOQ3Char"/>
    <w:link w:val="IAPOQ4"/>
    <w:locked/>
    <w:rsid w:val="00F1653E"/>
    <w:rPr>
      <w:rFonts w:ascii="Arial" w:eastAsia="SimSun" w:hAnsi="Arial" w:cs="Times New Roman"/>
      <w:b/>
      <w:color w:val="000000"/>
      <w:spacing w:val="-5"/>
      <w:lang w:val="en-GB" w:eastAsia="zh-CN" w:bidi="ar-SA"/>
    </w:rPr>
  </w:style>
  <w:style w:type="character" w:customStyle="1" w:styleId="IAPOQ5Char">
    <w:name w:val="IAPOQ5 Char"/>
    <w:basedOn w:val="IAPOQ4Char"/>
    <w:link w:val="IAPOQ5"/>
    <w:locked/>
    <w:rsid w:val="00F1653E"/>
    <w:rPr>
      <w:rFonts w:ascii="Arial" w:eastAsia="SimSun" w:hAnsi="Arial" w:cs="Times New Roman"/>
      <w:b/>
      <w:color w:val="000000"/>
      <w:spacing w:val="-5"/>
      <w:lang w:val="en-GB" w:eastAsia="zh-CN" w:bidi="ar-SA"/>
    </w:rPr>
  </w:style>
  <w:style w:type="paragraph" w:customStyle="1" w:styleId="IAPODisRate">
    <w:name w:val="IAPODisRate"/>
    <w:basedOn w:val="IATableLabel"/>
    <w:rsid w:val="00F1653E"/>
    <w:pPr>
      <w:ind w:left="0"/>
      <w:jc w:val="center"/>
    </w:pPr>
    <w:rPr>
      <w:b w:val="0"/>
    </w:rPr>
  </w:style>
  <w:style w:type="paragraph" w:customStyle="1" w:styleId="IAPODICost">
    <w:name w:val="IAPODICost"/>
    <w:basedOn w:val="IATableLabel"/>
    <w:link w:val="IAPODICostChar"/>
    <w:rsid w:val="000E3FD7"/>
    <w:rPr>
      <w:b w:val="0"/>
      <w:sz w:val="22"/>
      <w:szCs w:val="22"/>
    </w:rPr>
  </w:style>
  <w:style w:type="character" w:customStyle="1" w:styleId="IAPODICostChar">
    <w:name w:val="IAPODICost Char"/>
    <w:link w:val="IAPODICost"/>
    <w:locked/>
    <w:rsid w:val="000E3FD7"/>
    <w:rPr>
      <w:rFonts w:ascii="Arial" w:eastAsia="SimSun" w:hAnsi="Arial"/>
      <w:b/>
      <w:color w:val="000000"/>
      <w:spacing w:val="-5"/>
      <w:sz w:val="22"/>
      <w:lang w:val="en-GB" w:eastAsia="zh-CN"/>
    </w:rPr>
  </w:style>
  <w:style w:type="paragraph" w:customStyle="1" w:styleId="IAPODIBen">
    <w:name w:val="IAPODIBen"/>
    <w:basedOn w:val="IATableLabel"/>
    <w:link w:val="IAPODIBenChar"/>
    <w:rsid w:val="000E3FD7"/>
    <w:rPr>
      <w:b w:val="0"/>
      <w:sz w:val="22"/>
      <w:szCs w:val="22"/>
    </w:rPr>
  </w:style>
  <w:style w:type="paragraph" w:customStyle="1" w:styleId="IAPODINet">
    <w:name w:val="IAPODINet"/>
    <w:basedOn w:val="IATableLabel"/>
    <w:link w:val="IAPODINetChar"/>
    <w:rsid w:val="000E3FD7"/>
    <w:rPr>
      <w:b w:val="0"/>
      <w:sz w:val="22"/>
      <w:szCs w:val="22"/>
    </w:rPr>
  </w:style>
  <w:style w:type="paragraph" w:customStyle="1" w:styleId="IAPODIOIOO">
    <w:name w:val="IAPODIOIOO"/>
    <w:basedOn w:val="IATableLabel"/>
    <w:rsid w:val="000E3FD7"/>
    <w:rPr>
      <w:b w:val="0"/>
      <w:sz w:val="22"/>
      <w:szCs w:val="22"/>
    </w:rPr>
  </w:style>
  <w:style w:type="character" w:customStyle="1" w:styleId="IAPODINetChar">
    <w:name w:val="IAPODINet Char"/>
    <w:link w:val="IAPODINet"/>
    <w:locked/>
    <w:rsid w:val="000E3FD7"/>
    <w:rPr>
      <w:rFonts w:ascii="Arial" w:eastAsia="SimSun" w:hAnsi="Arial"/>
      <w:b/>
      <w:color w:val="000000"/>
      <w:spacing w:val="-5"/>
      <w:sz w:val="22"/>
      <w:lang w:val="en-GB" w:eastAsia="zh-CN"/>
    </w:rPr>
  </w:style>
  <w:style w:type="character" w:customStyle="1" w:styleId="IAPODIBenChar">
    <w:name w:val="IAPODIBen Char"/>
    <w:link w:val="IAPODIBen"/>
    <w:locked/>
    <w:rsid w:val="000E3FD7"/>
    <w:rPr>
      <w:rFonts w:ascii="Arial" w:eastAsia="SimSun" w:hAnsi="Arial"/>
      <w:b/>
      <w:color w:val="000000"/>
      <w:spacing w:val="-5"/>
      <w:sz w:val="22"/>
      <w:lang w:val="en-GB" w:eastAsia="zh-CN"/>
    </w:rPr>
  </w:style>
  <w:style w:type="paragraph" w:customStyle="1" w:styleId="IAPODIMQ">
    <w:name w:val="IAPODIMQ"/>
    <w:basedOn w:val="IATableText"/>
    <w:rsid w:val="000E3FD7"/>
    <w:rPr>
      <w:color w:val="000000"/>
      <w:sz w:val="20"/>
    </w:rPr>
  </w:style>
  <w:style w:type="paragraph" w:customStyle="1" w:styleId="ebbullet0">
    <w:name w:val="ebbullet"/>
    <w:basedOn w:val="Normal"/>
    <w:rsid w:val="001F5423"/>
    <w:pPr>
      <w:spacing w:before="100" w:beforeAutospacing="1" w:after="100" w:afterAutospacing="1"/>
    </w:pPr>
    <w:rPr>
      <w:rFonts w:ascii="Times New Roman" w:hAnsi="Times New Roman"/>
      <w:lang w:eastAsia="en-GB"/>
    </w:rPr>
  </w:style>
  <w:style w:type="paragraph" w:customStyle="1" w:styleId="IATitle">
    <w:name w:val="IATitle"/>
    <w:basedOn w:val="Normal"/>
    <w:rsid w:val="005F32E7"/>
    <w:pPr>
      <w:ind w:left="113"/>
    </w:pPr>
    <w:rPr>
      <w:rFonts w:eastAsia="SimSun" w:cs="Arial"/>
      <w:sz w:val="20"/>
    </w:rPr>
  </w:style>
  <w:style w:type="paragraph" w:customStyle="1" w:styleId="IANo">
    <w:name w:val="IANo"/>
    <w:basedOn w:val="Normal"/>
    <w:link w:val="IANoChar"/>
    <w:rsid w:val="005F32E7"/>
    <w:pPr>
      <w:ind w:left="113"/>
    </w:pPr>
    <w:rPr>
      <w:sz w:val="20"/>
      <w:szCs w:val="22"/>
    </w:rPr>
  </w:style>
  <w:style w:type="character" w:customStyle="1" w:styleId="IAHeadDeptChar">
    <w:name w:val="IAHeadDept Char"/>
    <w:link w:val="IAHeadDept"/>
    <w:locked/>
    <w:rsid w:val="008031EC"/>
    <w:rPr>
      <w:rFonts w:ascii="Arial" w:eastAsia="SimSun" w:hAnsi="Arial"/>
      <w:b/>
      <w:color w:val="000000"/>
      <w:spacing w:val="-6"/>
      <w:sz w:val="22"/>
      <w:lang w:val="en-GB" w:eastAsia="zh-CN"/>
    </w:rPr>
  </w:style>
  <w:style w:type="character" w:customStyle="1" w:styleId="IAHeadTitleChar">
    <w:name w:val="IAHeadTitle Char"/>
    <w:link w:val="IAHeadTitle"/>
    <w:locked/>
    <w:rsid w:val="008031EC"/>
    <w:rPr>
      <w:rFonts w:ascii="Arial" w:eastAsia="SimSun" w:hAnsi="Arial"/>
      <w:b/>
      <w:color w:val="000000"/>
      <w:spacing w:val="-6"/>
      <w:sz w:val="28"/>
      <w:lang w:val="en-GB" w:eastAsia="zh-CN"/>
    </w:rPr>
  </w:style>
  <w:style w:type="character" w:customStyle="1" w:styleId="IANoChar">
    <w:name w:val="IANo Char"/>
    <w:link w:val="IANo"/>
    <w:locked/>
    <w:rsid w:val="005F32E7"/>
    <w:rPr>
      <w:rFonts w:ascii="Arial" w:eastAsia="SimSun" w:hAnsi="Arial"/>
      <w:b/>
      <w:color w:val="000000"/>
      <w:spacing w:val="-6"/>
      <w:sz w:val="22"/>
      <w:lang w:val="en-GB" w:eastAsia="en-US"/>
    </w:rPr>
  </w:style>
  <w:style w:type="paragraph" w:customStyle="1" w:styleId="IALeadDept">
    <w:name w:val="IALeadDept"/>
    <w:basedOn w:val="Normal"/>
    <w:rsid w:val="005F32E7"/>
    <w:pPr>
      <w:ind w:left="113"/>
    </w:pPr>
    <w:rPr>
      <w:rFonts w:cs="Arial"/>
      <w:noProof/>
      <w:sz w:val="20"/>
    </w:rPr>
  </w:style>
  <w:style w:type="paragraph" w:customStyle="1" w:styleId="IAOtherDepts">
    <w:name w:val="IAOtherDepts"/>
    <w:basedOn w:val="IATableLabel"/>
    <w:rsid w:val="008031EC"/>
    <w:pPr>
      <w:spacing w:after="0"/>
    </w:pPr>
    <w:rPr>
      <w:b w:val="0"/>
    </w:rPr>
  </w:style>
  <w:style w:type="paragraph" w:customStyle="1" w:styleId="IADate">
    <w:name w:val="IADate"/>
    <w:basedOn w:val="IATableLabel"/>
    <w:link w:val="IADateChar"/>
    <w:rsid w:val="008031EC"/>
    <w:rPr>
      <w:b w:val="0"/>
      <w:sz w:val="22"/>
      <w:szCs w:val="22"/>
    </w:rPr>
  </w:style>
  <w:style w:type="paragraph" w:customStyle="1" w:styleId="IAStage">
    <w:name w:val="IAStage"/>
    <w:basedOn w:val="IATableLabel"/>
    <w:link w:val="IAStageChar"/>
    <w:rsid w:val="008031EC"/>
    <w:rPr>
      <w:b w:val="0"/>
      <w:sz w:val="22"/>
    </w:rPr>
  </w:style>
  <w:style w:type="paragraph" w:customStyle="1" w:styleId="IASOI">
    <w:name w:val="IASOI"/>
    <w:basedOn w:val="IATableLabel"/>
    <w:link w:val="IASOIChar"/>
    <w:rsid w:val="008031EC"/>
    <w:rPr>
      <w:b w:val="0"/>
      <w:sz w:val="22"/>
    </w:rPr>
  </w:style>
  <w:style w:type="paragraph" w:customStyle="1" w:styleId="IATOM">
    <w:name w:val="IATOM"/>
    <w:basedOn w:val="IATableLabel"/>
    <w:link w:val="IATOMChar"/>
    <w:rsid w:val="008031EC"/>
    <w:rPr>
      <w:b w:val="0"/>
      <w:sz w:val="22"/>
    </w:rPr>
  </w:style>
  <w:style w:type="paragraph" w:customStyle="1" w:styleId="IACOE">
    <w:name w:val="IACOE"/>
    <w:basedOn w:val="Normal"/>
    <w:link w:val="IACOEChar"/>
    <w:autoRedefine/>
    <w:rsid w:val="00B225B0"/>
    <w:rPr>
      <w:rFonts w:eastAsia="SimSun"/>
      <w:spacing w:val="-5"/>
      <w:sz w:val="20"/>
      <w:lang w:eastAsia="zh-CN"/>
    </w:rPr>
  </w:style>
  <w:style w:type="paragraph" w:customStyle="1" w:styleId="IARPC">
    <w:name w:val="IARPC"/>
    <w:basedOn w:val="Title"/>
    <w:link w:val="IARPCChar"/>
    <w:rsid w:val="00174C10"/>
    <w:rPr>
      <w:rFonts w:eastAsia="SimSun"/>
      <w:color w:val="000000"/>
      <w:sz w:val="24"/>
      <w:szCs w:val="24"/>
    </w:rPr>
  </w:style>
  <w:style w:type="paragraph" w:customStyle="1" w:styleId="IAIIOTNPV">
    <w:name w:val="IAIIOTNPV"/>
    <w:basedOn w:val="IATableLabel"/>
    <w:rsid w:val="008031EC"/>
    <w:pPr>
      <w:spacing w:before="0" w:after="0"/>
      <w:jc w:val="both"/>
    </w:pPr>
    <w:rPr>
      <w:b w:val="0"/>
      <w:sz w:val="22"/>
      <w:szCs w:val="22"/>
    </w:rPr>
  </w:style>
  <w:style w:type="paragraph" w:customStyle="1" w:styleId="IAIOBNPV">
    <w:name w:val="IAIOBNPV"/>
    <w:basedOn w:val="IATableLabel"/>
    <w:rsid w:val="008031EC"/>
    <w:pPr>
      <w:spacing w:before="0" w:after="0"/>
    </w:pPr>
    <w:rPr>
      <w:b w:val="0"/>
      <w:sz w:val="22"/>
      <w:szCs w:val="22"/>
    </w:rPr>
  </w:style>
  <w:style w:type="paragraph" w:customStyle="1" w:styleId="IAIONCTBPY">
    <w:name w:val="IAIONCTBPY"/>
    <w:basedOn w:val="IATableLabel"/>
    <w:rsid w:val="008031EC"/>
    <w:pPr>
      <w:spacing w:before="0" w:after="0"/>
    </w:pPr>
    <w:rPr>
      <w:b w:val="0"/>
      <w:sz w:val="22"/>
      <w:szCs w:val="22"/>
    </w:rPr>
  </w:style>
  <w:style w:type="paragraph" w:customStyle="1" w:styleId="IAIOInScopeInOut">
    <w:name w:val="IAIOInScopeInOut"/>
    <w:basedOn w:val="IATableLabel"/>
    <w:rsid w:val="008369A3"/>
    <w:pPr>
      <w:spacing w:before="0" w:after="0"/>
    </w:pPr>
    <w:rPr>
      <w:b w:val="0"/>
      <w:sz w:val="22"/>
      <w:szCs w:val="22"/>
    </w:rPr>
  </w:style>
  <w:style w:type="paragraph" w:customStyle="1" w:styleId="IAIOPrefMQ">
    <w:name w:val="IAIOPrefMQ"/>
    <w:basedOn w:val="IATableText"/>
    <w:rsid w:val="008369A3"/>
    <w:pPr>
      <w:spacing w:before="0" w:after="0"/>
    </w:pPr>
    <w:rPr>
      <w:color w:val="000000"/>
      <w:szCs w:val="22"/>
    </w:rPr>
  </w:style>
  <w:style w:type="paragraph" w:customStyle="1" w:styleId="IAIOQ1">
    <w:name w:val="IAIOQ1"/>
    <w:basedOn w:val="IATableLabel"/>
    <w:rsid w:val="008369A3"/>
  </w:style>
  <w:style w:type="paragraph" w:customStyle="1" w:styleId="IAIOA1">
    <w:name w:val="IAIOA1"/>
    <w:basedOn w:val="IATableLines"/>
    <w:rsid w:val="008369A3"/>
  </w:style>
  <w:style w:type="paragraph" w:customStyle="1" w:styleId="IAIOQ2">
    <w:name w:val="IAIOQ2"/>
    <w:basedOn w:val="IATableLabel"/>
    <w:rsid w:val="008369A3"/>
  </w:style>
  <w:style w:type="paragraph" w:customStyle="1" w:styleId="IAIOA2">
    <w:name w:val="IAIOA2"/>
    <w:basedOn w:val="IATableLines"/>
    <w:rsid w:val="008369A3"/>
  </w:style>
  <w:style w:type="paragraph" w:customStyle="1" w:styleId="IAIOQ3">
    <w:name w:val="IAIOQ3"/>
    <w:basedOn w:val="IATableLabel"/>
    <w:rsid w:val="008369A3"/>
  </w:style>
  <w:style w:type="paragraph" w:customStyle="1" w:styleId="IAIOA3">
    <w:name w:val="IAIOA3"/>
    <w:basedOn w:val="IATableLines"/>
    <w:rsid w:val="008369A3"/>
  </w:style>
  <w:style w:type="paragraph" w:customStyle="1" w:styleId="IAIOPolicyReview">
    <w:name w:val="IAIOPolicyReview"/>
    <w:basedOn w:val="IATableLabel"/>
    <w:link w:val="IAIOPolicyReviewChar"/>
    <w:rsid w:val="00F91F5A"/>
    <w:rPr>
      <w:b w:val="0"/>
      <w:sz w:val="22"/>
      <w:szCs w:val="22"/>
    </w:rPr>
  </w:style>
  <w:style w:type="character" w:customStyle="1" w:styleId="IAIOPolicyReviewChar">
    <w:name w:val="IAIOPolicyReview Char"/>
    <w:link w:val="IAIOPolicyReview"/>
    <w:locked/>
    <w:rsid w:val="00F91F5A"/>
    <w:rPr>
      <w:rFonts w:ascii="Arial" w:eastAsia="SimSun" w:hAnsi="Arial"/>
      <w:b/>
      <w:color w:val="000000"/>
      <w:spacing w:val="-5"/>
      <w:sz w:val="22"/>
      <w:lang w:val="en-GB" w:eastAsia="zh-CN"/>
    </w:rPr>
  </w:style>
  <w:style w:type="paragraph" w:customStyle="1" w:styleId="IAIOReviewMonth">
    <w:name w:val="IAIOReviewMonth"/>
    <w:basedOn w:val="IATableLabel"/>
    <w:link w:val="IAIOReviewMonthChar"/>
    <w:rsid w:val="00F91F5A"/>
    <w:rPr>
      <w:b w:val="0"/>
      <w:sz w:val="22"/>
      <w:szCs w:val="22"/>
    </w:rPr>
  </w:style>
  <w:style w:type="paragraph" w:customStyle="1" w:styleId="IAIOReviewYear">
    <w:name w:val="IAIOReviewYear"/>
    <w:basedOn w:val="IATableLabel"/>
    <w:link w:val="IAIOReviewYearChar"/>
    <w:rsid w:val="00F91F5A"/>
    <w:rPr>
      <w:b w:val="0"/>
      <w:sz w:val="22"/>
      <w:szCs w:val="22"/>
    </w:rPr>
  </w:style>
  <w:style w:type="paragraph" w:customStyle="1" w:styleId="IAIOCheckEU">
    <w:name w:val="IAIOCheckEU"/>
    <w:basedOn w:val="IATableText"/>
    <w:rsid w:val="00F91F5A"/>
    <w:pPr>
      <w:spacing w:before="0" w:after="0"/>
    </w:pPr>
    <w:rPr>
      <w:sz w:val="20"/>
    </w:rPr>
  </w:style>
  <w:style w:type="character" w:customStyle="1" w:styleId="IAIOReviewYearChar">
    <w:name w:val="IAIOReviewYear Char"/>
    <w:link w:val="IAIOReviewYear"/>
    <w:locked/>
    <w:rsid w:val="00F91F5A"/>
    <w:rPr>
      <w:rFonts w:ascii="Arial" w:eastAsia="SimSun" w:hAnsi="Arial"/>
      <w:b/>
      <w:color w:val="000000"/>
      <w:spacing w:val="-5"/>
      <w:sz w:val="22"/>
      <w:lang w:val="en-GB" w:eastAsia="zh-CN"/>
    </w:rPr>
  </w:style>
  <w:style w:type="character" w:customStyle="1" w:styleId="IAIOReviewMonthChar">
    <w:name w:val="IAIOReviewMonth Char"/>
    <w:link w:val="IAIOReviewMonth"/>
    <w:locked/>
    <w:rsid w:val="00F91F5A"/>
    <w:rPr>
      <w:rFonts w:ascii="Arial" w:eastAsia="SimSun" w:hAnsi="Arial"/>
      <w:b/>
      <w:color w:val="000000"/>
      <w:spacing w:val="-5"/>
      <w:sz w:val="22"/>
      <w:lang w:val="en-GB" w:eastAsia="zh-CN"/>
    </w:rPr>
  </w:style>
  <w:style w:type="paragraph" w:customStyle="1" w:styleId="IAIOCheckMicro">
    <w:name w:val="IAIOCheckMicro"/>
    <w:basedOn w:val="IATableLines"/>
    <w:link w:val="IAIOCheckMicroChar"/>
    <w:rsid w:val="00F91F5A"/>
    <w:rPr>
      <w:sz w:val="20"/>
    </w:rPr>
  </w:style>
  <w:style w:type="paragraph" w:customStyle="1" w:styleId="IAIOCheck20">
    <w:name w:val="IAIOCheck20"/>
    <w:basedOn w:val="IATableLines"/>
    <w:rsid w:val="00F91F5A"/>
    <w:rPr>
      <w:sz w:val="20"/>
    </w:rPr>
  </w:style>
  <w:style w:type="paragraph" w:customStyle="1" w:styleId="IAIOCheckSmall">
    <w:name w:val="IAIOCheckSmall"/>
    <w:basedOn w:val="IATableLines"/>
    <w:link w:val="IAIOCheckSmallChar"/>
    <w:rsid w:val="00F91F5A"/>
    <w:rPr>
      <w:sz w:val="20"/>
    </w:rPr>
  </w:style>
  <w:style w:type="paragraph" w:customStyle="1" w:styleId="IAIOCheckMedium">
    <w:name w:val="IAIOCheckMedium"/>
    <w:basedOn w:val="IATableLines"/>
    <w:link w:val="IAIOCheckMediumChar"/>
    <w:rsid w:val="00F91F5A"/>
    <w:rPr>
      <w:sz w:val="20"/>
    </w:rPr>
  </w:style>
  <w:style w:type="paragraph" w:customStyle="1" w:styleId="IAIOCheckLarge">
    <w:name w:val="IAIOCheckLarge"/>
    <w:basedOn w:val="IATableLines"/>
    <w:link w:val="IAIOCheckLargeChar"/>
    <w:rsid w:val="00F91F5A"/>
    <w:rPr>
      <w:sz w:val="20"/>
    </w:rPr>
  </w:style>
  <w:style w:type="paragraph" w:customStyle="1" w:styleId="IAIOCO2Traded">
    <w:name w:val="IAIOCO2Traded"/>
    <w:basedOn w:val="IATableLabel"/>
    <w:link w:val="IAIOCO2TradedChar"/>
    <w:rsid w:val="00F91F5A"/>
    <w:rPr>
      <w:b w:val="0"/>
      <w:sz w:val="22"/>
    </w:rPr>
  </w:style>
  <w:style w:type="paragraph" w:customStyle="1" w:styleId="IAIOCO2NonTraded">
    <w:name w:val="IAIOCO2NonTraded"/>
    <w:basedOn w:val="IAIOCO2Traded"/>
    <w:rsid w:val="008155E3"/>
    <w:rPr>
      <w:sz w:val="20"/>
    </w:rPr>
  </w:style>
  <w:style w:type="paragraph" w:customStyle="1" w:styleId="IAIOtextSign">
    <w:name w:val="IAIOtextSign"/>
    <w:basedOn w:val="Normal"/>
    <w:rsid w:val="00F91F5A"/>
    <w:pPr>
      <w:jc w:val="center"/>
    </w:pPr>
  </w:style>
  <w:style w:type="paragraph" w:customStyle="1" w:styleId="IAIOSigDate">
    <w:name w:val="IAIOSigDate"/>
    <w:basedOn w:val="Normal"/>
    <w:rsid w:val="00F91F5A"/>
    <w:pPr>
      <w:jc w:val="center"/>
    </w:pPr>
    <w:rPr>
      <w:sz w:val="22"/>
      <w:szCs w:val="22"/>
    </w:rPr>
  </w:style>
  <w:style w:type="paragraph" w:customStyle="1" w:styleId="IAPODescription">
    <w:name w:val="IAPODescription"/>
    <w:basedOn w:val="IAHeadLabel"/>
    <w:link w:val="IAPODescriptionCharChar"/>
    <w:rsid w:val="00D00846"/>
    <w:pPr>
      <w:spacing w:before="50"/>
    </w:pPr>
    <w:rPr>
      <w:b w:val="0"/>
    </w:rPr>
  </w:style>
  <w:style w:type="character" w:customStyle="1" w:styleId="IAPODescriptionCharChar">
    <w:name w:val="IAPODescription Char Char"/>
    <w:basedOn w:val="IAHeadLabelChar"/>
    <w:link w:val="IAPODescription"/>
    <w:locked/>
    <w:rsid w:val="00D00846"/>
    <w:rPr>
      <w:rFonts w:ascii="Arial" w:eastAsia="SimSun" w:hAnsi="Arial" w:cs="Times New Roman"/>
      <w:b/>
      <w:color w:val="000000"/>
      <w:spacing w:val="-5"/>
      <w:lang w:val="en-GB" w:eastAsia="zh-CN" w:bidi="ar-SA"/>
    </w:rPr>
  </w:style>
  <w:style w:type="character" w:customStyle="1" w:styleId="IADateChar">
    <w:name w:val="IADate Char"/>
    <w:link w:val="IADate"/>
    <w:locked/>
    <w:rsid w:val="00174C10"/>
    <w:rPr>
      <w:rFonts w:ascii="Arial" w:eastAsia="SimSun" w:hAnsi="Arial"/>
      <w:b/>
      <w:color w:val="000000"/>
      <w:spacing w:val="-5"/>
      <w:sz w:val="22"/>
      <w:lang w:val="en-GB" w:eastAsia="zh-CN"/>
    </w:rPr>
  </w:style>
  <w:style w:type="character" w:customStyle="1" w:styleId="IATableLinesChar">
    <w:name w:val="IATableLines Char"/>
    <w:basedOn w:val="IATableTextChar"/>
    <w:link w:val="IATableLines"/>
    <w:locked/>
    <w:rsid w:val="00174C10"/>
    <w:rPr>
      <w:rFonts w:ascii="Arial" w:eastAsia="SimSun" w:hAnsi="Arial" w:cs="Times New Roman"/>
      <w:b/>
      <w:color w:val="000000"/>
      <w:spacing w:val="-5"/>
      <w:sz w:val="22"/>
      <w:lang w:val="en-GB" w:eastAsia="zh-CN" w:bidi="ar-SA"/>
    </w:rPr>
  </w:style>
  <w:style w:type="character" w:customStyle="1" w:styleId="IACOEChar">
    <w:name w:val="IACOE Char"/>
    <w:link w:val="IACOE"/>
    <w:locked/>
    <w:rsid w:val="00B225B0"/>
    <w:rPr>
      <w:rFonts w:ascii="Arial" w:eastAsia="SimSun" w:hAnsi="Arial"/>
      <w:b/>
      <w:color w:val="000000"/>
      <w:spacing w:val="-5"/>
      <w:sz w:val="24"/>
      <w:lang w:val="en-GB" w:eastAsia="zh-CN"/>
    </w:rPr>
  </w:style>
  <w:style w:type="character" w:customStyle="1" w:styleId="IAStageChar">
    <w:name w:val="IAStage Char"/>
    <w:link w:val="IAStage"/>
    <w:locked/>
    <w:rsid w:val="00174C10"/>
    <w:rPr>
      <w:rFonts w:ascii="Arial" w:eastAsia="SimSun" w:hAnsi="Arial"/>
      <w:b/>
      <w:color w:val="000000"/>
      <w:spacing w:val="-5"/>
      <w:sz w:val="22"/>
      <w:lang w:val="en-GB" w:eastAsia="zh-CN"/>
    </w:rPr>
  </w:style>
  <w:style w:type="character" w:customStyle="1" w:styleId="IASOIChar">
    <w:name w:val="IASOI Char"/>
    <w:link w:val="IASOI"/>
    <w:locked/>
    <w:rsid w:val="00174C10"/>
    <w:rPr>
      <w:rFonts w:ascii="Arial" w:eastAsia="SimSun" w:hAnsi="Arial"/>
      <w:b/>
      <w:color w:val="000000"/>
      <w:spacing w:val="-5"/>
      <w:sz w:val="22"/>
      <w:lang w:val="en-GB" w:eastAsia="zh-CN"/>
    </w:rPr>
  </w:style>
  <w:style w:type="character" w:customStyle="1" w:styleId="IATOMChar">
    <w:name w:val="IATOM Char"/>
    <w:link w:val="IATOM"/>
    <w:locked/>
    <w:rsid w:val="00174C10"/>
    <w:rPr>
      <w:rFonts w:ascii="Arial" w:eastAsia="SimSun" w:hAnsi="Arial"/>
      <w:b/>
      <w:color w:val="000000"/>
      <w:spacing w:val="-5"/>
      <w:sz w:val="22"/>
      <w:lang w:val="en-GB" w:eastAsia="zh-CN"/>
    </w:rPr>
  </w:style>
  <w:style w:type="character" w:customStyle="1" w:styleId="IARPCChar">
    <w:name w:val="IARPC Char"/>
    <w:link w:val="IARPC"/>
    <w:locked/>
    <w:rsid w:val="00174C10"/>
    <w:rPr>
      <w:rFonts w:ascii="Arial" w:eastAsia="SimSun" w:hAnsi="Arial"/>
      <w:color w:val="000000"/>
      <w:kern w:val="28"/>
      <w:sz w:val="24"/>
      <w:lang w:val="en-GB" w:eastAsia="en-US"/>
    </w:rPr>
  </w:style>
  <w:style w:type="character" w:customStyle="1" w:styleId="IAIOCheckMicroChar">
    <w:name w:val="IAIOCheckMicro Char"/>
    <w:basedOn w:val="IATableLinesChar"/>
    <w:link w:val="IAIOCheckMicro"/>
    <w:locked/>
    <w:rsid w:val="00D478C9"/>
    <w:rPr>
      <w:rFonts w:ascii="Arial" w:eastAsia="SimSun" w:hAnsi="Arial" w:cs="Times New Roman"/>
      <w:b/>
      <w:color w:val="000000"/>
      <w:spacing w:val="-5"/>
      <w:sz w:val="22"/>
      <w:lang w:val="en-GB" w:eastAsia="zh-CN" w:bidi="ar-SA"/>
    </w:rPr>
  </w:style>
  <w:style w:type="character" w:customStyle="1" w:styleId="IAIOCheckSmallChar">
    <w:name w:val="IAIOCheckSmall Char"/>
    <w:basedOn w:val="IATableLinesChar"/>
    <w:link w:val="IAIOCheckSmall"/>
    <w:locked/>
    <w:rsid w:val="00D478C9"/>
    <w:rPr>
      <w:rFonts w:ascii="Arial" w:eastAsia="SimSun" w:hAnsi="Arial" w:cs="Times New Roman"/>
      <w:b/>
      <w:color w:val="000000"/>
      <w:spacing w:val="-5"/>
      <w:sz w:val="22"/>
      <w:lang w:val="en-GB" w:eastAsia="zh-CN" w:bidi="ar-SA"/>
    </w:rPr>
  </w:style>
  <w:style w:type="character" w:customStyle="1" w:styleId="IAIOCheckMediumChar">
    <w:name w:val="IAIOCheckMedium Char"/>
    <w:basedOn w:val="IATableLinesChar"/>
    <w:link w:val="IAIOCheckMedium"/>
    <w:locked/>
    <w:rsid w:val="00D478C9"/>
    <w:rPr>
      <w:rFonts w:ascii="Arial" w:eastAsia="SimSun" w:hAnsi="Arial" w:cs="Times New Roman"/>
      <w:b/>
      <w:color w:val="000000"/>
      <w:spacing w:val="-5"/>
      <w:sz w:val="22"/>
      <w:lang w:val="en-GB" w:eastAsia="zh-CN" w:bidi="ar-SA"/>
    </w:rPr>
  </w:style>
  <w:style w:type="character" w:customStyle="1" w:styleId="IAIOCheckLargeChar">
    <w:name w:val="IAIOCheckLarge Char"/>
    <w:basedOn w:val="IATableLinesChar"/>
    <w:link w:val="IAIOCheckLarge"/>
    <w:locked/>
    <w:rsid w:val="00D478C9"/>
    <w:rPr>
      <w:rFonts w:ascii="Arial" w:eastAsia="SimSun" w:hAnsi="Arial" w:cs="Times New Roman"/>
      <w:b/>
      <w:color w:val="000000"/>
      <w:spacing w:val="-5"/>
      <w:sz w:val="22"/>
      <w:lang w:val="en-GB" w:eastAsia="zh-CN" w:bidi="ar-SA"/>
    </w:rPr>
  </w:style>
  <w:style w:type="character" w:customStyle="1" w:styleId="IAIOCO2TradedChar">
    <w:name w:val="IAIOCO2Traded Char"/>
    <w:link w:val="IAIOCO2Traded"/>
    <w:locked/>
    <w:rsid w:val="00D478C9"/>
    <w:rPr>
      <w:rFonts w:ascii="Arial" w:eastAsia="SimSun" w:hAnsi="Arial"/>
      <w:b/>
      <w:color w:val="000000"/>
      <w:spacing w:val="-5"/>
      <w:sz w:val="22"/>
      <w:lang w:val="en-GB" w:eastAsia="zh-CN"/>
    </w:rPr>
  </w:style>
  <w:style w:type="character" w:customStyle="1" w:styleId="IALabel">
    <w:name w:val="IALabel"/>
    <w:rsid w:val="009F6692"/>
    <w:rPr>
      <w:color w:val="000000"/>
      <w:sz w:val="20"/>
    </w:rPr>
  </w:style>
  <w:style w:type="character" w:styleId="UnresolvedMention">
    <w:name w:val="Unresolved Mention"/>
    <w:basedOn w:val="DefaultParagraphFont"/>
    <w:uiPriority w:val="99"/>
    <w:semiHidden/>
    <w:unhideWhenUsed/>
    <w:rsid w:val="00D64409"/>
    <w:rPr>
      <w:color w:val="605E5C"/>
      <w:shd w:val="clear" w:color="auto" w:fill="E1DFDD"/>
    </w:rPr>
  </w:style>
  <w:style w:type="paragraph" w:styleId="ListParagraph">
    <w:name w:val="List Paragraph"/>
    <w:basedOn w:val="Normal"/>
    <w:uiPriority w:val="34"/>
    <w:qFormat/>
    <w:rsid w:val="00D64409"/>
    <w:pPr>
      <w:ind w:left="720"/>
      <w:contextualSpacing/>
    </w:pPr>
  </w:style>
  <w:style w:type="paragraph" w:styleId="CommentText">
    <w:name w:val="annotation text"/>
    <w:basedOn w:val="Normal"/>
    <w:link w:val="CommentTextChar"/>
    <w:uiPriority w:val="99"/>
    <w:rsid w:val="006A2FBF"/>
    <w:rPr>
      <w:sz w:val="20"/>
      <w:szCs w:val="20"/>
    </w:rPr>
  </w:style>
  <w:style w:type="character" w:customStyle="1" w:styleId="CommentTextChar">
    <w:name w:val="Comment Text Char"/>
    <w:basedOn w:val="DefaultParagraphFont"/>
    <w:link w:val="CommentText"/>
    <w:uiPriority w:val="99"/>
    <w:rsid w:val="006A2FBF"/>
    <w:rPr>
      <w:rFonts w:ascii="Arial" w:hAnsi="Arial"/>
      <w:lang w:eastAsia="en-US"/>
    </w:rPr>
  </w:style>
  <w:style w:type="character" w:styleId="CommentReference">
    <w:name w:val="annotation reference"/>
    <w:basedOn w:val="DefaultParagraphFont"/>
    <w:rsid w:val="0006246D"/>
    <w:rPr>
      <w:sz w:val="16"/>
      <w:szCs w:val="16"/>
    </w:rPr>
  </w:style>
  <w:style w:type="paragraph" w:styleId="CommentSubject">
    <w:name w:val="annotation subject"/>
    <w:basedOn w:val="CommentText"/>
    <w:next w:val="CommentText"/>
    <w:link w:val="CommentSubjectChar"/>
    <w:rsid w:val="0006246D"/>
    <w:rPr>
      <w:b/>
      <w:bCs/>
    </w:rPr>
  </w:style>
  <w:style w:type="character" w:customStyle="1" w:styleId="CommentSubjectChar">
    <w:name w:val="Comment Subject Char"/>
    <w:basedOn w:val="CommentTextChar"/>
    <w:link w:val="CommentSubject"/>
    <w:rsid w:val="0006246D"/>
    <w:rPr>
      <w:rFonts w:ascii="Arial" w:hAnsi="Arial"/>
      <w:b/>
      <w:bCs/>
      <w:lang w:eastAsia="en-US"/>
    </w:rPr>
  </w:style>
  <w:style w:type="paragraph" w:styleId="NormalWeb">
    <w:name w:val="Normal (Web)"/>
    <w:basedOn w:val="Normal"/>
    <w:uiPriority w:val="99"/>
    <w:unhideWhenUsed/>
    <w:rsid w:val="00E76C7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73528">
      <w:bodyDiv w:val="1"/>
      <w:marLeft w:val="0"/>
      <w:marRight w:val="0"/>
      <w:marTop w:val="0"/>
      <w:marBottom w:val="0"/>
      <w:divBdr>
        <w:top w:val="none" w:sz="0" w:space="0" w:color="auto"/>
        <w:left w:val="none" w:sz="0" w:space="0" w:color="auto"/>
        <w:bottom w:val="none" w:sz="0" w:space="0" w:color="auto"/>
        <w:right w:val="none" w:sz="0" w:space="0" w:color="auto"/>
      </w:divBdr>
      <w:divsChild>
        <w:div w:id="90317573">
          <w:marLeft w:val="0"/>
          <w:marRight w:val="0"/>
          <w:marTop w:val="0"/>
          <w:marBottom w:val="0"/>
          <w:divBdr>
            <w:top w:val="none" w:sz="0" w:space="0" w:color="auto"/>
            <w:left w:val="none" w:sz="0" w:space="0" w:color="auto"/>
            <w:bottom w:val="none" w:sz="0" w:space="0" w:color="auto"/>
            <w:right w:val="none" w:sz="0" w:space="0" w:color="auto"/>
          </w:divBdr>
        </w:div>
      </w:divsChild>
    </w:div>
    <w:div w:id="784735267">
      <w:bodyDiv w:val="1"/>
      <w:marLeft w:val="0"/>
      <w:marRight w:val="0"/>
      <w:marTop w:val="0"/>
      <w:marBottom w:val="0"/>
      <w:divBdr>
        <w:top w:val="none" w:sz="0" w:space="0" w:color="auto"/>
        <w:left w:val="none" w:sz="0" w:space="0" w:color="auto"/>
        <w:bottom w:val="none" w:sz="0" w:space="0" w:color="auto"/>
        <w:right w:val="none" w:sz="0" w:space="0" w:color="auto"/>
      </w:divBdr>
      <w:divsChild>
        <w:div w:id="931089294">
          <w:marLeft w:val="0"/>
          <w:marRight w:val="0"/>
          <w:marTop w:val="0"/>
          <w:marBottom w:val="0"/>
          <w:divBdr>
            <w:top w:val="none" w:sz="0" w:space="0" w:color="auto"/>
            <w:left w:val="none" w:sz="0" w:space="0" w:color="auto"/>
            <w:bottom w:val="none" w:sz="0" w:space="0" w:color="auto"/>
            <w:right w:val="none" w:sz="0" w:space="0" w:color="auto"/>
          </w:divBdr>
        </w:div>
      </w:divsChild>
    </w:div>
    <w:div w:id="1948464181">
      <w:marLeft w:val="0"/>
      <w:marRight w:val="0"/>
      <w:marTop w:val="0"/>
      <w:marBottom w:val="0"/>
      <w:divBdr>
        <w:top w:val="none" w:sz="0" w:space="0" w:color="auto"/>
        <w:left w:val="none" w:sz="0" w:space="0" w:color="auto"/>
        <w:bottom w:val="none" w:sz="0" w:space="0" w:color="auto"/>
        <w:right w:val="none" w:sz="0" w:space="0" w:color="auto"/>
      </w:divBdr>
    </w:div>
    <w:div w:id="1948464182">
      <w:marLeft w:val="0"/>
      <w:marRight w:val="0"/>
      <w:marTop w:val="0"/>
      <w:marBottom w:val="0"/>
      <w:divBdr>
        <w:top w:val="none" w:sz="0" w:space="0" w:color="auto"/>
        <w:left w:val="none" w:sz="0" w:space="0" w:color="auto"/>
        <w:bottom w:val="none" w:sz="0" w:space="0" w:color="auto"/>
        <w:right w:val="none" w:sz="0" w:space="0" w:color="auto"/>
      </w:divBdr>
    </w:div>
    <w:div w:id="1948464183">
      <w:marLeft w:val="0"/>
      <w:marRight w:val="0"/>
      <w:marTop w:val="0"/>
      <w:marBottom w:val="0"/>
      <w:divBdr>
        <w:top w:val="none" w:sz="0" w:space="0" w:color="auto"/>
        <w:left w:val="none" w:sz="0" w:space="0" w:color="auto"/>
        <w:bottom w:val="none" w:sz="0" w:space="0" w:color="auto"/>
        <w:right w:val="none" w:sz="0" w:space="0" w:color="auto"/>
      </w:divBdr>
    </w:div>
    <w:div w:id="1948464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7819D129402489697B2CE67E1B9D9" ma:contentTypeVersion="9" ma:contentTypeDescription="Create a new document." ma:contentTypeScope="" ma:versionID="44df91515f8da3019a0d40ac829940b9">
  <xsd:schema xmlns:xsd="http://www.w3.org/2001/XMLSchema" xmlns:xs="http://www.w3.org/2001/XMLSchema" xmlns:p="http://schemas.microsoft.com/office/2006/metadata/properties" xmlns:ns3="0d36813b-404d-49ef-af17-bc4117e62c95" xmlns:ns4="2b0660b8-6ab7-412f-a1f4-fd415df4e072" targetNamespace="http://schemas.microsoft.com/office/2006/metadata/properties" ma:root="true" ma:fieldsID="ed59e7d19e76a937832a69e7b3c1389b" ns3:_="" ns4:_="">
    <xsd:import namespace="0d36813b-404d-49ef-af17-bc4117e62c95"/>
    <xsd:import namespace="2b0660b8-6ab7-412f-a1f4-fd415df4e07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6813b-404d-49ef-af17-bc4117e62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660b8-6ab7-412f-a1f4-fd415df4e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73A7F-2D0F-4F1C-9843-4C2C1C17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6813b-404d-49ef-af17-bc4117e62c95"/>
    <ds:schemaRef ds:uri="2b0660b8-6ab7-412f-a1f4-fd415df4e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879F8-11DD-4653-91B7-FFC6A63A089D}">
  <ds:schemaRefs>
    <ds:schemaRef ds:uri="http://schemas.openxmlformats.org/officeDocument/2006/bibliography"/>
  </ds:schemaRefs>
</ds:datastoreItem>
</file>

<file path=customXml/itemProps3.xml><?xml version="1.0" encoding="utf-8"?>
<ds:datastoreItem xmlns:ds="http://schemas.openxmlformats.org/officeDocument/2006/customXml" ds:itemID="{56A56556-CAD5-4CC4-8ECD-87AA9FE2C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B84785-DEBC-4DCB-8936-399DEDC02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4488</Words>
  <Characters>25583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Impact Assessment template</vt:lpstr>
    </vt:vector>
  </TitlesOfParts>
  <Company>BIS</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Assessment template</dc:title>
  <dc:subject/>
  <dc:creator>Ricketts Simon (GO-Science)</dc:creator>
  <cp:keywords/>
  <dc:description/>
  <cp:lastModifiedBy>Laura McGlinn</cp:lastModifiedBy>
  <cp:revision>2</cp:revision>
  <cp:lastPrinted>2010-01-04T17:20:00Z</cp:lastPrinted>
  <dcterms:created xsi:type="dcterms:W3CDTF">2021-04-18T23:05:00Z</dcterms:created>
  <dcterms:modified xsi:type="dcterms:W3CDTF">2021-04-18T23:05:00Z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Stage">
    <vt:lpwstr>Development/Options</vt:lpwstr>
  </property>
  <property fmtid="{D5CDD505-2E9C-101B-9397-08002B2CF9AE}" pid="4" name="MSIP_Label_ba62f585-b40f-4ab9-bafe-39150f03d124_Enabled">
    <vt:lpwstr>true</vt:lpwstr>
  </property>
  <property fmtid="{D5CDD505-2E9C-101B-9397-08002B2CF9AE}" pid="5" name="MSIP_Label_ba62f585-b40f-4ab9-bafe-39150f03d124_SetDate">
    <vt:lpwstr>2020-03-04T16:26:29Z</vt:lpwstr>
  </property>
  <property fmtid="{D5CDD505-2E9C-101B-9397-08002B2CF9AE}" pid="6" name="MSIP_Label_ba62f585-b40f-4ab9-bafe-39150f03d124_Method">
    <vt:lpwstr>Standard</vt:lpwstr>
  </property>
  <property fmtid="{D5CDD505-2E9C-101B-9397-08002B2CF9AE}" pid="7" name="MSIP_Label_ba62f585-b40f-4ab9-bafe-39150f03d124_Name">
    <vt:lpwstr>OFFICIAL</vt:lpwstr>
  </property>
  <property fmtid="{D5CDD505-2E9C-101B-9397-08002B2CF9AE}" pid="8" name="MSIP_Label_ba62f585-b40f-4ab9-bafe-39150f03d124_SiteId">
    <vt:lpwstr>cbac7005-02c1-43eb-b497-e6492d1b2dd8</vt:lpwstr>
  </property>
  <property fmtid="{D5CDD505-2E9C-101B-9397-08002B2CF9AE}" pid="9" name="MSIP_Label_ba62f585-b40f-4ab9-bafe-39150f03d124_ActionId">
    <vt:lpwstr>273723a1-3819-48e1-84df-000017ebce39</vt:lpwstr>
  </property>
  <property fmtid="{D5CDD505-2E9C-101B-9397-08002B2CF9AE}" pid="10" name="MSIP_Label_ba62f585-b40f-4ab9-bafe-39150f03d124_ContentBits">
    <vt:lpwstr>0</vt:lpwstr>
  </property>
  <property fmtid="{D5CDD505-2E9C-101B-9397-08002B2CF9AE}" pid="11" name="Business Unit">
    <vt:lpwstr>346;#Better Regulation Executive|9c4809b4-f43f-48c5-b33e-83ca9cbb5b79</vt:lpwstr>
  </property>
  <property fmtid="{D5CDD505-2E9C-101B-9397-08002B2CF9AE}" pid="12" name="ContentTypeId">
    <vt:lpwstr>0x010100DE47819D129402489697B2CE67E1B9D9</vt:lpwstr>
  </property>
  <property fmtid="{D5CDD505-2E9C-101B-9397-08002B2CF9AE}" pid="13" name="_dlc_DocIdItemGuid">
    <vt:lpwstr>00c0b9f5-9558-4b89-ba6b-8d30ae16c9d3</vt:lpwstr>
  </property>
</Properties>
</file>