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56650" w14:textId="1F2BC84D" w:rsidR="00FD4690" w:rsidRPr="00F61A61" w:rsidRDefault="00DC42FA" w:rsidP="008609C9">
      <w:pPr>
        <w:pStyle w:val="Default"/>
        <w:rPr>
          <w:b/>
          <w:bCs/>
        </w:rPr>
      </w:pPr>
      <w:bookmarkStart w:id="0" w:name="_Hlk530481464"/>
      <w:r w:rsidRPr="00F61A61">
        <w:rPr>
          <w:b/>
        </w:rPr>
        <w:t>The proposed approach for the amendment of Northern Ireland domestic legislation relating to food and feed safety and hygiene, food compositional standards and food labelling (including nutrition)</w:t>
      </w:r>
      <w:bookmarkEnd w:id="0"/>
      <w:r w:rsidRPr="00F61A61">
        <w:rPr>
          <w:b/>
        </w:rPr>
        <w:t xml:space="preserve"> - </w:t>
      </w:r>
      <w:r w:rsidR="00C36248">
        <w:rPr>
          <w:b/>
          <w:bCs/>
        </w:rPr>
        <w:t>s</w:t>
      </w:r>
      <w:r w:rsidR="00FD4690" w:rsidRPr="00F61A61">
        <w:rPr>
          <w:b/>
          <w:bCs/>
        </w:rPr>
        <w:t xml:space="preserve">ummary report of stakeholders’ responses </w:t>
      </w:r>
    </w:p>
    <w:p w14:paraId="18F2FAC9" w14:textId="77777777" w:rsidR="00B17EBB" w:rsidRPr="00F61A61" w:rsidRDefault="00B17EBB" w:rsidP="008609C9">
      <w:pPr>
        <w:pStyle w:val="Default"/>
        <w:rPr>
          <w:b/>
          <w:bCs/>
        </w:rPr>
      </w:pPr>
    </w:p>
    <w:p w14:paraId="53357930" w14:textId="2399E978" w:rsidR="00FD4690" w:rsidRPr="00F61A61" w:rsidRDefault="000711A1" w:rsidP="008609C9">
      <w:pPr>
        <w:pStyle w:val="Default"/>
      </w:pPr>
      <w:r w:rsidRPr="00F61A61">
        <w:t xml:space="preserve">1. </w:t>
      </w:r>
      <w:r w:rsidR="00DC42FA" w:rsidRPr="00F61A61">
        <w:t xml:space="preserve">The proposed approach for the amendment of Northern Ireland domestic legislation relating to food and feed safety and hygiene, food compositional standards and food labelling (including nutrition) </w:t>
      </w:r>
      <w:r w:rsidR="00B17EBB" w:rsidRPr="00F61A61">
        <w:t xml:space="preserve">consultation was issued on the </w:t>
      </w:r>
      <w:r w:rsidR="00DC42FA" w:rsidRPr="00F61A61">
        <w:t>22</w:t>
      </w:r>
      <w:r w:rsidR="00DC42FA" w:rsidRPr="00F61A61">
        <w:rPr>
          <w:vertAlign w:val="superscript"/>
        </w:rPr>
        <w:t>nd</w:t>
      </w:r>
      <w:r w:rsidR="00FD4690" w:rsidRPr="00F61A61">
        <w:t xml:space="preserve"> </w:t>
      </w:r>
      <w:r w:rsidR="00B17EBB" w:rsidRPr="00F61A61">
        <w:t xml:space="preserve">November 2018 and closed on the </w:t>
      </w:r>
      <w:r w:rsidR="00DC42FA" w:rsidRPr="00F61A61">
        <w:t>20</w:t>
      </w:r>
      <w:r w:rsidR="00DC42FA" w:rsidRPr="00F61A61">
        <w:rPr>
          <w:vertAlign w:val="superscript"/>
        </w:rPr>
        <w:t>th</w:t>
      </w:r>
      <w:r w:rsidR="00DC42FA" w:rsidRPr="00F61A61">
        <w:t xml:space="preserve"> </w:t>
      </w:r>
      <w:r w:rsidR="00B17EBB" w:rsidRPr="00F61A61">
        <w:t>Decem</w:t>
      </w:r>
      <w:r w:rsidR="00FD4690" w:rsidRPr="00F61A61">
        <w:t xml:space="preserve">ber 2018. </w:t>
      </w:r>
    </w:p>
    <w:p w14:paraId="03DC183E" w14:textId="77777777" w:rsidR="00FD4690" w:rsidRPr="00F61A61" w:rsidRDefault="00FD4690" w:rsidP="008609C9">
      <w:pPr>
        <w:pStyle w:val="Default"/>
      </w:pPr>
    </w:p>
    <w:p w14:paraId="0FF123EB" w14:textId="16FD0927" w:rsidR="000E2CE8" w:rsidRPr="00F61A61" w:rsidRDefault="00FD4690" w:rsidP="008609C9">
      <w:pPr>
        <w:spacing w:after="120" w:line="240" w:lineRule="auto"/>
        <w:rPr>
          <w:rFonts w:cs="Arial"/>
          <w:szCs w:val="24"/>
        </w:rPr>
      </w:pPr>
      <w:r w:rsidRPr="00F61A61">
        <w:rPr>
          <w:rFonts w:cs="Arial"/>
          <w:szCs w:val="24"/>
        </w:rPr>
        <w:t xml:space="preserve">2. The purpose of the consultation was to seek comments from </w:t>
      </w:r>
      <w:r w:rsidR="00DC42FA" w:rsidRPr="00F61A61">
        <w:rPr>
          <w:rFonts w:cs="Arial"/>
          <w:color w:val="000000"/>
          <w:szCs w:val="24"/>
        </w:rPr>
        <w:t>food and animal feed businesses including manufacturers, wholesalers and retailers, and enforcement authorities</w:t>
      </w:r>
      <w:r w:rsidR="00DC42FA" w:rsidRPr="00F61A61">
        <w:rPr>
          <w:rFonts w:cs="Arial"/>
          <w:szCs w:val="24"/>
        </w:rPr>
        <w:t xml:space="preserve"> </w:t>
      </w:r>
      <w:r w:rsidRPr="00F61A61">
        <w:rPr>
          <w:rFonts w:cs="Arial"/>
          <w:szCs w:val="24"/>
        </w:rPr>
        <w:t xml:space="preserve">on </w:t>
      </w:r>
      <w:r w:rsidR="00DC42FA" w:rsidRPr="00F61A61">
        <w:rPr>
          <w:rFonts w:cs="Arial"/>
          <w:szCs w:val="24"/>
        </w:rPr>
        <w:t>technical amendments to</w:t>
      </w:r>
      <w:r w:rsidR="0016610B">
        <w:rPr>
          <w:rFonts w:cs="Arial"/>
          <w:szCs w:val="24"/>
        </w:rPr>
        <w:t xml:space="preserve"> </w:t>
      </w:r>
      <w:r w:rsidR="00DC42FA" w:rsidRPr="00F61A61">
        <w:rPr>
          <w:rFonts w:cs="Arial"/>
          <w:szCs w:val="24"/>
        </w:rPr>
        <w:t>domestic legislation applying in NI</w:t>
      </w:r>
      <w:r w:rsidR="00912D4C" w:rsidRPr="00F61A61">
        <w:rPr>
          <w:rFonts w:cs="Arial"/>
          <w:szCs w:val="24"/>
        </w:rPr>
        <w:t xml:space="preserve"> and </w:t>
      </w:r>
      <w:r w:rsidR="00DC42FA" w:rsidRPr="00F61A61">
        <w:rPr>
          <w:rFonts w:cs="Arial"/>
          <w:szCs w:val="24"/>
        </w:rPr>
        <w:t xml:space="preserve">to ensure that this legislation remains operable after the UK has left the EU. </w:t>
      </w:r>
    </w:p>
    <w:p w14:paraId="7C792065" w14:textId="2C3FC8B3" w:rsidR="00DC42FA" w:rsidRPr="00F61A61" w:rsidRDefault="00912D4C" w:rsidP="008609C9">
      <w:pPr>
        <w:spacing w:after="120" w:line="240" w:lineRule="auto"/>
        <w:rPr>
          <w:rFonts w:cs="Arial"/>
          <w:szCs w:val="24"/>
        </w:rPr>
      </w:pPr>
      <w:r w:rsidRPr="00F61A61">
        <w:rPr>
          <w:rFonts w:cs="Arial"/>
          <w:szCs w:val="24"/>
        </w:rPr>
        <w:t xml:space="preserve">The consultation may </w:t>
      </w:r>
      <w:r w:rsidR="00DC42FA" w:rsidRPr="00F61A61">
        <w:rPr>
          <w:rFonts w:cs="Arial"/>
          <w:szCs w:val="24"/>
        </w:rPr>
        <w:t xml:space="preserve">have </w:t>
      </w:r>
      <w:r w:rsidRPr="00F61A61">
        <w:rPr>
          <w:rFonts w:cs="Arial"/>
          <w:szCs w:val="24"/>
        </w:rPr>
        <w:t xml:space="preserve">also </w:t>
      </w:r>
      <w:r w:rsidR="00DC42FA" w:rsidRPr="00F61A61">
        <w:rPr>
          <w:rFonts w:cs="Arial"/>
          <w:szCs w:val="24"/>
        </w:rPr>
        <w:t xml:space="preserve">been </w:t>
      </w:r>
      <w:r w:rsidR="00DC42FA" w:rsidRPr="00F61A61">
        <w:rPr>
          <w:rFonts w:cs="Arial"/>
          <w:color w:val="000000"/>
          <w:szCs w:val="24"/>
        </w:rPr>
        <w:t>of interest to health professionals, consumer groups and others with an interest in food and feed legislation</w:t>
      </w:r>
      <w:r w:rsidRPr="00F61A61">
        <w:rPr>
          <w:rFonts w:cs="Arial"/>
          <w:color w:val="000000"/>
          <w:szCs w:val="24"/>
        </w:rPr>
        <w:t xml:space="preserve">. These </w:t>
      </w:r>
      <w:r w:rsidR="00D90D20" w:rsidRPr="00F61A61">
        <w:rPr>
          <w:rFonts w:cs="Arial"/>
          <w:color w:val="000000"/>
          <w:szCs w:val="24"/>
        </w:rPr>
        <w:t>stakeholders</w:t>
      </w:r>
      <w:r w:rsidRPr="00F61A61">
        <w:rPr>
          <w:rFonts w:cs="Arial"/>
          <w:color w:val="000000"/>
          <w:szCs w:val="24"/>
        </w:rPr>
        <w:t xml:space="preserve"> were all included in the consultation.</w:t>
      </w:r>
    </w:p>
    <w:p w14:paraId="219B82D0" w14:textId="77777777" w:rsidR="00B17EBB" w:rsidRPr="00F61A61" w:rsidRDefault="00B17EBB" w:rsidP="008609C9">
      <w:pPr>
        <w:pStyle w:val="Default"/>
      </w:pPr>
    </w:p>
    <w:p w14:paraId="32446B98" w14:textId="35F0E230" w:rsidR="00FD4690" w:rsidRPr="009744FC" w:rsidRDefault="000E2CE8" w:rsidP="008609C9">
      <w:pPr>
        <w:pStyle w:val="Default"/>
        <w:rPr>
          <w:b/>
        </w:rPr>
      </w:pPr>
      <w:r w:rsidRPr="009744FC">
        <w:rPr>
          <w:b/>
        </w:rPr>
        <w:t>Background</w:t>
      </w:r>
    </w:p>
    <w:p w14:paraId="75220CFF" w14:textId="77777777" w:rsidR="000E2CE8" w:rsidRPr="00F61A61" w:rsidRDefault="000E2CE8" w:rsidP="008609C9">
      <w:pPr>
        <w:pStyle w:val="Default"/>
        <w:rPr>
          <w:b/>
          <w:u w:val="single"/>
        </w:rPr>
      </w:pPr>
    </w:p>
    <w:p w14:paraId="37691583" w14:textId="15C17525" w:rsidR="000E2CE8" w:rsidRPr="00F61A61" w:rsidRDefault="00667B12" w:rsidP="00560C8D">
      <w:pPr>
        <w:spacing w:after="0" w:line="240" w:lineRule="auto"/>
        <w:ind w:right="-24"/>
        <w:rPr>
          <w:rFonts w:cs="Arial"/>
          <w:szCs w:val="24"/>
        </w:rPr>
      </w:pPr>
      <w:r w:rsidRPr="00F61A61">
        <w:rPr>
          <w:rFonts w:cs="Arial"/>
          <w:szCs w:val="24"/>
        </w:rPr>
        <w:t xml:space="preserve">3. </w:t>
      </w:r>
      <w:r w:rsidR="000E2CE8" w:rsidRPr="00F61A61">
        <w:rPr>
          <w:rFonts w:cs="Arial"/>
          <w:szCs w:val="24"/>
        </w:rPr>
        <w:t>The FSA in NI was consulting on proposed technical amendments to domestic legislation relating to:</w:t>
      </w:r>
    </w:p>
    <w:p w14:paraId="39B7BEB8" w14:textId="77777777" w:rsidR="00912D4C" w:rsidRPr="00F61A61" w:rsidRDefault="00912D4C" w:rsidP="00560C8D">
      <w:pPr>
        <w:spacing w:after="0" w:line="240" w:lineRule="auto"/>
        <w:ind w:right="-24"/>
        <w:rPr>
          <w:rFonts w:cs="Arial"/>
          <w:szCs w:val="24"/>
        </w:rPr>
      </w:pPr>
    </w:p>
    <w:p w14:paraId="556B1409" w14:textId="77777777" w:rsidR="000E2CE8" w:rsidRPr="00F61A61" w:rsidRDefault="000E2CE8" w:rsidP="00560C8D">
      <w:pPr>
        <w:pStyle w:val="ListParagraph"/>
        <w:numPr>
          <w:ilvl w:val="0"/>
          <w:numId w:val="3"/>
        </w:numPr>
        <w:ind w:right="-24"/>
        <w:rPr>
          <w:rFonts w:ascii="Arial" w:hAnsi="Arial" w:cs="Arial"/>
        </w:rPr>
      </w:pPr>
      <w:r w:rsidRPr="00F61A61">
        <w:rPr>
          <w:rFonts w:ascii="Arial" w:hAnsi="Arial" w:cs="Arial"/>
        </w:rPr>
        <w:t>Food and feed safety and hygiene (including the safety aspects of food standards i.e. food additives);</w:t>
      </w:r>
    </w:p>
    <w:p w14:paraId="07EC881F" w14:textId="77777777" w:rsidR="000E2CE8" w:rsidRPr="00F61A61" w:rsidRDefault="000E2CE8" w:rsidP="00560C8D">
      <w:pPr>
        <w:pStyle w:val="ListParagraph"/>
        <w:numPr>
          <w:ilvl w:val="0"/>
          <w:numId w:val="3"/>
        </w:numPr>
        <w:ind w:right="-24"/>
        <w:rPr>
          <w:rFonts w:ascii="Arial" w:hAnsi="Arial" w:cs="Arial"/>
        </w:rPr>
      </w:pPr>
      <w:r w:rsidRPr="00F61A61">
        <w:rPr>
          <w:rFonts w:ascii="Arial" w:hAnsi="Arial" w:cs="Arial"/>
        </w:rPr>
        <w:t>Food compositional standards and labelling; and</w:t>
      </w:r>
    </w:p>
    <w:p w14:paraId="182EC17D" w14:textId="77777777" w:rsidR="000E2CE8" w:rsidRPr="00F61A61" w:rsidRDefault="000E2CE8" w:rsidP="00560C8D">
      <w:pPr>
        <w:pStyle w:val="ListParagraph"/>
        <w:numPr>
          <w:ilvl w:val="0"/>
          <w:numId w:val="3"/>
        </w:numPr>
        <w:ind w:right="-24"/>
        <w:rPr>
          <w:rFonts w:ascii="Arial" w:hAnsi="Arial" w:cs="Arial"/>
        </w:rPr>
      </w:pPr>
      <w:r w:rsidRPr="00F61A61">
        <w:rPr>
          <w:rFonts w:ascii="Arial" w:hAnsi="Arial" w:cs="Arial"/>
        </w:rPr>
        <w:t>Nutrition labelling.</w:t>
      </w:r>
    </w:p>
    <w:p w14:paraId="26D2AD80" w14:textId="77777777" w:rsidR="00560C8D" w:rsidRPr="00F61A61" w:rsidRDefault="00560C8D" w:rsidP="00560C8D">
      <w:pPr>
        <w:spacing w:after="0" w:line="240" w:lineRule="auto"/>
        <w:ind w:right="-23"/>
        <w:rPr>
          <w:rFonts w:cs="Arial"/>
          <w:szCs w:val="24"/>
        </w:rPr>
      </w:pPr>
    </w:p>
    <w:p w14:paraId="1E741DB1" w14:textId="72E03850" w:rsidR="000E2CE8" w:rsidRPr="00F61A61" w:rsidRDefault="000E2CE8" w:rsidP="00560C8D">
      <w:pPr>
        <w:spacing w:after="0" w:line="240" w:lineRule="auto"/>
        <w:ind w:right="-23"/>
        <w:rPr>
          <w:rFonts w:cs="Arial"/>
          <w:szCs w:val="24"/>
        </w:rPr>
      </w:pPr>
      <w:r w:rsidRPr="00F61A61">
        <w:rPr>
          <w:rFonts w:cs="Arial"/>
          <w:szCs w:val="24"/>
        </w:rPr>
        <w:t>The amendments do not result in a material change in the level of protection the NI domestic legislation provides to human health, or to the high standards of food and feed (including the provision of food information labelling and nutrition labelling) which consumers expect.</w:t>
      </w:r>
    </w:p>
    <w:p w14:paraId="1EDD5784" w14:textId="77777777" w:rsidR="00560C8D" w:rsidRPr="00F61A61" w:rsidRDefault="00560C8D" w:rsidP="00560C8D">
      <w:pPr>
        <w:spacing w:after="0" w:line="240" w:lineRule="auto"/>
        <w:ind w:right="-23"/>
        <w:rPr>
          <w:rFonts w:cs="Arial"/>
          <w:szCs w:val="24"/>
        </w:rPr>
      </w:pPr>
    </w:p>
    <w:p w14:paraId="11FDEC40" w14:textId="2C731F92" w:rsidR="000E2CE8" w:rsidRPr="00F61A61" w:rsidRDefault="000E2CE8" w:rsidP="00560C8D">
      <w:pPr>
        <w:spacing w:after="0" w:line="240" w:lineRule="auto"/>
        <w:ind w:right="-23"/>
        <w:rPr>
          <w:rFonts w:cs="Arial"/>
          <w:szCs w:val="24"/>
        </w:rPr>
      </w:pPr>
      <w:r w:rsidRPr="00F61A61">
        <w:rPr>
          <w:rFonts w:cs="Arial"/>
          <w:szCs w:val="24"/>
        </w:rPr>
        <w:t>Most amendments are minor technical fixes which do not equate to a change in policy and will a cover range of issues for example, concerning the correction of references to the EU or Member States, which will no longer be appropriate post EU Exit, and removing references to payments in Euros.</w:t>
      </w:r>
    </w:p>
    <w:p w14:paraId="578EFBDB" w14:textId="77777777" w:rsidR="00560C8D" w:rsidRPr="00F61A61" w:rsidRDefault="00560C8D" w:rsidP="00560C8D">
      <w:pPr>
        <w:spacing w:after="0" w:line="240" w:lineRule="auto"/>
        <w:ind w:right="-23"/>
        <w:rPr>
          <w:rFonts w:cs="Arial"/>
          <w:szCs w:val="24"/>
        </w:rPr>
      </w:pPr>
    </w:p>
    <w:p w14:paraId="6E676D43" w14:textId="7CCF144A" w:rsidR="000E2CE8" w:rsidRPr="00F61A61" w:rsidRDefault="000E2CE8" w:rsidP="00560C8D">
      <w:pPr>
        <w:spacing w:after="0" w:line="240" w:lineRule="auto"/>
        <w:ind w:right="-24"/>
        <w:rPr>
          <w:rFonts w:cs="Arial"/>
          <w:szCs w:val="24"/>
        </w:rPr>
      </w:pPr>
      <w:r w:rsidRPr="00F61A61">
        <w:rPr>
          <w:rFonts w:cs="Arial"/>
          <w:szCs w:val="24"/>
        </w:rPr>
        <w:t>In addition to these minor technical fixes, more substantial policy options need</w:t>
      </w:r>
      <w:r w:rsidR="00F056FE" w:rsidRPr="00F61A61">
        <w:rPr>
          <w:rFonts w:cs="Arial"/>
          <w:szCs w:val="24"/>
        </w:rPr>
        <w:t>ed</w:t>
      </w:r>
      <w:r w:rsidRPr="00F61A61">
        <w:rPr>
          <w:rFonts w:cs="Arial"/>
          <w:szCs w:val="24"/>
        </w:rPr>
        <w:t xml:space="preserve"> to be considered for honey and natural minera</w:t>
      </w:r>
      <w:r w:rsidR="00667B12" w:rsidRPr="00F61A61">
        <w:rPr>
          <w:rFonts w:cs="Arial"/>
          <w:szCs w:val="24"/>
        </w:rPr>
        <w:t xml:space="preserve">l water. </w:t>
      </w:r>
      <w:r w:rsidRPr="00F61A61">
        <w:rPr>
          <w:rFonts w:cs="Arial"/>
          <w:szCs w:val="24"/>
        </w:rPr>
        <w:t>The proposed options explained in the consultation would apply if the EU and the UK were not to agree a partnership arrangement and common approach to food legislation after the UK leaves the EU.</w:t>
      </w:r>
    </w:p>
    <w:p w14:paraId="54FAD47C" w14:textId="77777777" w:rsidR="00560C8D" w:rsidRPr="00F61A61" w:rsidRDefault="00560C8D" w:rsidP="00560C8D">
      <w:pPr>
        <w:spacing w:after="0" w:line="240" w:lineRule="auto"/>
        <w:ind w:right="-24"/>
        <w:rPr>
          <w:rFonts w:cs="Arial"/>
          <w:szCs w:val="24"/>
        </w:rPr>
      </w:pPr>
    </w:p>
    <w:p w14:paraId="0FDCF7C6" w14:textId="30800D28" w:rsidR="00560C8D" w:rsidRPr="00F61A61" w:rsidRDefault="00F61A61" w:rsidP="00560C8D">
      <w:pPr>
        <w:spacing w:after="0" w:line="240" w:lineRule="auto"/>
        <w:ind w:right="-24"/>
        <w:rPr>
          <w:rFonts w:cs="Arial"/>
          <w:szCs w:val="24"/>
        </w:rPr>
      </w:pPr>
      <w:r>
        <w:rPr>
          <w:rFonts w:cs="Arial"/>
          <w:szCs w:val="24"/>
        </w:rPr>
        <w:t>For f</w:t>
      </w:r>
      <w:r w:rsidR="00560C8D" w:rsidRPr="00F61A61">
        <w:rPr>
          <w:rFonts w:cs="Arial"/>
          <w:szCs w:val="24"/>
        </w:rPr>
        <w:t>urther detail</w:t>
      </w:r>
      <w:r w:rsidR="00A13082">
        <w:rPr>
          <w:rFonts w:cs="Arial"/>
          <w:szCs w:val="24"/>
        </w:rPr>
        <w:t>s</w:t>
      </w:r>
      <w:r w:rsidR="00560C8D" w:rsidRPr="00F61A61">
        <w:rPr>
          <w:rFonts w:cs="Arial"/>
          <w:szCs w:val="24"/>
        </w:rPr>
        <w:t xml:space="preserve"> on </w:t>
      </w:r>
      <w:r>
        <w:rPr>
          <w:rFonts w:cs="Arial"/>
          <w:szCs w:val="24"/>
        </w:rPr>
        <w:t>the proposed amendments consulted upon, p</w:t>
      </w:r>
      <w:r w:rsidR="009744FC">
        <w:rPr>
          <w:rFonts w:cs="Arial"/>
          <w:szCs w:val="24"/>
        </w:rPr>
        <w:t>lease see link:</w:t>
      </w:r>
    </w:p>
    <w:p w14:paraId="27310E64" w14:textId="77777777" w:rsidR="00560C8D" w:rsidRPr="00F61A61" w:rsidRDefault="00560C8D" w:rsidP="00560C8D">
      <w:pPr>
        <w:spacing w:after="0" w:line="240" w:lineRule="auto"/>
        <w:ind w:right="-24"/>
        <w:rPr>
          <w:rFonts w:cs="Arial"/>
          <w:szCs w:val="24"/>
        </w:rPr>
      </w:pPr>
    </w:p>
    <w:p w14:paraId="227D7A2C" w14:textId="0C7999D7" w:rsidR="00667B12" w:rsidRPr="00F61A61" w:rsidRDefault="007939DD" w:rsidP="00560C8D">
      <w:pPr>
        <w:spacing w:after="0" w:line="240" w:lineRule="auto"/>
        <w:ind w:right="-23"/>
        <w:rPr>
          <w:rFonts w:cs="Arial"/>
          <w:szCs w:val="24"/>
        </w:rPr>
      </w:pPr>
      <w:hyperlink r:id="rId6" w:history="1">
        <w:r w:rsidR="00667B12" w:rsidRPr="00F61A61">
          <w:rPr>
            <w:rStyle w:val="Hyperlink"/>
            <w:rFonts w:cs="Arial"/>
            <w:szCs w:val="24"/>
          </w:rPr>
          <w:t>https://www.food.gov.uk/sites/default/files/media/document/domestic-legislation-in-ni-consultation-letter.pdf</w:t>
        </w:r>
      </w:hyperlink>
    </w:p>
    <w:p w14:paraId="300F7B56" w14:textId="5CFB6EDA" w:rsidR="00560C8D" w:rsidRPr="00F61A61" w:rsidRDefault="00560C8D" w:rsidP="00560C8D">
      <w:pPr>
        <w:spacing w:after="0" w:line="240" w:lineRule="auto"/>
        <w:ind w:right="-23"/>
        <w:rPr>
          <w:rFonts w:cs="Arial"/>
          <w:szCs w:val="24"/>
        </w:rPr>
      </w:pPr>
    </w:p>
    <w:p w14:paraId="41F73F64" w14:textId="77777777" w:rsidR="009744FC" w:rsidRDefault="009744FC" w:rsidP="00667B12">
      <w:pPr>
        <w:ind w:right="-24"/>
        <w:rPr>
          <w:rFonts w:cs="Arial"/>
          <w:b/>
          <w:szCs w:val="24"/>
        </w:rPr>
      </w:pPr>
    </w:p>
    <w:p w14:paraId="4A68687E" w14:textId="1852F7C0" w:rsidR="00667B12" w:rsidRPr="009744FC" w:rsidRDefault="00667B12" w:rsidP="00667B12">
      <w:pPr>
        <w:ind w:right="-24"/>
        <w:rPr>
          <w:rFonts w:cs="Arial"/>
          <w:b/>
          <w:szCs w:val="24"/>
        </w:rPr>
      </w:pPr>
      <w:r w:rsidRPr="009744FC">
        <w:rPr>
          <w:rFonts w:cs="Arial"/>
          <w:b/>
          <w:szCs w:val="24"/>
        </w:rPr>
        <w:lastRenderedPageBreak/>
        <w:t>Responses</w:t>
      </w:r>
    </w:p>
    <w:p w14:paraId="4EFC0FFC" w14:textId="4547B379" w:rsidR="00356C81" w:rsidRPr="005C7EE2" w:rsidRDefault="00667B12" w:rsidP="009744FC">
      <w:pPr>
        <w:pStyle w:val="Default"/>
      </w:pPr>
      <w:r w:rsidRPr="00F61A61">
        <w:t>4.</w:t>
      </w:r>
      <w:r w:rsidR="00FD4690" w:rsidRPr="00F61A61">
        <w:t xml:space="preserve"> The FSA received </w:t>
      </w:r>
      <w:r w:rsidR="00DC42FA" w:rsidRPr="00F61A61">
        <w:t xml:space="preserve">two </w:t>
      </w:r>
      <w:r w:rsidR="0013791C" w:rsidRPr="00F61A61">
        <w:t xml:space="preserve">stakeholder </w:t>
      </w:r>
      <w:r w:rsidR="00DC42FA" w:rsidRPr="00F61A61">
        <w:t xml:space="preserve">responses </w:t>
      </w:r>
      <w:r w:rsidR="00FD4690" w:rsidRPr="00F61A61">
        <w:t xml:space="preserve">to the consultation </w:t>
      </w:r>
      <w:r w:rsidR="00DC42FA" w:rsidRPr="00F61A61">
        <w:t>which offered</w:t>
      </w:r>
      <w:r w:rsidR="00FD4690" w:rsidRPr="00F61A61">
        <w:t xml:space="preserve"> a range of comments</w:t>
      </w:r>
      <w:r w:rsidR="00DC42FA" w:rsidRPr="00F61A61">
        <w:t xml:space="preserve">. </w:t>
      </w:r>
      <w:r w:rsidR="00664947">
        <w:t xml:space="preserve">The FSA is grateful to those stakeholders who responded. </w:t>
      </w:r>
      <w:r w:rsidR="0013791C" w:rsidRPr="00F61A61">
        <w:t xml:space="preserve">These responses and the FSA’s response </w:t>
      </w:r>
      <w:r w:rsidR="00D73090" w:rsidRPr="00F61A61">
        <w:t xml:space="preserve">to the comments </w:t>
      </w:r>
      <w:r w:rsidR="00DC42FA" w:rsidRPr="00F61A61">
        <w:t>can be found at annex A.</w:t>
      </w:r>
    </w:p>
    <w:p w14:paraId="4166BFC9" w14:textId="77777777" w:rsidR="009E684B" w:rsidRPr="00F61A61" w:rsidRDefault="009E684B" w:rsidP="009E684B">
      <w:pPr>
        <w:pStyle w:val="Default"/>
        <w:pageBreakBefore/>
        <w:rPr>
          <w:b/>
          <w:bCs/>
        </w:rPr>
      </w:pPr>
      <w:r w:rsidRPr="00F61A61">
        <w:rPr>
          <w:b/>
          <w:bCs/>
        </w:rPr>
        <w:lastRenderedPageBreak/>
        <w:t xml:space="preserve">ANNEX A: </w:t>
      </w:r>
    </w:p>
    <w:p w14:paraId="1DD8612E" w14:textId="51C2ED3C" w:rsidR="009E684B" w:rsidRPr="00F61A61" w:rsidRDefault="009E684B" w:rsidP="00981AB0">
      <w:pPr>
        <w:spacing w:before="240"/>
        <w:rPr>
          <w:rFonts w:cs="Arial"/>
          <w:b/>
          <w:szCs w:val="24"/>
        </w:rPr>
      </w:pPr>
      <w:r w:rsidRPr="00F61A61">
        <w:rPr>
          <w:rFonts w:cs="Arial"/>
          <w:b/>
          <w:szCs w:val="24"/>
        </w:rPr>
        <w:t>Summary of Substantive Comments to the FSA Consultation -</w:t>
      </w:r>
      <w:r w:rsidR="00283DF7" w:rsidRPr="00F61A61">
        <w:rPr>
          <w:rFonts w:cs="Arial"/>
          <w:b/>
          <w:szCs w:val="24"/>
        </w:rPr>
        <w:t xml:space="preserve"> The proposed approach for the amendment of Northern Ireland domestic legislation relating to food and feed safety and hygiene, food compositional standards and food labelling (including nutrition</w:t>
      </w:r>
      <w:r w:rsidR="00981AB0">
        <w:rPr>
          <w:rFonts w:cs="Arial"/>
          <w:b/>
          <w:szCs w:val="24"/>
        </w:rPr>
        <w:t>)</w:t>
      </w:r>
    </w:p>
    <w:p w14:paraId="1114EF6A" w14:textId="77777777" w:rsidR="009E684B" w:rsidRPr="00F61A61" w:rsidRDefault="009E684B" w:rsidP="009E684B">
      <w:pPr>
        <w:spacing w:after="0" w:line="240" w:lineRule="auto"/>
        <w:ind w:left="34"/>
        <w:jc w:val="both"/>
        <w:rPr>
          <w:rFonts w:eastAsia="Times New Roman" w:cs="Arial"/>
          <w:szCs w:val="24"/>
          <w:lang w:eastAsia="en-GB"/>
        </w:rPr>
      </w:pPr>
    </w:p>
    <w:tbl>
      <w:tblPr>
        <w:tblStyle w:val="TableGrid"/>
        <w:tblW w:w="10207" w:type="dxa"/>
        <w:tblInd w:w="-289" w:type="dxa"/>
        <w:tblLook w:val="04A0" w:firstRow="1" w:lastRow="0" w:firstColumn="1" w:lastColumn="0" w:noHBand="0" w:noVBand="1"/>
      </w:tblPr>
      <w:tblGrid>
        <w:gridCol w:w="2411"/>
        <w:gridCol w:w="1121"/>
        <w:gridCol w:w="3840"/>
        <w:gridCol w:w="2835"/>
      </w:tblGrid>
      <w:tr w:rsidR="003219FA" w:rsidRPr="00F61A61" w14:paraId="009EC8F6" w14:textId="657A01CE" w:rsidTr="00254EF2">
        <w:tc>
          <w:tcPr>
            <w:tcW w:w="2411" w:type="dxa"/>
            <w:shd w:val="clear" w:color="auto" w:fill="D9D9D9" w:themeFill="background1" w:themeFillShade="D9"/>
          </w:tcPr>
          <w:p w14:paraId="4BBC27E8" w14:textId="77777777" w:rsidR="003219FA" w:rsidRPr="00F61A61" w:rsidRDefault="003219FA" w:rsidP="009E684B">
            <w:pPr>
              <w:rPr>
                <w:rFonts w:cs="Arial"/>
                <w:b/>
                <w:szCs w:val="24"/>
              </w:rPr>
            </w:pPr>
            <w:r w:rsidRPr="00F61A61">
              <w:rPr>
                <w:rFonts w:cs="Arial"/>
                <w:b/>
                <w:szCs w:val="24"/>
              </w:rPr>
              <w:t>Stakeholder</w:t>
            </w:r>
          </w:p>
        </w:tc>
        <w:tc>
          <w:tcPr>
            <w:tcW w:w="1121" w:type="dxa"/>
            <w:shd w:val="clear" w:color="auto" w:fill="D9D9D9" w:themeFill="background1" w:themeFillShade="D9"/>
          </w:tcPr>
          <w:p w14:paraId="0C53BE56" w14:textId="77777777" w:rsidR="003219FA" w:rsidRPr="00F61A61" w:rsidRDefault="003219FA" w:rsidP="009E684B">
            <w:pPr>
              <w:rPr>
                <w:rFonts w:cs="Arial"/>
                <w:b/>
                <w:szCs w:val="24"/>
              </w:rPr>
            </w:pPr>
            <w:r w:rsidRPr="00F61A61">
              <w:rPr>
                <w:rFonts w:cs="Arial"/>
                <w:b/>
                <w:szCs w:val="24"/>
              </w:rPr>
              <w:t>Method</w:t>
            </w:r>
          </w:p>
        </w:tc>
        <w:tc>
          <w:tcPr>
            <w:tcW w:w="3840" w:type="dxa"/>
            <w:shd w:val="clear" w:color="auto" w:fill="D9D9D9" w:themeFill="background1" w:themeFillShade="D9"/>
          </w:tcPr>
          <w:p w14:paraId="03B98E8F" w14:textId="77777777" w:rsidR="003219FA" w:rsidRPr="00F61A61" w:rsidRDefault="003219FA" w:rsidP="009E684B">
            <w:pPr>
              <w:rPr>
                <w:rFonts w:cs="Arial"/>
                <w:b/>
                <w:szCs w:val="24"/>
              </w:rPr>
            </w:pPr>
            <w:r w:rsidRPr="00F61A61">
              <w:rPr>
                <w:rFonts w:cs="Arial"/>
                <w:b/>
                <w:szCs w:val="24"/>
              </w:rPr>
              <w:t>Stakeholder Response</w:t>
            </w:r>
          </w:p>
        </w:tc>
        <w:tc>
          <w:tcPr>
            <w:tcW w:w="2835" w:type="dxa"/>
            <w:shd w:val="clear" w:color="auto" w:fill="D9D9D9" w:themeFill="background1" w:themeFillShade="D9"/>
          </w:tcPr>
          <w:p w14:paraId="14A432D3" w14:textId="3F16EBAE" w:rsidR="003219FA" w:rsidRPr="00F61A61" w:rsidRDefault="003219FA" w:rsidP="009E684B">
            <w:pPr>
              <w:rPr>
                <w:rFonts w:cs="Arial"/>
                <w:b/>
                <w:szCs w:val="24"/>
              </w:rPr>
            </w:pPr>
            <w:r w:rsidRPr="00F61A61">
              <w:rPr>
                <w:rFonts w:cs="Arial"/>
                <w:b/>
                <w:szCs w:val="24"/>
              </w:rPr>
              <w:t>FSA Response</w:t>
            </w:r>
          </w:p>
        </w:tc>
      </w:tr>
      <w:tr w:rsidR="003219FA" w:rsidRPr="00F61A61" w14:paraId="6A91923E" w14:textId="7A3E8D35" w:rsidTr="00254EF2">
        <w:tc>
          <w:tcPr>
            <w:tcW w:w="2411" w:type="dxa"/>
            <w:tcBorders>
              <w:bottom w:val="single" w:sz="4" w:space="0" w:color="auto"/>
            </w:tcBorders>
          </w:tcPr>
          <w:p w14:paraId="66904401" w14:textId="179AF43B" w:rsidR="003219FA" w:rsidRPr="00F61A61" w:rsidRDefault="00254EF2" w:rsidP="004969F1">
            <w:pPr>
              <w:rPr>
                <w:rFonts w:cs="Arial"/>
                <w:szCs w:val="24"/>
              </w:rPr>
            </w:pPr>
            <w:r w:rsidRPr="00F61A61">
              <w:rPr>
                <w:rFonts w:cs="Arial"/>
                <w:szCs w:val="24"/>
              </w:rPr>
              <w:t>Ulster Beekeeping Association</w:t>
            </w:r>
            <w:r w:rsidR="001A5C84" w:rsidRPr="00F61A61">
              <w:rPr>
                <w:rFonts w:cs="Arial"/>
                <w:szCs w:val="24"/>
              </w:rPr>
              <w:t xml:space="preserve"> </w:t>
            </w:r>
            <w:r w:rsidR="004969F1">
              <w:rPr>
                <w:rFonts w:cs="Arial"/>
                <w:szCs w:val="24"/>
              </w:rPr>
              <w:t xml:space="preserve">– Private individual </w:t>
            </w:r>
          </w:p>
        </w:tc>
        <w:tc>
          <w:tcPr>
            <w:tcW w:w="1121" w:type="dxa"/>
            <w:tcBorders>
              <w:bottom w:val="single" w:sz="4" w:space="0" w:color="auto"/>
            </w:tcBorders>
          </w:tcPr>
          <w:p w14:paraId="478DD4DF" w14:textId="40E86B9D" w:rsidR="003219FA" w:rsidRPr="00F61A61" w:rsidRDefault="00254EF2" w:rsidP="009E684B">
            <w:pPr>
              <w:rPr>
                <w:rFonts w:cs="Arial"/>
                <w:szCs w:val="24"/>
              </w:rPr>
            </w:pPr>
            <w:r w:rsidRPr="00F61A61">
              <w:rPr>
                <w:rFonts w:cs="Arial"/>
                <w:szCs w:val="24"/>
              </w:rPr>
              <w:t>Email</w:t>
            </w:r>
          </w:p>
        </w:tc>
        <w:tc>
          <w:tcPr>
            <w:tcW w:w="3840" w:type="dxa"/>
            <w:tcBorders>
              <w:bottom w:val="single" w:sz="4" w:space="0" w:color="auto"/>
            </w:tcBorders>
          </w:tcPr>
          <w:p w14:paraId="44C902A0" w14:textId="77755B50" w:rsidR="00254EF2" w:rsidRPr="00F61A61" w:rsidRDefault="00254EF2" w:rsidP="00254EF2">
            <w:pPr>
              <w:rPr>
                <w:rFonts w:cs="Arial"/>
                <w:szCs w:val="24"/>
              </w:rPr>
            </w:pPr>
            <w:r w:rsidRPr="00F61A61">
              <w:rPr>
                <w:rFonts w:cs="Arial"/>
                <w:szCs w:val="24"/>
              </w:rPr>
              <w:t xml:space="preserve">Regarding blended honey from several countries </w:t>
            </w:r>
            <w:r w:rsidR="00833E20" w:rsidRPr="00F61A61">
              <w:rPr>
                <w:rFonts w:cs="Arial"/>
                <w:szCs w:val="24"/>
              </w:rPr>
              <w:t>I would</w:t>
            </w:r>
            <w:r w:rsidRPr="00F61A61">
              <w:rPr>
                <w:rFonts w:cs="Arial"/>
                <w:szCs w:val="24"/>
              </w:rPr>
              <w:t xml:space="preserve"> support</w:t>
            </w:r>
            <w:r w:rsidR="00470C95" w:rsidRPr="00F61A61">
              <w:rPr>
                <w:rFonts w:cs="Arial"/>
                <w:szCs w:val="24"/>
              </w:rPr>
              <w:t xml:space="preserve"> </w:t>
            </w:r>
            <w:r w:rsidRPr="00F61A61">
              <w:rPr>
                <w:rFonts w:cs="Arial"/>
                <w:szCs w:val="24"/>
              </w:rPr>
              <w:t>Option 2 -  "A blend of honey from more than one country"</w:t>
            </w:r>
          </w:p>
          <w:p w14:paraId="48784584" w14:textId="39BE748D" w:rsidR="00254EF2" w:rsidRPr="00F61A61" w:rsidRDefault="00254EF2" w:rsidP="00254EF2">
            <w:pPr>
              <w:rPr>
                <w:rFonts w:cs="Arial"/>
                <w:szCs w:val="24"/>
              </w:rPr>
            </w:pPr>
          </w:p>
          <w:p w14:paraId="7C253213" w14:textId="3B447707" w:rsidR="00254EF2" w:rsidRPr="00F61A61" w:rsidRDefault="00254EF2" w:rsidP="00254EF2">
            <w:pPr>
              <w:rPr>
                <w:rFonts w:cs="Arial"/>
                <w:szCs w:val="24"/>
              </w:rPr>
            </w:pPr>
            <w:r w:rsidRPr="00F61A61">
              <w:rPr>
                <w:rFonts w:cs="Arial"/>
                <w:szCs w:val="24"/>
              </w:rPr>
              <w:t>The members of the Ulster Beekeeping Association also produce their own honey in Northern Ireland and they assume that it will be possible to label honey solely from Northern Ireland as Product o</w:t>
            </w:r>
            <w:r w:rsidR="00DC127C" w:rsidRPr="00F61A61">
              <w:rPr>
                <w:rFonts w:cs="Arial"/>
                <w:szCs w:val="24"/>
              </w:rPr>
              <w:t>f Northern Ireland?</w:t>
            </w:r>
          </w:p>
          <w:p w14:paraId="272C53A4" w14:textId="77777777" w:rsidR="003219FA" w:rsidRPr="00F61A61" w:rsidRDefault="003219FA" w:rsidP="009E684B">
            <w:pPr>
              <w:rPr>
                <w:rFonts w:cs="Arial"/>
                <w:szCs w:val="24"/>
              </w:rPr>
            </w:pPr>
          </w:p>
        </w:tc>
        <w:tc>
          <w:tcPr>
            <w:tcW w:w="2835" w:type="dxa"/>
            <w:tcBorders>
              <w:bottom w:val="single" w:sz="4" w:space="0" w:color="auto"/>
            </w:tcBorders>
          </w:tcPr>
          <w:p w14:paraId="4CBC322C" w14:textId="66AFECF8" w:rsidR="003219FA" w:rsidRPr="00F61A61" w:rsidRDefault="00F056FE" w:rsidP="009E684B">
            <w:pPr>
              <w:rPr>
                <w:rFonts w:cs="Arial"/>
                <w:szCs w:val="24"/>
              </w:rPr>
            </w:pPr>
            <w:r w:rsidRPr="00F61A61">
              <w:rPr>
                <w:rFonts w:cs="Arial"/>
                <w:szCs w:val="24"/>
              </w:rPr>
              <w:t xml:space="preserve">FSA </w:t>
            </w:r>
            <w:r w:rsidR="005D131C" w:rsidRPr="00F61A61">
              <w:rPr>
                <w:rFonts w:cs="Arial"/>
                <w:szCs w:val="24"/>
              </w:rPr>
              <w:t xml:space="preserve">has </w:t>
            </w:r>
            <w:r w:rsidRPr="00F61A61">
              <w:rPr>
                <w:rFonts w:cs="Arial"/>
                <w:szCs w:val="24"/>
              </w:rPr>
              <w:t>noted these comments and they were taken into consideration at part of the consultation.</w:t>
            </w:r>
          </w:p>
        </w:tc>
      </w:tr>
      <w:tr w:rsidR="003219FA" w:rsidRPr="00F61A61" w14:paraId="4ADEB237" w14:textId="01B590B5" w:rsidTr="00254EF2">
        <w:tc>
          <w:tcPr>
            <w:tcW w:w="2411" w:type="dxa"/>
            <w:tcBorders>
              <w:bottom w:val="single" w:sz="4" w:space="0" w:color="auto"/>
            </w:tcBorders>
          </w:tcPr>
          <w:p w14:paraId="1F84A3D0" w14:textId="689E2592" w:rsidR="003219FA" w:rsidRPr="00F61A61" w:rsidRDefault="00254EF2" w:rsidP="00254EF2">
            <w:pPr>
              <w:pStyle w:val="BodyText2"/>
              <w:spacing w:after="0" w:line="240" w:lineRule="auto"/>
              <w:rPr>
                <w:rFonts w:cs="Arial"/>
                <w:bCs/>
                <w:szCs w:val="24"/>
              </w:rPr>
            </w:pPr>
            <w:bookmarkStart w:id="1" w:name="_GoBack"/>
            <w:bookmarkEnd w:id="1"/>
            <w:r w:rsidRPr="00F61A61">
              <w:rPr>
                <w:rFonts w:cs="Arial"/>
                <w:szCs w:val="24"/>
              </w:rPr>
              <w:t>Northern Ireland Retail Consortium (NIRC)</w:t>
            </w:r>
          </w:p>
        </w:tc>
        <w:tc>
          <w:tcPr>
            <w:tcW w:w="1121" w:type="dxa"/>
            <w:tcBorders>
              <w:bottom w:val="single" w:sz="4" w:space="0" w:color="auto"/>
            </w:tcBorders>
          </w:tcPr>
          <w:p w14:paraId="34F99C44" w14:textId="77777777" w:rsidR="003219FA" w:rsidRPr="00F61A61" w:rsidRDefault="00254EF2" w:rsidP="0042130B">
            <w:pPr>
              <w:pStyle w:val="BodyText2"/>
              <w:spacing w:after="0" w:line="240" w:lineRule="auto"/>
              <w:ind w:left="34"/>
              <w:rPr>
                <w:rFonts w:cs="Arial"/>
                <w:bCs/>
                <w:szCs w:val="24"/>
              </w:rPr>
            </w:pPr>
            <w:r w:rsidRPr="00F61A61">
              <w:rPr>
                <w:rFonts w:cs="Arial"/>
                <w:bCs/>
                <w:szCs w:val="24"/>
              </w:rPr>
              <w:t>Email</w:t>
            </w:r>
          </w:p>
          <w:p w14:paraId="3E8D215A" w14:textId="7BDEFF6B" w:rsidR="00254EF2" w:rsidRPr="00F61A61" w:rsidRDefault="00254EF2" w:rsidP="0042130B">
            <w:pPr>
              <w:pStyle w:val="BodyText2"/>
              <w:spacing w:after="0" w:line="240" w:lineRule="auto"/>
              <w:ind w:left="34"/>
              <w:rPr>
                <w:rFonts w:cs="Arial"/>
                <w:bCs/>
                <w:szCs w:val="24"/>
              </w:rPr>
            </w:pPr>
          </w:p>
        </w:tc>
        <w:tc>
          <w:tcPr>
            <w:tcW w:w="3840" w:type="dxa"/>
            <w:tcBorders>
              <w:bottom w:val="single" w:sz="4" w:space="0" w:color="auto"/>
            </w:tcBorders>
          </w:tcPr>
          <w:p w14:paraId="53E7A09C" w14:textId="67BB31FE" w:rsidR="00DC127C" w:rsidRPr="00F61A61" w:rsidRDefault="00D763EE" w:rsidP="00DC127C">
            <w:pPr>
              <w:rPr>
                <w:rFonts w:cs="Arial"/>
                <w:color w:val="000000"/>
                <w:szCs w:val="24"/>
              </w:rPr>
            </w:pPr>
            <w:r w:rsidRPr="00F61A61">
              <w:rPr>
                <w:rFonts w:cs="Arial"/>
                <w:b/>
                <w:bCs/>
                <w:color w:val="000000"/>
                <w:szCs w:val="24"/>
              </w:rPr>
              <w:t>Country of Origin for H</w:t>
            </w:r>
            <w:r w:rsidR="00DC127C" w:rsidRPr="00F61A61">
              <w:rPr>
                <w:rFonts w:cs="Arial"/>
                <w:b/>
                <w:bCs/>
                <w:color w:val="000000"/>
                <w:szCs w:val="24"/>
              </w:rPr>
              <w:t>oney -</w:t>
            </w:r>
            <w:r w:rsidR="00DC127C" w:rsidRPr="00F61A61">
              <w:rPr>
                <w:rFonts w:cs="Arial"/>
                <w:color w:val="000000"/>
                <w:szCs w:val="24"/>
              </w:rPr>
              <w:t xml:space="preserve"> </w:t>
            </w:r>
          </w:p>
          <w:p w14:paraId="2416F8FA" w14:textId="77777777" w:rsidR="00D763EE" w:rsidRPr="00F61A61" w:rsidRDefault="00D763EE" w:rsidP="00DC127C">
            <w:pPr>
              <w:autoSpaceDE w:val="0"/>
              <w:autoSpaceDN w:val="0"/>
              <w:adjustRightInd w:val="0"/>
              <w:rPr>
                <w:rFonts w:cs="Arial"/>
                <w:color w:val="000000"/>
                <w:szCs w:val="24"/>
              </w:rPr>
            </w:pPr>
          </w:p>
          <w:p w14:paraId="78096D3D" w14:textId="59B23137" w:rsidR="00DC127C" w:rsidRPr="00F61A61" w:rsidRDefault="00D763EE" w:rsidP="00DC127C">
            <w:pPr>
              <w:autoSpaceDE w:val="0"/>
              <w:autoSpaceDN w:val="0"/>
              <w:adjustRightInd w:val="0"/>
              <w:rPr>
                <w:rFonts w:cs="Arial"/>
                <w:b/>
                <w:color w:val="000000"/>
                <w:szCs w:val="24"/>
              </w:rPr>
            </w:pPr>
            <w:r w:rsidRPr="00F61A61">
              <w:rPr>
                <w:rFonts w:cs="Arial"/>
                <w:b/>
                <w:color w:val="000000"/>
                <w:szCs w:val="24"/>
              </w:rPr>
              <w:t>Support of o</w:t>
            </w:r>
            <w:r w:rsidR="00DC127C" w:rsidRPr="00F61A61">
              <w:rPr>
                <w:rFonts w:cs="Arial"/>
                <w:b/>
                <w:color w:val="000000"/>
                <w:szCs w:val="24"/>
              </w:rPr>
              <w:t xml:space="preserve">ption </w:t>
            </w:r>
            <w:r w:rsidRPr="00F61A61">
              <w:rPr>
                <w:rFonts w:cs="Arial"/>
                <w:b/>
                <w:color w:val="000000"/>
                <w:szCs w:val="24"/>
              </w:rPr>
              <w:t>1</w:t>
            </w:r>
            <w:r w:rsidR="00DC127C" w:rsidRPr="00F61A61">
              <w:rPr>
                <w:rFonts w:cs="Arial"/>
                <w:b/>
                <w:color w:val="000000"/>
                <w:szCs w:val="24"/>
              </w:rPr>
              <w:t xml:space="preserve"> – No change </w:t>
            </w:r>
          </w:p>
          <w:p w14:paraId="07F83FBF" w14:textId="77777777" w:rsidR="00D763EE" w:rsidRPr="00F61A61" w:rsidRDefault="00D763EE" w:rsidP="00DC127C">
            <w:pPr>
              <w:autoSpaceDE w:val="0"/>
              <w:autoSpaceDN w:val="0"/>
              <w:adjustRightInd w:val="0"/>
              <w:rPr>
                <w:rFonts w:cs="Arial"/>
                <w:color w:val="000000"/>
                <w:szCs w:val="24"/>
              </w:rPr>
            </w:pPr>
          </w:p>
          <w:p w14:paraId="1CB0C4EF" w14:textId="77777777" w:rsidR="00DC127C" w:rsidRPr="00F61A61" w:rsidRDefault="00DC127C" w:rsidP="00DC127C">
            <w:pPr>
              <w:autoSpaceDE w:val="0"/>
              <w:autoSpaceDN w:val="0"/>
              <w:adjustRightInd w:val="0"/>
              <w:rPr>
                <w:rFonts w:cs="Arial"/>
                <w:color w:val="000000"/>
                <w:szCs w:val="24"/>
              </w:rPr>
            </w:pPr>
            <w:r w:rsidRPr="00F61A61">
              <w:rPr>
                <w:rFonts w:cs="Arial"/>
                <w:color w:val="000000"/>
                <w:szCs w:val="24"/>
              </w:rPr>
              <w:t xml:space="preserve">This is our preferred option, as it is the one which will require the least amount of change. The only labels which will require changes are those containing UK honey where the origin is not given as a country but as EU. For products which are 100% UK honey, the origin will be given as UK or non-EU. For products with a blend of honeys from different European countries including the UK, the label will state EU and non-EU. </w:t>
            </w:r>
          </w:p>
          <w:p w14:paraId="447FBD65" w14:textId="77777777" w:rsidR="00DC127C" w:rsidRPr="00F61A61" w:rsidRDefault="00DC127C" w:rsidP="00DC127C">
            <w:pPr>
              <w:autoSpaceDE w:val="0"/>
              <w:autoSpaceDN w:val="0"/>
              <w:adjustRightInd w:val="0"/>
              <w:rPr>
                <w:rFonts w:cs="Arial"/>
                <w:color w:val="000000"/>
                <w:szCs w:val="24"/>
              </w:rPr>
            </w:pPr>
            <w:r w:rsidRPr="00F61A61">
              <w:rPr>
                <w:rFonts w:cs="Arial"/>
                <w:color w:val="000000"/>
                <w:szCs w:val="24"/>
              </w:rPr>
              <w:t xml:space="preserve">This option is aligned with the European provisions which our members will be required to comply with, when exporting to other countries. This will enable them to avoid having a separate label for the UK market and exports into Europe. </w:t>
            </w:r>
          </w:p>
          <w:p w14:paraId="47455BC7" w14:textId="6B37E2BA" w:rsidR="00254EF2" w:rsidRPr="00F61A61" w:rsidRDefault="00DC127C" w:rsidP="00DC127C">
            <w:pPr>
              <w:pStyle w:val="BodyText2"/>
              <w:spacing w:after="0" w:line="240" w:lineRule="auto"/>
              <w:rPr>
                <w:rFonts w:cs="Arial"/>
                <w:color w:val="000000"/>
                <w:szCs w:val="24"/>
              </w:rPr>
            </w:pPr>
            <w:r w:rsidRPr="00F61A61">
              <w:rPr>
                <w:rFonts w:cs="Arial"/>
                <w:color w:val="000000"/>
                <w:szCs w:val="24"/>
              </w:rPr>
              <w:lastRenderedPageBreak/>
              <w:t>This is the least burdensome and costly option for retailers.</w:t>
            </w:r>
          </w:p>
          <w:p w14:paraId="5A01F593" w14:textId="1836F9EC" w:rsidR="00D763EE" w:rsidRPr="00F61A61" w:rsidRDefault="00D763EE" w:rsidP="00DC127C">
            <w:pPr>
              <w:pStyle w:val="BodyText2"/>
              <w:spacing w:after="0" w:line="240" w:lineRule="auto"/>
              <w:rPr>
                <w:rFonts w:cs="Arial"/>
                <w:color w:val="000000"/>
                <w:szCs w:val="24"/>
              </w:rPr>
            </w:pPr>
          </w:p>
          <w:p w14:paraId="5C6A7421" w14:textId="4E636399" w:rsidR="00D763EE" w:rsidRPr="00F61A61" w:rsidRDefault="00D763EE" w:rsidP="00D763EE">
            <w:pPr>
              <w:rPr>
                <w:rFonts w:cs="Arial"/>
                <w:b/>
                <w:bCs/>
                <w:szCs w:val="24"/>
              </w:rPr>
            </w:pPr>
            <w:r w:rsidRPr="00F61A61">
              <w:rPr>
                <w:rFonts w:cs="Arial"/>
                <w:b/>
                <w:bCs/>
                <w:szCs w:val="24"/>
              </w:rPr>
              <w:t xml:space="preserve">Natural Mineral Waters – </w:t>
            </w:r>
          </w:p>
          <w:p w14:paraId="465BBE22" w14:textId="77777777" w:rsidR="00D763EE" w:rsidRPr="00F61A61" w:rsidRDefault="00D763EE" w:rsidP="00D763EE">
            <w:pPr>
              <w:rPr>
                <w:rFonts w:cs="Arial"/>
                <w:b/>
                <w:bCs/>
                <w:szCs w:val="24"/>
              </w:rPr>
            </w:pPr>
          </w:p>
          <w:p w14:paraId="4B9BBCB5" w14:textId="749C18EC" w:rsidR="00D763EE" w:rsidRPr="00F61A61" w:rsidRDefault="00D763EE" w:rsidP="00055682">
            <w:pPr>
              <w:rPr>
                <w:rFonts w:cs="Arial"/>
                <w:color w:val="000000"/>
                <w:szCs w:val="24"/>
              </w:rPr>
            </w:pPr>
            <w:r w:rsidRPr="00F61A61">
              <w:rPr>
                <w:rFonts w:cs="Arial"/>
                <w:b/>
                <w:color w:val="000000"/>
                <w:szCs w:val="24"/>
              </w:rPr>
              <w:t>Support of option 1 – Rolling over of recognition of existing EU natural mineral waters.</w:t>
            </w:r>
            <w:r w:rsidRPr="00F61A61">
              <w:rPr>
                <w:rFonts w:cs="Arial"/>
                <w:color w:val="000000"/>
                <w:szCs w:val="24"/>
              </w:rPr>
              <w:t xml:space="preserve"> </w:t>
            </w:r>
          </w:p>
          <w:p w14:paraId="30A3563A" w14:textId="77777777" w:rsidR="00D763EE" w:rsidRPr="00F61A61" w:rsidRDefault="00D763EE" w:rsidP="00D763EE">
            <w:pPr>
              <w:autoSpaceDE w:val="0"/>
              <w:autoSpaceDN w:val="0"/>
              <w:adjustRightInd w:val="0"/>
              <w:rPr>
                <w:rFonts w:cs="Arial"/>
                <w:color w:val="000000"/>
                <w:szCs w:val="24"/>
              </w:rPr>
            </w:pPr>
            <w:r w:rsidRPr="00F61A61">
              <w:rPr>
                <w:rFonts w:cs="Arial"/>
                <w:color w:val="000000"/>
                <w:szCs w:val="24"/>
              </w:rPr>
              <w:t xml:space="preserve">This is the least disruptive and burdensome option, as it will require no changes to the current practices. </w:t>
            </w:r>
          </w:p>
          <w:p w14:paraId="052FCD2F" w14:textId="77777777" w:rsidR="00D763EE" w:rsidRPr="00F61A61" w:rsidRDefault="00D763EE" w:rsidP="00D763EE">
            <w:pPr>
              <w:autoSpaceDE w:val="0"/>
              <w:autoSpaceDN w:val="0"/>
              <w:adjustRightInd w:val="0"/>
              <w:rPr>
                <w:rFonts w:cs="Arial"/>
                <w:color w:val="000000"/>
                <w:szCs w:val="24"/>
              </w:rPr>
            </w:pPr>
            <w:r w:rsidRPr="00F61A61">
              <w:rPr>
                <w:rFonts w:cs="Arial"/>
                <w:color w:val="000000"/>
                <w:szCs w:val="24"/>
              </w:rPr>
              <w:t xml:space="preserve">If the European natural mineral waters currently listed were removed, our members would be required to discontinue products. </w:t>
            </w:r>
          </w:p>
          <w:p w14:paraId="101E8D55" w14:textId="3031E496" w:rsidR="00D763EE" w:rsidRPr="00F61A61" w:rsidRDefault="00D763EE" w:rsidP="00D763EE">
            <w:pPr>
              <w:pStyle w:val="BodyText2"/>
              <w:spacing w:after="0" w:line="240" w:lineRule="auto"/>
              <w:rPr>
                <w:rFonts w:cs="Arial"/>
                <w:color w:val="000000"/>
                <w:szCs w:val="24"/>
              </w:rPr>
            </w:pPr>
            <w:r w:rsidRPr="00F61A61">
              <w:rPr>
                <w:rFonts w:cs="Arial"/>
                <w:color w:val="000000"/>
                <w:szCs w:val="24"/>
              </w:rPr>
              <w:t>We believe it is very important that the FSA supports DEFRA to persuade Europe to maintain the UK natural mineral waters in the European legislation, since many of these products are currently exported into European markets.</w:t>
            </w:r>
          </w:p>
          <w:p w14:paraId="051B0BB6" w14:textId="799D07F3" w:rsidR="00D763EE" w:rsidRPr="00F61A61" w:rsidRDefault="00D763EE" w:rsidP="00D763EE">
            <w:pPr>
              <w:pStyle w:val="BodyText2"/>
              <w:spacing w:after="0" w:line="240" w:lineRule="auto"/>
              <w:rPr>
                <w:rFonts w:cs="Arial"/>
                <w:color w:val="000000"/>
                <w:szCs w:val="24"/>
              </w:rPr>
            </w:pPr>
          </w:p>
          <w:p w14:paraId="46C35D7D" w14:textId="77777777" w:rsidR="00D763EE" w:rsidRPr="00F61A61" w:rsidRDefault="00D763EE" w:rsidP="00D763EE">
            <w:pPr>
              <w:autoSpaceDE w:val="0"/>
              <w:autoSpaceDN w:val="0"/>
              <w:adjustRightInd w:val="0"/>
              <w:rPr>
                <w:rFonts w:cs="Arial"/>
                <w:color w:val="000000"/>
                <w:szCs w:val="24"/>
              </w:rPr>
            </w:pPr>
            <w:r w:rsidRPr="00F61A61">
              <w:rPr>
                <w:rFonts w:cs="Arial"/>
                <w:b/>
                <w:bCs/>
                <w:color w:val="000000"/>
                <w:szCs w:val="24"/>
              </w:rPr>
              <w:t xml:space="preserve">Any additional comments </w:t>
            </w:r>
          </w:p>
          <w:p w14:paraId="4FE670FB" w14:textId="77777777" w:rsidR="00D763EE" w:rsidRPr="00F61A61" w:rsidRDefault="00D763EE" w:rsidP="00D763EE">
            <w:pPr>
              <w:autoSpaceDE w:val="0"/>
              <w:autoSpaceDN w:val="0"/>
              <w:adjustRightInd w:val="0"/>
              <w:rPr>
                <w:rFonts w:cs="Arial"/>
                <w:color w:val="000000"/>
                <w:szCs w:val="24"/>
              </w:rPr>
            </w:pPr>
            <w:r w:rsidRPr="00F61A61">
              <w:rPr>
                <w:rFonts w:cs="Arial"/>
                <w:color w:val="000000"/>
                <w:szCs w:val="24"/>
              </w:rPr>
              <w:t xml:space="preserve">We urge FSA to liaise with all other Government departments responsible for aspects of food labelling (DAERA, DEFRA DHSC and BEIS) and coordinate all label changes, so businesses do not need to address every single change individually but can coordinate a minimum number of label changes. The lack of coordination will result in exorbitant cost and will become very difficult for our members to manage. </w:t>
            </w:r>
          </w:p>
          <w:p w14:paraId="1349A0DD" w14:textId="67CD35CA" w:rsidR="003219FA" w:rsidRPr="00F61A61" w:rsidRDefault="00D763EE" w:rsidP="00D763EE">
            <w:pPr>
              <w:pStyle w:val="BodyText2"/>
              <w:spacing w:after="0" w:line="240" w:lineRule="auto"/>
              <w:rPr>
                <w:rFonts w:cs="Arial"/>
                <w:szCs w:val="24"/>
              </w:rPr>
            </w:pPr>
            <w:r w:rsidRPr="00F61A61">
              <w:rPr>
                <w:rFonts w:cs="Arial"/>
                <w:color w:val="000000"/>
                <w:szCs w:val="24"/>
              </w:rPr>
              <w:t xml:space="preserve">We support the need to consider the practical elements of a labelling change for domestic product. However, it is also important to understand how product produced under the transposed UK legislation will be viewed if exported to EU and non-EU countries. Without clarity or agreement on the terms of mutual recognition, there remains </w:t>
            </w:r>
            <w:r w:rsidRPr="00F61A61">
              <w:rPr>
                <w:rFonts w:cs="Arial"/>
                <w:color w:val="000000"/>
                <w:szCs w:val="24"/>
              </w:rPr>
              <w:lastRenderedPageBreak/>
              <w:t>uncertainty for businesses that continue to trade with the EU on any additional considerations or changes for their product.</w:t>
            </w:r>
          </w:p>
        </w:tc>
        <w:tc>
          <w:tcPr>
            <w:tcW w:w="2835" w:type="dxa"/>
            <w:tcBorders>
              <w:bottom w:val="single" w:sz="4" w:space="0" w:color="auto"/>
            </w:tcBorders>
          </w:tcPr>
          <w:p w14:paraId="2D7D125F" w14:textId="03BE15AC" w:rsidR="003219FA" w:rsidRPr="00F61A61" w:rsidRDefault="00F056FE" w:rsidP="0042130B">
            <w:pPr>
              <w:pStyle w:val="BodyText2"/>
              <w:spacing w:after="0" w:line="240" w:lineRule="auto"/>
              <w:ind w:left="34"/>
              <w:rPr>
                <w:rFonts w:cs="Arial"/>
                <w:bCs/>
                <w:szCs w:val="24"/>
              </w:rPr>
            </w:pPr>
            <w:r w:rsidRPr="00F61A61">
              <w:rPr>
                <w:rFonts w:cs="Arial"/>
                <w:szCs w:val="24"/>
              </w:rPr>
              <w:lastRenderedPageBreak/>
              <w:t>FSA has noted these comments and they were taken into consideration at part of the consultation.</w:t>
            </w:r>
          </w:p>
        </w:tc>
      </w:tr>
    </w:tbl>
    <w:p w14:paraId="34E8FB6B" w14:textId="77777777" w:rsidR="00FD4690" w:rsidRPr="00F61A61" w:rsidRDefault="00FD4690" w:rsidP="00797FF8">
      <w:pPr>
        <w:pStyle w:val="Default"/>
      </w:pPr>
    </w:p>
    <w:sectPr w:rsidR="00FD4690" w:rsidRPr="00F61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38B3"/>
    <w:multiLevelType w:val="hybridMultilevel"/>
    <w:tmpl w:val="86FC0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1B203A"/>
    <w:multiLevelType w:val="hybridMultilevel"/>
    <w:tmpl w:val="019AE704"/>
    <w:lvl w:ilvl="0" w:tplc="05284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ED82B79"/>
    <w:multiLevelType w:val="hybridMultilevel"/>
    <w:tmpl w:val="062C132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914364"/>
    <w:multiLevelType w:val="hybridMultilevel"/>
    <w:tmpl w:val="E56CF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90"/>
    <w:rsid w:val="00055682"/>
    <w:rsid w:val="000711A1"/>
    <w:rsid w:val="00087426"/>
    <w:rsid w:val="000B2BB3"/>
    <w:rsid w:val="000E2CE8"/>
    <w:rsid w:val="00102CF9"/>
    <w:rsid w:val="001059EE"/>
    <w:rsid w:val="0013791C"/>
    <w:rsid w:val="0016610B"/>
    <w:rsid w:val="001A5C84"/>
    <w:rsid w:val="001E49E2"/>
    <w:rsid w:val="00214A7A"/>
    <w:rsid w:val="00254EF2"/>
    <w:rsid w:val="00283DF7"/>
    <w:rsid w:val="002F62F3"/>
    <w:rsid w:val="003219FA"/>
    <w:rsid w:val="003321F3"/>
    <w:rsid w:val="00356C81"/>
    <w:rsid w:val="0041247D"/>
    <w:rsid w:val="0042130B"/>
    <w:rsid w:val="00456F6D"/>
    <w:rsid w:val="00470C95"/>
    <w:rsid w:val="004969F1"/>
    <w:rsid w:val="00543106"/>
    <w:rsid w:val="00560C8D"/>
    <w:rsid w:val="005C7EE2"/>
    <w:rsid w:val="005D131C"/>
    <w:rsid w:val="005D2003"/>
    <w:rsid w:val="0062570C"/>
    <w:rsid w:val="00627BF2"/>
    <w:rsid w:val="00664947"/>
    <w:rsid w:val="00667B12"/>
    <w:rsid w:val="00677275"/>
    <w:rsid w:val="006C3E84"/>
    <w:rsid w:val="006F6DA1"/>
    <w:rsid w:val="007939DD"/>
    <w:rsid w:val="00797FF8"/>
    <w:rsid w:val="007C4122"/>
    <w:rsid w:val="007E1FB8"/>
    <w:rsid w:val="00833E20"/>
    <w:rsid w:val="0083473B"/>
    <w:rsid w:val="008609C9"/>
    <w:rsid w:val="00903B41"/>
    <w:rsid w:val="00912D4C"/>
    <w:rsid w:val="009744FC"/>
    <w:rsid w:val="00981AB0"/>
    <w:rsid w:val="009E0708"/>
    <w:rsid w:val="009E684B"/>
    <w:rsid w:val="00A13082"/>
    <w:rsid w:val="00A23980"/>
    <w:rsid w:val="00B17EBB"/>
    <w:rsid w:val="00BA555E"/>
    <w:rsid w:val="00C34701"/>
    <w:rsid w:val="00C36248"/>
    <w:rsid w:val="00D73090"/>
    <w:rsid w:val="00D763EE"/>
    <w:rsid w:val="00D90D20"/>
    <w:rsid w:val="00D958FA"/>
    <w:rsid w:val="00DC127C"/>
    <w:rsid w:val="00DC42FA"/>
    <w:rsid w:val="00F027C7"/>
    <w:rsid w:val="00F056FE"/>
    <w:rsid w:val="00F251A6"/>
    <w:rsid w:val="00F61A61"/>
    <w:rsid w:val="00F70524"/>
    <w:rsid w:val="00F81DE1"/>
    <w:rsid w:val="00FD4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37AA"/>
  <w15:chartTrackingRefBased/>
  <w15:docId w15:val="{1B73DFE9-9637-492B-BB61-39D26D36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C81"/>
    <w:rPr>
      <w:rFonts w:ascii="Arial" w:hAnsi="Arial"/>
      <w:sz w:val="24"/>
    </w:rPr>
  </w:style>
  <w:style w:type="paragraph" w:styleId="Heading1">
    <w:name w:val="heading 1"/>
    <w:basedOn w:val="Normal"/>
    <w:next w:val="Normal"/>
    <w:link w:val="Heading1Char"/>
    <w:uiPriority w:val="9"/>
    <w:qFormat/>
    <w:rsid w:val="00356C81"/>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56C81"/>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56C81"/>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356C81"/>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6C81"/>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6C81"/>
    <w:pPr>
      <w:spacing w:after="0" w:line="240" w:lineRule="auto"/>
    </w:pPr>
    <w:rPr>
      <w:rFonts w:ascii="Arial" w:hAnsi="Arial"/>
      <w:sz w:val="24"/>
    </w:rPr>
  </w:style>
  <w:style w:type="character" w:customStyle="1" w:styleId="Heading1Char">
    <w:name w:val="Heading 1 Char"/>
    <w:basedOn w:val="DefaultParagraphFont"/>
    <w:link w:val="Heading1"/>
    <w:uiPriority w:val="9"/>
    <w:rsid w:val="00356C81"/>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356C81"/>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356C81"/>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356C81"/>
    <w:rPr>
      <w:rFonts w:ascii="Arial" w:eastAsiaTheme="majorEastAsia" w:hAnsi="Arial" w:cstheme="majorBidi"/>
      <w:i/>
      <w:iCs/>
      <w:color w:val="2F5496" w:themeColor="accent1" w:themeShade="BF"/>
      <w:sz w:val="24"/>
    </w:rPr>
  </w:style>
  <w:style w:type="paragraph" w:styleId="Title">
    <w:name w:val="Title"/>
    <w:basedOn w:val="Normal"/>
    <w:next w:val="Normal"/>
    <w:link w:val="TitleChar"/>
    <w:uiPriority w:val="10"/>
    <w:qFormat/>
    <w:rsid w:val="00356C81"/>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6C81"/>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356C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6C81"/>
    <w:rPr>
      <w:rFonts w:eastAsiaTheme="minorEastAsia"/>
      <w:color w:val="5A5A5A" w:themeColor="text1" w:themeTint="A5"/>
      <w:spacing w:val="15"/>
    </w:rPr>
  </w:style>
  <w:style w:type="character" w:styleId="SubtleEmphasis">
    <w:name w:val="Subtle Emphasis"/>
    <w:basedOn w:val="DefaultParagraphFont"/>
    <w:uiPriority w:val="19"/>
    <w:qFormat/>
    <w:rsid w:val="00356C81"/>
    <w:rPr>
      <w:i/>
      <w:iCs/>
      <w:color w:val="404040" w:themeColor="text1" w:themeTint="BF"/>
    </w:rPr>
  </w:style>
  <w:style w:type="character" w:styleId="Emphasis">
    <w:name w:val="Emphasis"/>
    <w:basedOn w:val="DefaultParagraphFont"/>
    <w:uiPriority w:val="20"/>
    <w:qFormat/>
    <w:rsid w:val="00356C81"/>
    <w:rPr>
      <w:i/>
      <w:iCs/>
    </w:rPr>
  </w:style>
  <w:style w:type="character" w:customStyle="1" w:styleId="Heading5Char">
    <w:name w:val="Heading 5 Char"/>
    <w:basedOn w:val="DefaultParagraphFont"/>
    <w:link w:val="Heading5"/>
    <w:uiPriority w:val="9"/>
    <w:semiHidden/>
    <w:rsid w:val="00356C81"/>
    <w:rPr>
      <w:rFonts w:ascii="Arial" w:eastAsiaTheme="majorEastAsia" w:hAnsi="Arial" w:cstheme="majorBidi"/>
      <w:color w:val="2F5496" w:themeColor="accent1" w:themeShade="BF"/>
      <w:sz w:val="24"/>
    </w:rPr>
  </w:style>
  <w:style w:type="character" w:styleId="IntenseEmphasis">
    <w:name w:val="Intense Emphasis"/>
    <w:basedOn w:val="DefaultParagraphFont"/>
    <w:uiPriority w:val="21"/>
    <w:qFormat/>
    <w:rsid w:val="00356C81"/>
    <w:rPr>
      <w:i/>
      <w:iCs/>
      <w:color w:val="4472C4" w:themeColor="accent1"/>
    </w:rPr>
  </w:style>
  <w:style w:type="character" w:styleId="Strong">
    <w:name w:val="Strong"/>
    <w:basedOn w:val="DefaultParagraphFont"/>
    <w:uiPriority w:val="22"/>
    <w:qFormat/>
    <w:rsid w:val="00356C81"/>
    <w:rPr>
      <w:b/>
      <w:bCs/>
    </w:rPr>
  </w:style>
  <w:style w:type="paragraph" w:styleId="Quote">
    <w:name w:val="Quote"/>
    <w:basedOn w:val="Normal"/>
    <w:next w:val="Normal"/>
    <w:link w:val="QuoteChar"/>
    <w:uiPriority w:val="29"/>
    <w:qFormat/>
    <w:rsid w:val="00356C8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56C81"/>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356C8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56C81"/>
    <w:rPr>
      <w:rFonts w:ascii="Arial" w:hAnsi="Arial"/>
      <w:i/>
      <w:iCs/>
      <w:color w:val="4472C4" w:themeColor="accent1"/>
      <w:sz w:val="24"/>
    </w:rPr>
  </w:style>
  <w:style w:type="character" w:styleId="SubtleReference">
    <w:name w:val="Subtle Reference"/>
    <w:basedOn w:val="DefaultParagraphFont"/>
    <w:uiPriority w:val="31"/>
    <w:qFormat/>
    <w:rsid w:val="00356C81"/>
    <w:rPr>
      <w:smallCaps/>
      <w:color w:val="5A5A5A" w:themeColor="text1" w:themeTint="A5"/>
    </w:rPr>
  </w:style>
  <w:style w:type="paragraph" w:customStyle="1" w:styleId="Default">
    <w:name w:val="Default"/>
    <w:rsid w:val="00FD4690"/>
    <w:pPr>
      <w:autoSpaceDE w:val="0"/>
      <w:autoSpaceDN w:val="0"/>
      <w:adjustRightInd w:val="0"/>
      <w:spacing w:after="0" w:line="240" w:lineRule="auto"/>
    </w:pPr>
    <w:rPr>
      <w:rFonts w:ascii="Arial" w:hAnsi="Arial" w:cs="Arial"/>
      <w:color w:val="000000"/>
      <w:sz w:val="24"/>
      <w:szCs w:val="24"/>
    </w:rPr>
  </w:style>
  <w:style w:type="paragraph" w:styleId="BodyText2">
    <w:name w:val="Body Text 2"/>
    <w:basedOn w:val="Normal"/>
    <w:link w:val="BodyText2Char"/>
    <w:uiPriority w:val="99"/>
    <w:unhideWhenUsed/>
    <w:rsid w:val="00214A7A"/>
    <w:pPr>
      <w:spacing w:after="120" w:line="480" w:lineRule="auto"/>
    </w:pPr>
  </w:style>
  <w:style w:type="character" w:customStyle="1" w:styleId="BodyText2Char">
    <w:name w:val="Body Text 2 Char"/>
    <w:basedOn w:val="DefaultParagraphFont"/>
    <w:link w:val="BodyText2"/>
    <w:uiPriority w:val="99"/>
    <w:rsid w:val="00214A7A"/>
    <w:rPr>
      <w:rFonts w:ascii="Arial" w:hAnsi="Arial"/>
      <w:sz w:val="24"/>
    </w:rPr>
  </w:style>
  <w:style w:type="table" w:styleId="TableGrid">
    <w:name w:val="Table Grid"/>
    <w:basedOn w:val="TableNormal"/>
    <w:uiPriority w:val="39"/>
    <w:rsid w:val="00F81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51A6"/>
    <w:rPr>
      <w:sz w:val="16"/>
      <w:szCs w:val="16"/>
    </w:rPr>
  </w:style>
  <w:style w:type="paragraph" w:styleId="CommentText">
    <w:name w:val="annotation text"/>
    <w:basedOn w:val="Normal"/>
    <w:link w:val="CommentTextChar"/>
    <w:uiPriority w:val="99"/>
    <w:semiHidden/>
    <w:unhideWhenUsed/>
    <w:rsid w:val="00F251A6"/>
    <w:pPr>
      <w:spacing w:line="240" w:lineRule="auto"/>
    </w:pPr>
    <w:rPr>
      <w:sz w:val="20"/>
      <w:szCs w:val="20"/>
    </w:rPr>
  </w:style>
  <w:style w:type="character" w:customStyle="1" w:styleId="CommentTextChar">
    <w:name w:val="Comment Text Char"/>
    <w:basedOn w:val="DefaultParagraphFont"/>
    <w:link w:val="CommentText"/>
    <w:uiPriority w:val="99"/>
    <w:semiHidden/>
    <w:rsid w:val="00F251A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251A6"/>
    <w:rPr>
      <w:b/>
      <w:bCs/>
    </w:rPr>
  </w:style>
  <w:style w:type="character" w:customStyle="1" w:styleId="CommentSubjectChar">
    <w:name w:val="Comment Subject Char"/>
    <w:basedOn w:val="CommentTextChar"/>
    <w:link w:val="CommentSubject"/>
    <w:uiPriority w:val="99"/>
    <w:semiHidden/>
    <w:rsid w:val="00F251A6"/>
    <w:rPr>
      <w:rFonts w:ascii="Arial" w:hAnsi="Arial"/>
      <w:b/>
      <w:bCs/>
      <w:sz w:val="20"/>
      <w:szCs w:val="20"/>
    </w:rPr>
  </w:style>
  <w:style w:type="paragraph" w:styleId="BalloonText">
    <w:name w:val="Balloon Text"/>
    <w:basedOn w:val="Normal"/>
    <w:link w:val="BalloonTextChar"/>
    <w:uiPriority w:val="99"/>
    <w:semiHidden/>
    <w:unhideWhenUsed/>
    <w:rsid w:val="00F25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1A6"/>
    <w:rPr>
      <w:rFonts w:ascii="Segoe UI" w:hAnsi="Segoe UI" w:cs="Segoe UI"/>
      <w:sz w:val="18"/>
      <w:szCs w:val="18"/>
    </w:rPr>
  </w:style>
  <w:style w:type="character" w:styleId="FootnoteReference">
    <w:name w:val="footnote reference"/>
    <w:rsid w:val="0062570C"/>
    <w:rPr>
      <w:vertAlign w:val="superscript"/>
    </w:rPr>
  </w:style>
  <w:style w:type="paragraph" w:styleId="ListParagraph">
    <w:name w:val="List Paragraph"/>
    <w:aliases w:val="Dot pt,No Spacing1,List Paragraph Char Char Char,Indicator Text,Numbered Para 1,List Paragraph1,Bullet 1,Bullet Points,List Paragraph12,F5 List Paragraph,MAIN CONTENT,Bullet Style,Colorful List - Accent 11,Normal numbered,List Paragraph2"/>
    <w:basedOn w:val="Normal"/>
    <w:link w:val="ListParagraphChar"/>
    <w:uiPriority w:val="34"/>
    <w:qFormat/>
    <w:rsid w:val="000E2CE8"/>
    <w:pPr>
      <w:spacing w:after="0" w:line="240" w:lineRule="auto"/>
      <w:ind w:left="720"/>
    </w:pPr>
    <w:rPr>
      <w:rFonts w:ascii="Times New Roman" w:eastAsia="Times New Roman" w:hAnsi="Times New Roman" w:cs="Times New Roman"/>
      <w:szCs w:val="24"/>
      <w:lang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List Paragraph12 Char,F5 List Paragraph Char,MAIN CONTENT Char"/>
    <w:link w:val="ListParagraph"/>
    <w:uiPriority w:val="34"/>
    <w:qFormat/>
    <w:locked/>
    <w:rsid w:val="000E2CE8"/>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67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0768">
      <w:bodyDiv w:val="1"/>
      <w:marLeft w:val="0"/>
      <w:marRight w:val="0"/>
      <w:marTop w:val="0"/>
      <w:marBottom w:val="0"/>
      <w:divBdr>
        <w:top w:val="none" w:sz="0" w:space="0" w:color="auto"/>
        <w:left w:val="none" w:sz="0" w:space="0" w:color="auto"/>
        <w:bottom w:val="none" w:sz="0" w:space="0" w:color="auto"/>
        <w:right w:val="none" w:sz="0" w:space="0" w:color="auto"/>
      </w:divBdr>
    </w:div>
    <w:div w:id="274949188">
      <w:bodyDiv w:val="1"/>
      <w:marLeft w:val="0"/>
      <w:marRight w:val="0"/>
      <w:marTop w:val="0"/>
      <w:marBottom w:val="0"/>
      <w:divBdr>
        <w:top w:val="none" w:sz="0" w:space="0" w:color="auto"/>
        <w:left w:val="none" w:sz="0" w:space="0" w:color="auto"/>
        <w:bottom w:val="none" w:sz="0" w:space="0" w:color="auto"/>
        <w:right w:val="none" w:sz="0" w:space="0" w:color="auto"/>
      </w:divBdr>
    </w:div>
    <w:div w:id="572471645">
      <w:bodyDiv w:val="1"/>
      <w:marLeft w:val="0"/>
      <w:marRight w:val="0"/>
      <w:marTop w:val="0"/>
      <w:marBottom w:val="0"/>
      <w:divBdr>
        <w:top w:val="none" w:sz="0" w:space="0" w:color="auto"/>
        <w:left w:val="none" w:sz="0" w:space="0" w:color="auto"/>
        <w:bottom w:val="none" w:sz="0" w:space="0" w:color="auto"/>
        <w:right w:val="none" w:sz="0" w:space="0" w:color="auto"/>
      </w:divBdr>
    </w:div>
    <w:div w:id="900480150">
      <w:bodyDiv w:val="1"/>
      <w:marLeft w:val="0"/>
      <w:marRight w:val="0"/>
      <w:marTop w:val="0"/>
      <w:marBottom w:val="0"/>
      <w:divBdr>
        <w:top w:val="none" w:sz="0" w:space="0" w:color="auto"/>
        <w:left w:val="none" w:sz="0" w:space="0" w:color="auto"/>
        <w:bottom w:val="none" w:sz="0" w:space="0" w:color="auto"/>
        <w:right w:val="none" w:sz="0" w:space="0" w:color="auto"/>
      </w:divBdr>
    </w:div>
    <w:div w:id="2038771432">
      <w:bodyDiv w:val="1"/>
      <w:marLeft w:val="0"/>
      <w:marRight w:val="0"/>
      <w:marTop w:val="0"/>
      <w:marBottom w:val="0"/>
      <w:divBdr>
        <w:top w:val="none" w:sz="0" w:space="0" w:color="auto"/>
        <w:left w:val="none" w:sz="0" w:space="0" w:color="auto"/>
        <w:bottom w:val="none" w:sz="0" w:space="0" w:color="auto"/>
        <w:right w:val="none" w:sz="0" w:space="0" w:color="auto"/>
      </w:divBdr>
    </w:div>
    <w:div w:id="213937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ood.gov.uk/sites/default/files/media/document/domestic-legislation-in-ni-consultation-letter.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7F7F7F"/>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0A48B-5862-46CE-ABE7-64855392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901</Words>
  <Characters>5140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Summary of responses - Amend of NI Domestic Legislation </vt:lpstr>
    </vt:vector>
  </TitlesOfParts>
  <Company>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responses - Amend of NI Domestic Legislation</dc:title>
  <dc:subject/>
  <dc:creator>Maria Hilbert</dc:creator>
  <cp:keywords/>
  <dc:description/>
  <cp:lastModifiedBy>Melanie Bradford</cp:lastModifiedBy>
  <cp:revision>3</cp:revision>
  <dcterms:created xsi:type="dcterms:W3CDTF">2019-04-09T10:07:00Z</dcterms:created>
  <dcterms:modified xsi:type="dcterms:W3CDTF">2019-04-09T10:22:00Z</dcterms:modified>
</cp:coreProperties>
</file>