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5392B" w14:textId="3AF5CABF" w:rsidR="001A11CE" w:rsidRPr="00D66B87" w:rsidRDefault="001A11CE" w:rsidP="003C2F88">
      <w:pPr>
        <w:pStyle w:val="NoSpacing"/>
        <w:jc w:val="center"/>
        <w:rPr>
          <w:rFonts w:cs="Arial"/>
          <w:b/>
          <w:sz w:val="40"/>
          <w:szCs w:val="40"/>
        </w:rPr>
      </w:pPr>
      <w:r w:rsidRPr="00D66B87">
        <w:rPr>
          <w:rFonts w:cs="Arial"/>
          <w:b/>
          <w:sz w:val="40"/>
          <w:szCs w:val="40"/>
        </w:rPr>
        <w:t>M</w:t>
      </w:r>
      <w:r w:rsidR="003C2F88">
        <w:rPr>
          <w:rFonts w:cs="Arial"/>
          <w:b/>
          <w:sz w:val="40"/>
          <w:szCs w:val="40"/>
        </w:rPr>
        <w:t>emorandum of understanding b</w:t>
      </w:r>
      <w:r w:rsidRPr="00D66B87">
        <w:rPr>
          <w:rFonts w:cs="Arial"/>
          <w:b/>
          <w:sz w:val="40"/>
          <w:szCs w:val="40"/>
        </w:rPr>
        <w:t>etween the F</w:t>
      </w:r>
      <w:r w:rsidR="003C2F88">
        <w:rPr>
          <w:rFonts w:cs="Arial"/>
          <w:b/>
          <w:sz w:val="40"/>
          <w:szCs w:val="40"/>
        </w:rPr>
        <w:t xml:space="preserve">ood Standards Agency </w:t>
      </w:r>
      <w:r w:rsidR="003C2F88">
        <w:rPr>
          <w:rFonts w:cs="Arial"/>
          <w:b/>
          <w:sz w:val="40"/>
          <w:szCs w:val="40"/>
        </w:rPr>
        <w:br/>
      </w:r>
      <w:r w:rsidRPr="00D66B87">
        <w:rPr>
          <w:rFonts w:cs="Arial"/>
          <w:b/>
          <w:sz w:val="40"/>
          <w:szCs w:val="40"/>
        </w:rPr>
        <w:t>and</w:t>
      </w:r>
      <w:r w:rsidR="003C2F88">
        <w:rPr>
          <w:rFonts w:cs="Arial"/>
          <w:b/>
          <w:sz w:val="40"/>
          <w:szCs w:val="40"/>
        </w:rPr>
        <w:t xml:space="preserve"> Food Standards Scotland</w:t>
      </w:r>
    </w:p>
    <w:p w14:paraId="4833120F" w14:textId="026FE485" w:rsidR="001A11CE" w:rsidRDefault="001A11CE" w:rsidP="003C2F88">
      <w:pPr>
        <w:pStyle w:val="NoSpacing"/>
        <w:rPr>
          <w:rFonts w:cs="Arial"/>
          <w:b/>
          <w:sz w:val="40"/>
          <w:szCs w:val="40"/>
        </w:rPr>
      </w:pPr>
    </w:p>
    <w:p w14:paraId="199E81B5" w14:textId="70E2C9DB" w:rsidR="003C2F88" w:rsidRDefault="003C2F88" w:rsidP="003C2F88">
      <w:pPr>
        <w:pStyle w:val="NoSpacing"/>
        <w:rPr>
          <w:rFonts w:cs="Arial"/>
          <w:b/>
          <w:sz w:val="40"/>
          <w:szCs w:val="40"/>
        </w:rPr>
      </w:pPr>
    </w:p>
    <w:p w14:paraId="4766C3E1" w14:textId="4C75692D" w:rsidR="003C2F88" w:rsidRDefault="003C2F88" w:rsidP="003C2F88">
      <w:pPr>
        <w:pStyle w:val="NoSpacing"/>
        <w:rPr>
          <w:rFonts w:cs="Arial"/>
          <w:b/>
          <w:sz w:val="40"/>
          <w:szCs w:val="40"/>
        </w:rPr>
      </w:pPr>
    </w:p>
    <w:p w14:paraId="4F50C667" w14:textId="68D83C33" w:rsidR="003C2F88" w:rsidRDefault="003C2F88" w:rsidP="003C2F88">
      <w:pPr>
        <w:pStyle w:val="NoSpacing"/>
        <w:rPr>
          <w:rFonts w:cs="Arial"/>
          <w:b/>
          <w:sz w:val="40"/>
          <w:szCs w:val="40"/>
        </w:rPr>
      </w:pPr>
    </w:p>
    <w:p w14:paraId="4A8A681D" w14:textId="3AC8F67B" w:rsidR="003C2F88" w:rsidRDefault="003C2F88" w:rsidP="003C2F88">
      <w:pPr>
        <w:pStyle w:val="NoSpacing"/>
        <w:rPr>
          <w:rFonts w:cs="Arial"/>
          <w:b/>
          <w:sz w:val="40"/>
          <w:szCs w:val="40"/>
        </w:rPr>
      </w:pPr>
    </w:p>
    <w:p w14:paraId="4AA48D45" w14:textId="25CC7FF0" w:rsidR="003C2F88" w:rsidRDefault="003C2F88" w:rsidP="003C2F88">
      <w:pPr>
        <w:pStyle w:val="NoSpacing"/>
        <w:rPr>
          <w:rFonts w:cs="Arial"/>
          <w:b/>
          <w:sz w:val="40"/>
          <w:szCs w:val="40"/>
        </w:rPr>
      </w:pPr>
    </w:p>
    <w:p w14:paraId="3154D4EF" w14:textId="1E7997E3" w:rsidR="003C2F88" w:rsidRDefault="003C2F88" w:rsidP="003C2F88">
      <w:pPr>
        <w:pStyle w:val="NoSpacing"/>
        <w:rPr>
          <w:rFonts w:cs="Arial"/>
          <w:b/>
          <w:sz w:val="40"/>
          <w:szCs w:val="40"/>
        </w:rPr>
      </w:pPr>
    </w:p>
    <w:p w14:paraId="39C4A8BF" w14:textId="488A7397" w:rsidR="003C2F88" w:rsidRDefault="003C2F88" w:rsidP="003C2F88">
      <w:pPr>
        <w:pStyle w:val="NoSpacing"/>
        <w:rPr>
          <w:rFonts w:cs="Arial"/>
          <w:b/>
          <w:sz w:val="40"/>
          <w:szCs w:val="40"/>
        </w:rPr>
      </w:pPr>
    </w:p>
    <w:p w14:paraId="02813749" w14:textId="77777777" w:rsidR="003C2F88" w:rsidRPr="00D66B87" w:rsidRDefault="003C2F88" w:rsidP="003C2F88">
      <w:pPr>
        <w:pStyle w:val="NoSpacing"/>
        <w:rPr>
          <w:rFonts w:cs="Arial"/>
          <w:b/>
          <w:sz w:val="40"/>
          <w:szCs w:val="40"/>
        </w:rPr>
      </w:pPr>
    </w:p>
    <w:p w14:paraId="6A48A8FB" w14:textId="77777777" w:rsidR="001A11CE" w:rsidRPr="00D66B87" w:rsidRDefault="001A11CE" w:rsidP="001A11CE">
      <w:pPr>
        <w:pStyle w:val="NoSpacing"/>
        <w:jc w:val="center"/>
        <w:rPr>
          <w:rFonts w:cs="Arial"/>
          <w:b/>
          <w:sz w:val="40"/>
          <w:szCs w:val="40"/>
        </w:rPr>
      </w:pPr>
      <w:r w:rsidRPr="00D66B87">
        <w:rPr>
          <w:rFonts w:cs="Arial"/>
          <w:b/>
          <w:noProof/>
          <w:sz w:val="40"/>
          <w:szCs w:val="40"/>
          <w:shd w:val="clear" w:color="auto" w:fill="E6E6E6"/>
          <w:lang w:eastAsia="en-GB"/>
        </w:rPr>
        <w:drawing>
          <wp:inline distT="0" distB="0" distL="0" distR="0" wp14:anchorId="70ADE8B2" wp14:editId="18A0D0E9">
            <wp:extent cx="2798078" cy="1604952"/>
            <wp:effectExtent l="0" t="0" r="254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ood Standards Agenc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560" cy="1609817"/>
                    </a:xfrm>
                    <a:prstGeom prst="rect">
                      <a:avLst/>
                    </a:prstGeom>
                    <a:noFill/>
                    <a:ln>
                      <a:noFill/>
                    </a:ln>
                  </pic:spPr>
                </pic:pic>
              </a:graphicData>
            </a:graphic>
          </wp:inline>
        </w:drawing>
      </w:r>
    </w:p>
    <w:p w14:paraId="6C87D3AA" w14:textId="77777777" w:rsidR="001A11CE" w:rsidRPr="00D66B87" w:rsidRDefault="001A11CE" w:rsidP="001A11CE">
      <w:pPr>
        <w:pStyle w:val="NoSpacing"/>
        <w:jc w:val="center"/>
        <w:rPr>
          <w:rFonts w:cs="Arial"/>
          <w:b/>
          <w:sz w:val="40"/>
          <w:szCs w:val="40"/>
        </w:rPr>
      </w:pPr>
    </w:p>
    <w:p w14:paraId="31D00B75" w14:textId="3FEB5141" w:rsidR="003C2F88" w:rsidRDefault="001A11CE" w:rsidP="001A11CE">
      <w:pPr>
        <w:pStyle w:val="NoSpacing"/>
        <w:jc w:val="center"/>
        <w:rPr>
          <w:rFonts w:cs="Arial"/>
          <w:b/>
          <w:sz w:val="40"/>
          <w:szCs w:val="40"/>
        </w:rPr>
      </w:pPr>
      <w:r>
        <w:rPr>
          <w:noProof/>
          <w:lang w:eastAsia="en-GB"/>
        </w:rPr>
        <w:drawing>
          <wp:inline distT="0" distB="0" distL="0" distR="0" wp14:anchorId="4EF8D128" wp14:editId="396CCA53">
            <wp:extent cx="2038350" cy="2024806"/>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od Standards Scotland logo"/>
                    <pic:cNvPicPr/>
                  </pic:nvPicPr>
                  <pic:blipFill>
                    <a:blip r:embed="rId12">
                      <a:extLst>
                        <a:ext uri="{28A0092B-C50C-407E-A947-70E740481C1C}">
                          <a14:useLocalDpi xmlns:a14="http://schemas.microsoft.com/office/drawing/2010/main" val="0"/>
                        </a:ext>
                      </a:extLst>
                    </a:blip>
                    <a:stretch>
                      <a:fillRect/>
                    </a:stretch>
                  </pic:blipFill>
                  <pic:spPr>
                    <a:xfrm>
                      <a:off x="0" y="0"/>
                      <a:ext cx="2049818" cy="2036197"/>
                    </a:xfrm>
                    <a:prstGeom prst="rect">
                      <a:avLst/>
                    </a:prstGeom>
                  </pic:spPr>
                </pic:pic>
              </a:graphicData>
            </a:graphic>
          </wp:inline>
        </w:drawing>
      </w:r>
    </w:p>
    <w:p w14:paraId="41991277" w14:textId="77777777" w:rsidR="003C2F88" w:rsidRDefault="003C2F88">
      <w:pPr>
        <w:spacing w:after="160" w:line="259" w:lineRule="auto"/>
        <w:rPr>
          <w:rFonts w:cs="Arial"/>
          <w:b/>
          <w:sz w:val="40"/>
          <w:szCs w:val="40"/>
        </w:rPr>
      </w:pPr>
      <w:r>
        <w:rPr>
          <w:rFonts w:cs="Arial"/>
          <w:b/>
          <w:sz w:val="40"/>
          <w:szCs w:val="40"/>
        </w:rPr>
        <w:br w:type="page"/>
      </w:r>
    </w:p>
    <w:p w14:paraId="402BD84E" w14:textId="2734A2B1" w:rsidR="00C30102" w:rsidRDefault="00C30102" w:rsidP="00C30102">
      <w:pPr>
        <w:pStyle w:val="Heading1"/>
        <w:rPr>
          <w:noProof/>
        </w:rPr>
      </w:pPr>
      <w:r>
        <w:lastRenderedPageBreak/>
        <w:t>Table of contents</w:t>
      </w:r>
      <w:r>
        <w:fldChar w:fldCharType="begin"/>
      </w:r>
      <w:r>
        <w:instrText xml:space="preserve"> TOC \o "1-1" \h \z \u </w:instrText>
      </w:r>
      <w:r>
        <w:fldChar w:fldCharType="separate"/>
      </w:r>
      <w:hyperlink w:anchor="_Toc59028092" w:history="1"/>
    </w:p>
    <w:p w14:paraId="6D160A7D" w14:textId="6190D6FE" w:rsidR="00C30102" w:rsidRDefault="00A6218D">
      <w:pPr>
        <w:pStyle w:val="TOC1"/>
        <w:tabs>
          <w:tab w:val="right" w:leader="dot" w:pos="9016"/>
        </w:tabs>
        <w:rPr>
          <w:noProof/>
        </w:rPr>
      </w:pPr>
      <w:hyperlink w:anchor="_Toc59028093" w:history="1">
        <w:r w:rsidR="00C30102" w:rsidRPr="000014D0">
          <w:rPr>
            <w:rStyle w:val="Hyperlink"/>
            <w:noProof/>
          </w:rPr>
          <w:t>Summary</w:t>
        </w:r>
        <w:r w:rsidR="00C30102">
          <w:rPr>
            <w:noProof/>
            <w:webHidden/>
          </w:rPr>
          <w:tab/>
        </w:r>
        <w:r w:rsidR="00C30102">
          <w:rPr>
            <w:noProof/>
            <w:webHidden/>
          </w:rPr>
          <w:fldChar w:fldCharType="begin"/>
        </w:r>
        <w:r w:rsidR="00C30102">
          <w:rPr>
            <w:noProof/>
            <w:webHidden/>
          </w:rPr>
          <w:instrText xml:space="preserve"> PAGEREF _Toc59028093 \h </w:instrText>
        </w:r>
        <w:r w:rsidR="00C30102">
          <w:rPr>
            <w:noProof/>
            <w:webHidden/>
          </w:rPr>
        </w:r>
        <w:r w:rsidR="00C30102">
          <w:rPr>
            <w:noProof/>
            <w:webHidden/>
          </w:rPr>
          <w:fldChar w:fldCharType="separate"/>
        </w:r>
        <w:r w:rsidR="00C30102">
          <w:rPr>
            <w:noProof/>
            <w:webHidden/>
          </w:rPr>
          <w:t>4</w:t>
        </w:r>
        <w:r w:rsidR="00C30102">
          <w:rPr>
            <w:noProof/>
            <w:webHidden/>
          </w:rPr>
          <w:fldChar w:fldCharType="end"/>
        </w:r>
      </w:hyperlink>
    </w:p>
    <w:p w14:paraId="019D5BAB" w14:textId="7E46CC2F" w:rsidR="00C30102" w:rsidRDefault="00A6218D">
      <w:pPr>
        <w:pStyle w:val="TOC1"/>
        <w:tabs>
          <w:tab w:val="right" w:leader="dot" w:pos="9016"/>
        </w:tabs>
        <w:rPr>
          <w:noProof/>
        </w:rPr>
      </w:pPr>
      <w:hyperlink w:anchor="_Toc59028094" w:history="1">
        <w:r w:rsidR="00C30102" w:rsidRPr="000014D0">
          <w:rPr>
            <w:rStyle w:val="Hyperlink"/>
            <w:noProof/>
          </w:rPr>
          <w:t>Engagement and liaison</w:t>
        </w:r>
        <w:r w:rsidR="00C30102">
          <w:rPr>
            <w:noProof/>
            <w:webHidden/>
          </w:rPr>
          <w:tab/>
        </w:r>
        <w:r w:rsidR="00C30102">
          <w:rPr>
            <w:noProof/>
            <w:webHidden/>
          </w:rPr>
          <w:fldChar w:fldCharType="begin"/>
        </w:r>
        <w:r w:rsidR="00C30102">
          <w:rPr>
            <w:noProof/>
            <w:webHidden/>
          </w:rPr>
          <w:instrText xml:space="preserve"> PAGEREF _Toc59028094 \h </w:instrText>
        </w:r>
        <w:r w:rsidR="00C30102">
          <w:rPr>
            <w:noProof/>
            <w:webHidden/>
          </w:rPr>
        </w:r>
        <w:r w:rsidR="00C30102">
          <w:rPr>
            <w:noProof/>
            <w:webHidden/>
          </w:rPr>
          <w:fldChar w:fldCharType="separate"/>
        </w:r>
        <w:r w:rsidR="00C30102">
          <w:rPr>
            <w:noProof/>
            <w:webHidden/>
          </w:rPr>
          <w:t>5</w:t>
        </w:r>
        <w:r w:rsidR="00C30102">
          <w:rPr>
            <w:noProof/>
            <w:webHidden/>
          </w:rPr>
          <w:fldChar w:fldCharType="end"/>
        </w:r>
      </w:hyperlink>
    </w:p>
    <w:p w14:paraId="0CD26526" w14:textId="3500311C" w:rsidR="00C30102" w:rsidRDefault="00A6218D">
      <w:pPr>
        <w:pStyle w:val="TOC1"/>
        <w:tabs>
          <w:tab w:val="right" w:leader="dot" w:pos="9016"/>
        </w:tabs>
        <w:rPr>
          <w:noProof/>
        </w:rPr>
      </w:pPr>
      <w:hyperlink w:anchor="_Toc59028095" w:history="1">
        <w:r w:rsidR="00C30102" w:rsidRPr="000014D0">
          <w:rPr>
            <w:rStyle w:val="Hyperlink"/>
            <w:noProof/>
          </w:rPr>
          <w:t>Incident handling and resilience</w:t>
        </w:r>
        <w:r w:rsidR="00C30102">
          <w:rPr>
            <w:noProof/>
            <w:webHidden/>
          </w:rPr>
          <w:tab/>
        </w:r>
        <w:r w:rsidR="00C30102">
          <w:rPr>
            <w:noProof/>
            <w:webHidden/>
          </w:rPr>
          <w:fldChar w:fldCharType="begin"/>
        </w:r>
        <w:r w:rsidR="00C30102">
          <w:rPr>
            <w:noProof/>
            <w:webHidden/>
          </w:rPr>
          <w:instrText xml:space="preserve"> PAGEREF _Toc59028095 \h </w:instrText>
        </w:r>
        <w:r w:rsidR="00C30102">
          <w:rPr>
            <w:noProof/>
            <w:webHidden/>
          </w:rPr>
        </w:r>
        <w:r w:rsidR="00C30102">
          <w:rPr>
            <w:noProof/>
            <w:webHidden/>
          </w:rPr>
          <w:fldChar w:fldCharType="separate"/>
        </w:r>
        <w:r w:rsidR="00C30102">
          <w:rPr>
            <w:noProof/>
            <w:webHidden/>
          </w:rPr>
          <w:t>5</w:t>
        </w:r>
        <w:r w:rsidR="00C30102">
          <w:rPr>
            <w:noProof/>
            <w:webHidden/>
          </w:rPr>
          <w:fldChar w:fldCharType="end"/>
        </w:r>
      </w:hyperlink>
    </w:p>
    <w:p w14:paraId="7E7F14DB" w14:textId="433022D7" w:rsidR="00C30102" w:rsidRDefault="00A6218D">
      <w:pPr>
        <w:pStyle w:val="TOC1"/>
        <w:tabs>
          <w:tab w:val="right" w:leader="dot" w:pos="9016"/>
        </w:tabs>
        <w:rPr>
          <w:noProof/>
        </w:rPr>
      </w:pPr>
      <w:hyperlink w:anchor="_Toc59028096" w:history="1">
        <w:r w:rsidR="00C30102" w:rsidRPr="000014D0">
          <w:rPr>
            <w:rStyle w:val="Hyperlink"/>
            <w:noProof/>
          </w:rPr>
          <w:t>Data and information sharing</w:t>
        </w:r>
        <w:r w:rsidR="00C30102">
          <w:rPr>
            <w:noProof/>
            <w:webHidden/>
          </w:rPr>
          <w:tab/>
        </w:r>
        <w:r w:rsidR="00C30102">
          <w:rPr>
            <w:noProof/>
            <w:webHidden/>
          </w:rPr>
          <w:fldChar w:fldCharType="begin"/>
        </w:r>
        <w:r w:rsidR="00C30102">
          <w:rPr>
            <w:noProof/>
            <w:webHidden/>
          </w:rPr>
          <w:instrText xml:space="preserve"> PAGEREF _Toc59028096 \h </w:instrText>
        </w:r>
        <w:r w:rsidR="00C30102">
          <w:rPr>
            <w:noProof/>
            <w:webHidden/>
          </w:rPr>
        </w:r>
        <w:r w:rsidR="00C30102">
          <w:rPr>
            <w:noProof/>
            <w:webHidden/>
          </w:rPr>
          <w:fldChar w:fldCharType="separate"/>
        </w:r>
        <w:r w:rsidR="00C30102">
          <w:rPr>
            <w:noProof/>
            <w:webHidden/>
          </w:rPr>
          <w:t>6</w:t>
        </w:r>
        <w:r w:rsidR="00C30102">
          <w:rPr>
            <w:noProof/>
            <w:webHidden/>
          </w:rPr>
          <w:fldChar w:fldCharType="end"/>
        </w:r>
      </w:hyperlink>
    </w:p>
    <w:p w14:paraId="6C5007C9" w14:textId="35F81B09" w:rsidR="00C30102" w:rsidRDefault="00A6218D">
      <w:pPr>
        <w:pStyle w:val="TOC1"/>
        <w:tabs>
          <w:tab w:val="right" w:leader="dot" w:pos="9016"/>
        </w:tabs>
        <w:rPr>
          <w:noProof/>
        </w:rPr>
      </w:pPr>
      <w:hyperlink w:anchor="_Toc59028097" w:history="1">
        <w:r w:rsidR="00C30102" w:rsidRPr="000014D0">
          <w:rPr>
            <w:rStyle w:val="Hyperlink"/>
            <w:noProof/>
          </w:rPr>
          <w:t>Collaboration on science, evidence and advice</w:t>
        </w:r>
        <w:r w:rsidR="00C30102">
          <w:rPr>
            <w:noProof/>
            <w:webHidden/>
          </w:rPr>
          <w:tab/>
        </w:r>
        <w:r w:rsidR="00C30102">
          <w:rPr>
            <w:noProof/>
            <w:webHidden/>
          </w:rPr>
          <w:fldChar w:fldCharType="begin"/>
        </w:r>
        <w:r w:rsidR="00C30102">
          <w:rPr>
            <w:noProof/>
            <w:webHidden/>
          </w:rPr>
          <w:instrText xml:space="preserve"> PAGEREF _Toc59028097 \h </w:instrText>
        </w:r>
        <w:r w:rsidR="00C30102">
          <w:rPr>
            <w:noProof/>
            <w:webHidden/>
          </w:rPr>
        </w:r>
        <w:r w:rsidR="00C30102">
          <w:rPr>
            <w:noProof/>
            <w:webHidden/>
          </w:rPr>
          <w:fldChar w:fldCharType="separate"/>
        </w:r>
        <w:r w:rsidR="00C30102">
          <w:rPr>
            <w:noProof/>
            <w:webHidden/>
          </w:rPr>
          <w:t>6</w:t>
        </w:r>
        <w:r w:rsidR="00C30102">
          <w:rPr>
            <w:noProof/>
            <w:webHidden/>
          </w:rPr>
          <w:fldChar w:fldCharType="end"/>
        </w:r>
      </w:hyperlink>
    </w:p>
    <w:p w14:paraId="554793BE" w14:textId="4978F1D3" w:rsidR="00C30102" w:rsidRDefault="00A6218D">
      <w:pPr>
        <w:pStyle w:val="TOC1"/>
        <w:tabs>
          <w:tab w:val="right" w:leader="dot" w:pos="9016"/>
        </w:tabs>
        <w:rPr>
          <w:noProof/>
        </w:rPr>
      </w:pPr>
      <w:hyperlink w:anchor="_Toc59028098" w:history="1">
        <w:r w:rsidR="00C30102" w:rsidRPr="000014D0">
          <w:rPr>
            <w:rStyle w:val="Hyperlink"/>
            <w:noProof/>
          </w:rPr>
          <w:t>Policy development</w:t>
        </w:r>
        <w:r w:rsidR="00C30102">
          <w:rPr>
            <w:noProof/>
            <w:webHidden/>
          </w:rPr>
          <w:tab/>
        </w:r>
        <w:r w:rsidR="00C30102">
          <w:rPr>
            <w:noProof/>
            <w:webHidden/>
          </w:rPr>
          <w:fldChar w:fldCharType="begin"/>
        </w:r>
        <w:r w:rsidR="00C30102">
          <w:rPr>
            <w:noProof/>
            <w:webHidden/>
          </w:rPr>
          <w:instrText xml:space="preserve"> PAGEREF _Toc59028098 \h </w:instrText>
        </w:r>
        <w:r w:rsidR="00C30102">
          <w:rPr>
            <w:noProof/>
            <w:webHidden/>
          </w:rPr>
        </w:r>
        <w:r w:rsidR="00C30102">
          <w:rPr>
            <w:noProof/>
            <w:webHidden/>
          </w:rPr>
          <w:fldChar w:fldCharType="separate"/>
        </w:r>
        <w:r w:rsidR="00C30102">
          <w:rPr>
            <w:noProof/>
            <w:webHidden/>
          </w:rPr>
          <w:t>6</w:t>
        </w:r>
        <w:r w:rsidR="00C30102">
          <w:rPr>
            <w:noProof/>
            <w:webHidden/>
          </w:rPr>
          <w:fldChar w:fldCharType="end"/>
        </w:r>
      </w:hyperlink>
    </w:p>
    <w:p w14:paraId="35FBC541" w14:textId="36274B8A" w:rsidR="00C30102" w:rsidRDefault="00A6218D">
      <w:pPr>
        <w:pStyle w:val="TOC1"/>
        <w:tabs>
          <w:tab w:val="right" w:leader="dot" w:pos="9016"/>
        </w:tabs>
        <w:rPr>
          <w:noProof/>
        </w:rPr>
      </w:pPr>
      <w:hyperlink w:anchor="_Toc59028099" w:history="1">
        <w:r w:rsidR="00C30102" w:rsidRPr="000014D0">
          <w:rPr>
            <w:rStyle w:val="Hyperlink"/>
            <w:noProof/>
          </w:rPr>
          <w:t>Operational delivery</w:t>
        </w:r>
        <w:r w:rsidR="00C30102">
          <w:rPr>
            <w:noProof/>
            <w:webHidden/>
          </w:rPr>
          <w:tab/>
        </w:r>
        <w:r w:rsidR="00C30102">
          <w:rPr>
            <w:noProof/>
            <w:webHidden/>
          </w:rPr>
          <w:fldChar w:fldCharType="begin"/>
        </w:r>
        <w:r w:rsidR="00C30102">
          <w:rPr>
            <w:noProof/>
            <w:webHidden/>
          </w:rPr>
          <w:instrText xml:space="preserve"> PAGEREF _Toc59028099 \h </w:instrText>
        </w:r>
        <w:r w:rsidR="00C30102">
          <w:rPr>
            <w:noProof/>
            <w:webHidden/>
          </w:rPr>
        </w:r>
        <w:r w:rsidR="00C30102">
          <w:rPr>
            <w:noProof/>
            <w:webHidden/>
          </w:rPr>
          <w:fldChar w:fldCharType="separate"/>
        </w:r>
        <w:r w:rsidR="00C30102">
          <w:rPr>
            <w:noProof/>
            <w:webHidden/>
          </w:rPr>
          <w:t>7</w:t>
        </w:r>
        <w:r w:rsidR="00C30102">
          <w:rPr>
            <w:noProof/>
            <w:webHidden/>
          </w:rPr>
          <w:fldChar w:fldCharType="end"/>
        </w:r>
      </w:hyperlink>
    </w:p>
    <w:p w14:paraId="16CB114D" w14:textId="1AFC701E" w:rsidR="00C30102" w:rsidRDefault="00A6218D">
      <w:pPr>
        <w:pStyle w:val="TOC1"/>
        <w:tabs>
          <w:tab w:val="right" w:leader="dot" w:pos="9016"/>
        </w:tabs>
        <w:rPr>
          <w:noProof/>
        </w:rPr>
      </w:pPr>
      <w:hyperlink w:anchor="_Toc59028100" w:history="1">
        <w:r w:rsidR="00C30102" w:rsidRPr="000014D0">
          <w:rPr>
            <w:rStyle w:val="Hyperlink"/>
            <w:noProof/>
          </w:rPr>
          <w:t>International matters</w:t>
        </w:r>
        <w:r w:rsidR="00C30102">
          <w:rPr>
            <w:noProof/>
            <w:webHidden/>
          </w:rPr>
          <w:tab/>
        </w:r>
        <w:r w:rsidR="00C30102">
          <w:rPr>
            <w:noProof/>
            <w:webHidden/>
          </w:rPr>
          <w:fldChar w:fldCharType="begin"/>
        </w:r>
        <w:r w:rsidR="00C30102">
          <w:rPr>
            <w:noProof/>
            <w:webHidden/>
          </w:rPr>
          <w:instrText xml:space="preserve"> PAGEREF _Toc59028100 \h </w:instrText>
        </w:r>
        <w:r w:rsidR="00C30102">
          <w:rPr>
            <w:noProof/>
            <w:webHidden/>
          </w:rPr>
        </w:r>
        <w:r w:rsidR="00C30102">
          <w:rPr>
            <w:noProof/>
            <w:webHidden/>
          </w:rPr>
          <w:fldChar w:fldCharType="separate"/>
        </w:r>
        <w:r w:rsidR="00C30102">
          <w:rPr>
            <w:noProof/>
            <w:webHidden/>
          </w:rPr>
          <w:t>8</w:t>
        </w:r>
        <w:r w:rsidR="00C30102">
          <w:rPr>
            <w:noProof/>
            <w:webHidden/>
          </w:rPr>
          <w:fldChar w:fldCharType="end"/>
        </w:r>
      </w:hyperlink>
    </w:p>
    <w:p w14:paraId="076383C7" w14:textId="6C819EE9" w:rsidR="00C30102" w:rsidRDefault="00A6218D">
      <w:pPr>
        <w:pStyle w:val="TOC1"/>
        <w:tabs>
          <w:tab w:val="right" w:leader="dot" w:pos="9016"/>
        </w:tabs>
        <w:rPr>
          <w:noProof/>
        </w:rPr>
      </w:pPr>
      <w:hyperlink w:anchor="_Toc59028101" w:history="1">
        <w:r w:rsidR="00C30102" w:rsidRPr="000014D0">
          <w:rPr>
            <w:rStyle w:val="Hyperlink"/>
            <w:noProof/>
          </w:rPr>
          <w:t>Communications</w:t>
        </w:r>
        <w:r w:rsidR="00C30102">
          <w:rPr>
            <w:noProof/>
            <w:webHidden/>
          </w:rPr>
          <w:tab/>
        </w:r>
        <w:r w:rsidR="00C30102">
          <w:rPr>
            <w:noProof/>
            <w:webHidden/>
          </w:rPr>
          <w:fldChar w:fldCharType="begin"/>
        </w:r>
        <w:r w:rsidR="00C30102">
          <w:rPr>
            <w:noProof/>
            <w:webHidden/>
          </w:rPr>
          <w:instrText xml:space="preserve"> PAGEREF _Toc59028101 \h </w:instrText>
        </w:r>
        <w:r w:rsidR="00C30102">
          <w:rPr>
            <w:noProof/>
            <w:webHidden/>
          </w:rPr>
        </w:r>
        <w:r w:rsidR="00C30102">
          <w:rPr>
            <w:noProof/>
            <w:webHidden/>
          </w:rPr>
          <w:fldChar w:fldCharType="separate"/>
        </w:r>
        <w:r w:rsidR="00C30102">
          <w:rPr>
            <w:noProof/>
            <w:webHidden/>
          </w:rPr>
          <w:t>8</w:t>
        </w:r>
        <w:r w:rsidR="00C30102">
          <w:rPr>
            <w:noProof/>
            <w:webHidden/>
          </w:rPr>
          <w:fldChar w:fldCharType="end"/>
        </w:r>
      </w:hyperlink>
    </w:p>
    <w:p w14:paraId="0FC323BE" w14:textId="181D4425" w:rsidR="00C30102" w:rsidRDefault="00A6218D">
      <w:pPr>
        <w:pStyle w:val="TOC1"/>
        <w:tabs>
          <w:tab w:val="right" w:leader="dot" w:pos="9016"/>
        </w:tabs>
        <w:rPr>
          <w:noProof/>
        </w:rPr>
      </w:pPr>
      <w:hyperlink w:anchor="_Toc59028102" w:history="1">
        <w:r w:rsidR="00C30102" w:rsidRPr="000014D0">
          <w:rPr>
            <w:rStyle w:val="Hyperlink"/>
            <w:noProof/>
          </w:rPr>
          <w:t>Food crime</w:t>
        </w:r>
        <w:r w:rsidR="00C30102">
          <w:rPr>
            <w:noProof/>
            <w:webHidden/>
          </w:rPr>
          <w:tab/>
        </w:r>
        <w:r w:rsidR="00C30102">
          <w:rPr>
            <w:noProof/>
            <w:webHidden/>
          </w:rPr>
          <w:fldChar w:fldCharType="begin"/>
        </w:r>
        <w:r w:rsidR="00C30102">
          <w:rPr>
            <w:noProof/>
            <w:webHidden/>
          </w:rPr>
          <w:instrText xml:space="preserve"> PAGEREF _Toc59028102 \h </w:instrText>
        </w:r>
        <w:r w:rsidR="00C30102">
          <w:rPr>
            <w:noProof/>
            <w:webHidden/>
          </w:rPr>
        </w:r>
        <w:r w:rsidR="00C30102">
          <w:rPr>
            <w:noProof/>
            <w:webHidden/>
          </w:rPr>
          <w:fldChar w:fldCharType="separate"/>
        </w:r>
        <w:r w:rsidR="00C30102">
          <w:rPr>
            <w:noProof/>
            <w:webHidden/>
          </w:rPr>
          <w:t>8</w:t>
        </w:r>
        <w:r w:rsidR="00C30102">
          <w:rPr>
            <w:noProof/>
            <w:webHidden/>
          </w:rPr>
          <w:fldChar w:fldCharType="end"/>
        </w:r>
      </w:hyperlink>
    </w:p>
    <w:p w14:paraId="4C3ED736" w14:textId="69D57737" w:rsidR="00C30102" w:rsidRDefault="00A6218D">
      <w:pPr>
        <w:pStyle w:val="TOC1"/>
        <w:tabs>
          <w:tab w:val="right" w:leader="dot" w:pos="9016"/>
        </w:tabs>
        <w:rPr>
          <w:noProof/>
        </w:rPr>
      </w:pPr>
      <w:hyperlink w:anchor="_Toc59028103" w:history="1">
        <w:r w:rsidR="00C30102" w:rsidRPr="000014D0">
          <w:rPr>
            <w:rStyle w:val="Hyperlink"/>
            <w:noProof/>
          </w:rPr>
          <w:t>Risk analysis</w:t>
        </w:r>
        <w:r w:rsidR="00C30102">
          <w:rPr>
            <w:noProof/>
            <w:webHidden/>
          </w:rPr>
          <w:tab/>
        </w:r>
        <w:r w:rsidR="00C30102">
          <w:rPr>
            <w:noProof/>
            <w:webHidden/>
          </w:rPr>
          <w:fldChar w:fldCharType="begin"/>
        </w:r>
        <w:r w:rsidR="00C30102">
          <w:rPr>
            <w:noProof/>
            <w:webHidden/>
          </w:rPr>
          <w:instrText xml:space="preserve"> PAGEREF _Toc59028103 \h </w:instrText>
        </w:r>
        <w:r w:rsidR="00C30102">
          <w:rPr>
            <w:noProof/>
            <w:webHidden/>
          </w:rPr>
        </w:r>
        <w:r w:rsidR="00C30102">
          <w:rPr>
            <w:noProof/>
            <w:webHidden/>
          </w:rPr>
          <w:fldChar w:fldCharType="separate"/>
        </w:r>
        <w:r w:rsidR="00C30102">
          <w:rPr>
            <w:noProof/>
            <w:webHidden/>
          </w:rPr>
          <w:t>8</w:t>
        </w:r>
        <w:r w:rsidR="00C30102">
          <w:rPr>
            <w:noProof/>
            <w:webHidden/>
          </w:rPr>
          <w:fldChar w:fldCharType="end"/>
        </w:r>
      </w:hyperlink>
    </w:p>
    <w:p w14:paraId="21D30C62" w14:textId="32A4FA73" w:rsidR="00C30102" w:rsidRDefault="00A6218D">
      <w:pPr>
        <w:pStyle w:val="TOC1"/>
        <w:tabs>
          <w:tab w:val="right" w:leader="dot" w:pos="9016"/>
        </w:tabs>
        <w:rPr>
          <w:noProof/>
        </w:rPr>
      </w:pPr>
      <w:hyperlink w:anchor="_Toc59028104" w:history="1">
        <w:r w:rsidR="00C30102" w:rsidRPr="000014D0">
          <w:rPr>
            <w:rStyle w:val="Hyperlink"/>
            <w:noProof/>
          </w:rPr>
          <w:t>Costs</w:t>
        </w:r>
        <w:r w:rsidR="00C30102">
          <w:rPr>
            <w:noProof/>
            <w:webHidden/>
          </w:rPr>
          <w:tab/>
        </w:r>
        <w:r w:rsidR="00C30102">
          <w:rPr>
            <w:noProof/>
            <w:webHidden/>
          </w:rPr>
          <w:fldChar w:fldCharType="begin"/>
        </w:r>
        <w:r w:rsidR="00C30102">
          <w:rPr>
            <w:noProof/>
            <w:webHidden/>
          </w:rPr>
          <w:instrText xml:space="preserve"> PAGEREF _Toc59028104 \h </w:instrText>
        </w:r>
        <w:r w:rsidR="00C30102">
          <w:rPr>
            <w:noProof/>
            <w:webHidden/>
          </w:rPr>
        </w:r>
        <w:r w:rsidR="00C30102">
          <w:rPr>
            <w:noProof/>
            <w:webHidden/>
          </w:rPr>
          <w:fldChar w:fldCharType="separate"/>
        </w:r>
        <w:r w:rsidR="00C30102">
          <w:rPr>
            <w:noProof/>
            <w:webHidden/>
          </w:rPr>
          <w:t>9</w:t>
        </w:r>
        <w:r w:rsidR="00C30102">
          <w:rPr>
            <w:noProof/>
            <w:webHidden/>
          </w:rPr>
          <w:fldChar w:fldCharType="end"/>
        </w:r>
      </w:hyperlink>
    </w:p>
    <w:p w14:paraId="388ED64E" w14:textId="36A3E307" w:rsidR="00C30102" w:rsidRDefault="00A6218D">
      <w:pPr>
        <w:pStyle w:val="TOC1"/>
        <w:tabs>
          <w:tab w:val="right" w:leader="dot" w:pos="9016"/>
        </w:tabs>
        <w:rPr>
          <w:noProof/>
        </w:rPr>
      </w:pPr>
      <w:hyperlink w:anchor="_Toc59028105" w:history="1">
        <w:r w:rsidR="00C30102" w:rsidRPr="000014D0">
          <w:rPr>
            <w:rStyle w:val="Hyperlink"/>
            <w:noProof/>
          </w:rPr>
          <w:t>Dispute resolution</w:t>
        </w:r>
        <w:r w:rsidR="00C30102">
          <w:rPr>
            <w:noProof/>
            <w:webHidden/>
          </w:rPr>
          <w:tab/>
        </w:r>
        <w:r w:rsidR="00C30102">
          <w:rPr>
            <w:noProof/>
            <w:webHidden/>
          </w:rPr>
          <w:fldChar w:fldCharType="begin"/>
        </w:r>
        <w:r w:rsidR="00C30102">
          <w:rPr>
            <w:noProof/>
            <w:webHidden/>
          </w:rPr>
          <w:instrText xml:space="preserve"> PAGEREF _Toc59028105 \h </w:instrText>
        </w:r>
        <w:r w:rsidR="00C30102">
          <w:rPr>
            <w:noProof/>
            <w:webHidden/>
          </w:rPr>
        </w:r>
        <w:r w:rsidR="00C30102">
          <w:rPr>
            <w:noProof/>
            <w:webHidden/>
          </w:rPr>
          <w:fldChar w:fldCharType="separate"/>
        </w:r>
        <w:r w:rsidR="00C30102">
          <w:rPr>
            <w:noProof/>
            <w:webHidden/>
          </w:rPr>
          <w:t>9</w:t>
        </w:r>
        <w:r w:rsidR="00C30102">
          <w:rPr>
            <w:noProof/>
            <w:webHidden/>
          </w:rPr>
          <w:fldChar w:fldCharType="end"/>
        </w:r>
      </w:hyperlink>
    </w:p>
    <w:p w14:paraId="5AC04BD8" w14:textId="1B17D0D5" w:rsidR="00C30102" w:rsidRDefault="00A6218D">
      <w:pPr>
        <w:pStyle w:val="TOC1"/>
        <w:tabs>
          <w:tab w:val="right" w:leader="dot" w:pos="9016"/>
        </w:tabs>
        <w:rPr>
          <w:noProof/>
        </w:rPr>
      </w:pPr>
      <w:hyperlink w:anchor="_Toc59028106" w:history="1">
        <w:r w:rsidR="00C30102" w:rsidRPr="000014D0">
          <w:rPr>
            <w:rStyle w:val="Hyperlink"/>
            <w:noProof/>
          </w:rPr>
          <w:t xml:space="preserve">Working Level Agreements </w:t>
        </w:r>
        <w:r w:rsidR="00C30102" w:rsidRPr="000014D0">
          <w:rPr>
            <w:rStyle w:val="Hyperlink"/>
            <w:bCs/>
            <w:noProof/>
          </w:rPr>
          <w:t>(WLAs)</w:t>
        </w:r>
        <w:r w:rsidR="00C30102">
          <w:rPr>
            <w:noProof/>
            <w:webHidden/>
          </w:rPr>
          <w:tab/>
        </w:r>
        <w:r w:rsidR="00C30102">
          <w:rPr>
            <w:noProof/>
            <w:webHidden/>
          </w:rPr>
          <w:fldChar w:fldCharType="begin"/>
        </w:r>
        <w:r w:rsidR="00C30102">
          <w:rPr>
            <w:noProof/>
            <w:webHidden/>
          </w:rPr>
          <w:instrText xml:space="preserve"> PAGEREF _Toc59028106 \h </w:instrText>
        </w:r>
        <w:r w:rsidR="00C30102">
          <w:rPr>
            <w:noProof/>
            <w:webHidden/>
          </w:rPr>
        </w:r>
        <w:r w:rsidR="00C30102">
          <w:rPr>
            <w:noProof/>
            <w:webHidden/>
          </w:rPr>
          <w:fldChar w:fldCharType="separate"/>
        </w:r>
        <w:r w:rsidR="00C30102">
          <w:rPr>
            <w:noProof/>
            <w:webHidden/>
          </w:rPr>
          <w:t>9</w:t>
        </w:r>
        <w:r w:rsidR="00C30102">
          <w:rPr>
            <w:noProof/>
            <w:webHidden/>
          </w:rPr>
          <w:fldChar w:fldCharType="end"/>
        </w:r>
      </w:hyperlink>
    </w:p>
    <w:p w14:paraId="1E2A91AF" w14:textId="272401F2" w:rsidR="00C30102" w:rsidRDefault="00A6218D">
      <w:pPr>
        <w:pStyle w:val="TOC1"/>
        <w:tabs>
          <w:tab w:val="right" w:leader="dot" w:pos="9016"/>
        </w:tabs>
        <w:rPr>
          <w:noProof/>
        </w:rPr>
      </w:pPr>
      <w:hyperlink w:anchor="_Toc59028107" w:history="1">
        <w:r w:rsidR="00C30102" w:rsidRPr="000014D0">
          <w:rPr>
            <w:rStyle w:val="Hyperlink"/>
            <w:noProof/>
          </w:rPr>
          <w:t>Food and Feed Safety and Hygiene Framework</w:t>
        </w:r>
        <w:r w:rsidR="00C30102">
          <w:rPr>
            <w:noProof/>
            <w:webHidden/>
          </w:rPr>
          <w:tab/>
        </w:r>
        <w:r w:rsidR="00C30102">
          <w:rPr>
            <w:noProof/>
            <w:webHidden/>
          </w:rPr>
          <w:fldChar w:fldCharType="begin"/>
        </w:r>
        <w:r w:rsidR="00C30102">
          <w:rPr>
            <w:noProof/>
            <w:webHidden/>
          </w:rPr>
          <w:instrText xml:space="preserve"> PAGEREF _Toc59028107 \h </w:instrText>
        </w:r>
        <w:r w:rsidR="00C30102">
          <w:rPr>
            <w:noProof/>
            <w:webHidden/>
          </w:rPr>
        </w:r>
        <w:r w:rsidR="00C30102">
          <w:rPr>
            <w:noProof/>
            <w:webHidden/>
          </w:rPr>
          <w:fldChar w:fldCharType="separate"/>
        </w:r>
        <w:r w:rsidR="00C30102">
          <w:rPr>
            <w:noProof/>
            <w:webHidden/>
          </w:rPr>
          <w:t>10</w:t>
        </w:r>
        <w:r w:rsidR="00C30102">
          <w:rPr>
            <w:noProof/>
            <w:webHidden/>
          </w:rPr>
          <w:fldChar w:fldCharType="end"/>
        </w:r>
      </w:hyperlink>
    </w:p>
    <w:p w14:paraId="6223B5D9" w14:textId="568927DE" w:rsidR="00C30102" w:rsidRDefault="00A6218D">
      <w:pPr>
        <w:pStyle w:val="TOC1"/>
        <w:tabs>
          <w:tab w:val="right" w:leader="dot" w:pos="9016"/>
        </w:tabs>
        <w:rPr>
          <w:noProof/>
        </w:rPr>
      </w:pPr>
      <w:hyperlink w:anchor="_Toc59028108" w:history="1">
        <w:r w:rsidR="00C30102" w:rsidRPr="000014D0">
          <w:rPr>
            <w:rStyle w:val="Hyperlink"/>
            <w:noProof/>
          </w:rPr>
          <w:t>MoU review</w:t>
        </w:r>
        <w:r w:rsidR="00C30102">
          <w:rPr>
            <w:noProof/>
            <w:webHidden/>
          </w:rPr>
          <w:tab/>
        </w:r>
        <w:r w:rsidR="00C30102">
          <w:rPr>
            <w:noProof/>
            <w:webHidden/>
          </w:rPr>
          <w:fldChar w:fldCharType="begin"/>
        </w:r>
        <w:r w:rsidR="00C30102">
          <w:rPr>
            <w:noProof/>
            <w:webHidden/>
          </w:rPr>
          <w:instrText xml:space="preserve"> PAGEREF _Toc59028108 \h </w:instrText>
        </w:r>
        <w:r w:rsidR="00C30102">
          <w:rPr>
            <w:noProof/>
            <w:webHidden/>
          </w:rPr>
        </w:r>
        <w:r w:rsidR="00C30102">
          <w:rPr>
            <w:noProof/>
            <w:webHidden/>
          </w:rPr>
          <w:fldChar w:fldCharType="separate"/>
        </w:r>
        <w:r w:rsidR="00C30102">
          <w:rPr>
            <w:noProof/>
            <w:webHidden/>
          </w:rPr>
          <w:t>10</w:t>
        </w:r>
        <w:r w:rsidR="00C30102">
          <w:rPr>
            <w:noProof/>
            <w:webHidden/>
          </w:rPr>
          <w:fldChar w:fldCharType="end"/>
        </w:r>
      </w:hyperlink>
    </w:p>
    <w:p w14:paraId="0F04266B" w14:textId="01B16127" w:rsidR="00C30102" w:rsidRDefault="00A6218D">
      <w:pPr>
        <w:pStyle w:val="TOC1"/>
        <w:tabs>
          <w:tab w:val="right" w:leader="dot" w:pos="9016"/>
        </w:tabs>
        <w:rPr>
          <w:noProof/>
        </w:rPr>
      </w:pPr>
      <w:hyperlink w:anchor="_Toc59028109" w:history="1">
        <w:r w:rsidR="00C30102" w:rsidRPr="000014D0">
          <w:rPr>
            <w:rStyle w:val="Hyperlink"/>
            <w:noProof/>
          </w:rPr>
          <w:t>Terms of agreement</w:t>
        </w:r>
        <w:r w:rsidR="00C30102">
          <w:rPr>
            <w:noProof/>
            <w:webHidden/>
          </w:rPr>
          <w:tab/>
        </w:r>
        <w:r w:rsidR="00C30102">
          <w:rPr>
            <w:noProof/>
            <w:webHidden/>
          </w:rPr>
          <w:fldChar w:fldCharType="begin"/>
        </w:r>
        <w:r w:rsidR="00C30102">
          <w:rPr>
            <w:noProof/>
            <w:webHidden/>
          </w:rPr>
          <w:instrText xml:space="preserve"> PAGEREF _Toc59028109 \h </w:instrText>
        </w:r>
        <w:r w:rsidR="00C30102">
          <w:rPr>
            <w:noProof/>
            <w:webHidden/>
          </w:rPr>
        </w:r>
        <w:r w:rsidR="00C30102">
          <w:rPr>
            <w:noProof/>
            <w:webHidden/>
          </w:rPr>
          <w:fldChar w:fldCharType="separate"/>
        </w:r>
        <w:r w:rsidR="00C30102">
          <w:rPr>
            <w:noProof/>
            <w:webHidden/>
          </w:rPr>
          <w:t>11</w:t>
        </w:r>
        <w:r w:rsidR="00C30102">
          <w:rPr>
            <w:noProof/>
            <w:webHidden/>
          </w:rPr>
          <w:fldChar w:fldCharType="end"/>
        </w:r>
      </w:hyperlink>
    </w:p>
    <w:p w14:paraId="2D428F85" w14:textId="7443525D" w:rsidR="00C30102" w:rsidRDefault="00A6218D">
      <w:pPr>
        <w:pStyle w:val="TOC1"/>
        <w:tabs>
          <w:tab w:val="right" w:leader="dot" w:pos="9016"/>
        </w:tabs>
        <w:rPr>
          <w:noProof/>
        </w:rPr>
      </w:pPr>
      <w:hyperlink w:anchor="_Toc59028110" w:history="1">
        <w:r w:rsidR="00C30102" w:rsidRPr="000014D0">
          <w:rPr>
            <w:rStyle w:val="Hyperlink"/>
            <w:noProof/>
          </w:rPr>
          <w:t>Annex A: Protocol on incident handling</w:t>
        </w:r>
        <w:r w:rsidR="00C30102">
          <w:rPr>
            <w:noProof/>
            <w:webHidden/>
          </w:rPr>
          <w:tab/>
        </w:r>
        <w:r w:rsidR="00C30102">
          <w:rPr>
            <w:noProof/>
            <w:webHidden/>
          </w:rPr>
          <w:fldChar w:fldCharType="begin"/>
        </w:r>
        <w:r w:rsidR="00C30102">
          <w:rPr>
            <w:noProof/>
            <w:webHidden/>
          </w:rPr>
          <w:instrText xml:space="preserve"> PAGEREF _Toc59028110 \h </w:instrText>
        </w:r>
        <w:r w:rsidR="00C30102">
          <w:rPr>
            <w:noProof/>
            <w:webHidden/>
          </w:rPr>
        </w:r>
        <w:r w:rsidR="00C30102">
          <w:rPr>
            <w:noProof/>
            <w:webHidden/>
          </w:rPr>
          <w:fldChar w:fldCharType="separate"/>
        </w:r>
        <w:r w:rsidR="00C30102">
          <w:rPr>
            <w:noProof/>
            <w:webHidden/>
          </w:rPr>
          <w:t>12</w:t>
        </w:r>
        <w:r w:rsidR="00C30102">
          <w:rPr>
            <w:noProof/>
            <w:webHidden/>
          </w:rPr>
          <w:fldChar w:fldCharType="end"/>
        </w:r>
      </w:hyperlink>
    </w:p>
    <w:p w14:paraId="6D88A114" w14:textId="1F677620" w:rsidR="00C30102" w:rsidRDefault="00A6218D">
      <w:pPr>
        <w:pStyle w:val="TOC1"/>
        <w:tabs>
          <w:tab w:val="right" w:leader="dot" w:pos="9016"/>
        </w:tabs>
        <w:rPr>
          <w:noProof/>
        </w:rPr>
      </w:pPr>
      <w:hyperlink w:anchor="_Toc59028111" w:history="1">
        <w:r w:rsidR="00C30102" w:rsidRPr="000014D0">
          <w:rPr>
            <w:rStyle w:val="Hyperlink"/>
            <w:noProof/>
            <w:lang w:eastAsia="en-GB"/>
          </w:rPr>
          <w:t>Annex B: Data sharing protocol</w:t>
        </w:r>
        <w:r w:rsidR="00C30102">
          <w:rPr>
            <w:noProof/>
            <w:webHidden/>
          </w:rPr>
          <w:tab/>
        </w:r>
        <w:r w:rsidR="00C30102">
          <w:rPr>
            <w:noProof/>
            <w:webHidden/>
          </w:rPr>
          <w:fldChar w:fldCharType="begin"/>
        </w:r>
        <w:r w:rsidR="00C30102">
          <w:rPr>
            <w:noProof/>
            <w:webHidden/>
          </w:rPr>
          <w:instrText xml:space="preserve"> PAGEREF _Toc59028111 \h </w:instrText>
        </w:r>
        <w:r w:rsidR="00C30102">
          <w:rPr>
            <w:noProof/>
            <w:webHidden/>
          </w:rPr>
        </w:r>
        <w:r w:rsidR="00C30102">
          <w:rPr>
            <w:noProof/>
            <w:webHidden/>
          </w:rPr>
          <w:fldChar w:fldCharType="separate"/>
        </w:r>
        <w:r w:rsidR="00C30102">
          <w:rPr>
            <w:noProof/>
            <w:webHidden/>
          </w:rPr>
          <w:t>17</w:t>
        </w:r>
        <w:r w:rsidR="00C30102">
          <w:rPr>
            <w:noProof/>
            <w:webHidden/>
          </w:rPr>
          <w:fldChar w:fldCharType="end"/>
        </w:r>
      </w:hyperlink>
    </w:p>
    <w:p w14:paraId="2D986C36" w14:textId="07506098" w:rsidR="00C30102" w:rsidRDefault="00A6218D">
      <w:pPr>
        <w:pStyle w:val="TOC1"/>
        <w:tabs>
          <w:tab w:val="right" w:leader="dot" w:pos="9016"/>
        </w:tabs>
        <w:rPr>
          <w:noProof/>
        </w:rPr>
      </w:pPr>
      <w:hyperlink w:anchor="_Toc59028112" w:history="1">
        <w:r w:rsidR="00C30102" w:rsidRPr="000014D0">
          <w:rPr>
            <w:rStyle w:val="Hyperlink"/>
            <w:noProof/>
            <w:lang w:eastAsia="en-GB"/>
          </w:rPr>
          <w:t>Annex C: Science and evidence protocol</w:t>
        </w:r>
        <w:r w:rsidR="00C30102">
          <w:rPr>
            <w:noProof/>
            <w:webHidden/>
          </w:rPr>
          <w:tab/>
        </w:r>
        <w:r w:rsidR="00C30102">
          <w:rPr>
            <w:noProof/>
            <w:webHidden/>
          </w:rPr>
          <w:fldChar w:fldCharType="begin"/>
        </w:r>
        <w:r w:rsidR="00C30102">
          <w:rPr>
            <w:noProof/>
            <w:webHidden/>
          </w:rPr>
          <w:instrText xml:space="preserve"> PAGEREF _Toc59028112 \h </w:instrText>
        </w:r>
        <w:r w:rsidR="00C30102">
          <w:rPr>
            <w:noProof/>
            <w:webHidden/>
          </w:rPr>
        </w:r>
        <w:r w:rsidR="00C30102">
          <w:rPr>
            <w:noProof/>
            <w:webHidden/>
          </w:rPr>
          <w:fldChar w:fldCharType="separate"/>
        </w:r>
        <w:r w:rsidR="00C30102">
          <w:rPr>
            <w:noProof/>
            <w:webHidden/>
          </w:rPr>
          <w:t>24</w:t>
        </w:r>
        <w:r w:rsidR="00C30102">
          <w:rPr>
            <w:noProof/>
            <w:webHidden/>
          </w:rPr>
          <w:fldChar w:fldCharType="end"/>
        </w:r>
      </w:hyperlink>
    </w:p>
    <w:p w14:paraId="4B7C157B" w14:textId="66D6C874" w:rsidR="00C30102" w:rsidRDefault="00A6218D">
      <w:pPr>
        <w:pStyle w:val="TOC1"/>
        <w:tabs>
          <w:tab w:val="right" w:leader="dot" w:pos="9016"/>
        </w:tabs>
        <w:rPr>
          <w:noProof/>
        </w:rPr>
      </w:pPr>
      <w:hyperlink w:anchor="_Toc59028113" w:history="1">
        <w:r w:rsidR="00C30102" w:rsidRPr="000014D0">
          <w:rPr>
            <w:rStyle w:val="Hyperlink"/>
            <w:noProof/>
            <w:lang w:eastAsia="en-GB"/>
          </w:rPr>
          <w:t>Annex D: International protocol</w:t>
        </w:r>
        <w:r w:rsidR="00C30102">
          <w:rPr>
            <w:noProof/>
            <w:webHidden/>
          </w:rPr>
          <w:tab/>
        </w:r>
        <w:r w:rsidR="00C30102">
          <w:rPr>
            <w:noProof/>
            <w:webHidden/>
          </w:rPr>
          <w:fldChar w:fldCharType="begin"/>
        </w:r>
        <w:r w:rsidR="00C30102">
          <w:rPr>
            <w:noProof/>
            <w:webHidden/>
          </w:rPr>
          <w:instrText xml:space="preserve"> PAGEREF _Toc59028113 \h </w:instrText>
        </w:r>
        <w:r w:rsidR="00C30102">
          <w:rPr>
            <w:noProof/>
            <w:webHidden/>
          </w:rPr>
        </w:r>
        <w:r w:rsidR="00C30102">
          <w:rPr>
            <w:noProof/>
            <w:webHidden/>
          </w:rPr>
          <w:fldChar w:fldCharType="separate"/>
        </w:r>
        <w:r w:rsidR="00C30102">
          <w:rPr>
            <w:noProof/>
            <w:webHidden/>
          </w:rPr>
          <w:t>30</w:t>
        </w:r>
        <w:r w:rsidR="00C30102">
          <w:rPr>
            <w:noProof/>
            <w:webHidden/>
          </w:rPr>
          <w:fldChar w:fldCharType="end"/>
        </w:r>
      </w:hyperlink>
    </w:p>
    <w:p w14:paraId="7250DC8F" w14:textId="01B9EF7F" w:rsidR="00C30102" w:rsidRDefault="00A6218D">
      <w:pPr>
        <w:pStyle w:val="TOC1"/>
        <w:tabs>
          <w:tab w:val="right" w:leader="dot" w:pos="9016"/>
        </w:tabs>
        <w:rPr>
          <w:noProof/>
        </w:rPr>
      </w:pPr>
      <w:hyperlink w:anchor="_Toc59028114" w:history="1">
        <w:r w:rsidR="00C30102" w:rsidRPr="000014D0">
          <w:rPr>
            <w:rStyle w:val="Hyperlink"/>
            <w:noProof/>
          </w:rPr>
          <w:t>A</w:t>
        </w:r>
        <w:r w:rsidR="00C30102" w:rsidRPr="000014D0">
          <w:rPr>
            <w:rStyle w:val="Hyperlink"/>
            <w:noProof/>
            <w:lang w:eastAsia="en-GB"/>
          </w:rPr>
          <w:t>nnex E: Communications protocol</w:t>
        </w:r>
        <w:r w:rsidR="00C30102">
          <w:rPr>
            <w:noProof/>
            <w:webHidden/>
          </w:rPr>
          <w:tab/>
        </w:r>
        <w:r w:rsidR="00C30102">
          <w:rPr>
            <w:noProof/>
            <w:webHidden/>
          </w:rPr>
          <w:fldChar w:fldCharType="begin"/>
        </w:r>
        <w:r w:rsidR="00C30102">
          <w:rPr>
            <w:noProof/>
            <w:webHidden/>
          </w:rPr>
          <w:instrText xml:space="preserve"> PAGEREF _Toc59028114 \h </w:instrText>
        </w:r>
        <w:r w:rsidR="00C30102">
          <w:rPr>
            <w:noProof/>
            <w:webHidden/>
          </w:rPr>
        </w:r>
        <w:r w:rsidR="00C30102">
          <w:rPr>
            <w:noProof/>
            <w:webHidden/>
          </w:rPr>
          <w:fldChar w:fldCharType="separate"/>
        </w:r>
        <w:r w:rsidR="00C30102">
          <w:rPr>
            <w:noProof/>
            <w:webHidden/>
          </w:rPr>
          <w:t>34</w:t>
        </w:r>
        <w:r w:rsidR="00C30102">
          <w:rPr>
            <w:noProof/>
            <w:webHidden/>
          </w:rPr>
          <w:fldChar w:fldCharType="end"/>
        </w:r>
      </w:hyperlink>
    </w:p>
    <w:p w14:paraId="232A41BA" w14:textId="3D1A24A0" w:rsidR="00C30102" w:rsidRDefault="00A6218D">
      <w:pPr>
        <w:pStyle w:val="TOC1"/>
        <w:tabs>
          <w:tab w:val="right" w:leader="dot" w:pos="9016"/>
        </w:tabs>
        <w:rPr>
          <w:noProof/>
        </w:rPr>
      </w:pPr>
      <w:hyperlink w:anchor="_Toc59028115" w:history="1">
        <w:r w:rsidR="00C30102" w:rsidRPr="000014D0">
          <w:rPr>
            <w:rStyle w:val="Hyperlink"/>
            <w:noProof/>
          </w:rPr>
          <w:t>Annex F: Protocol on food crime</w:t>
        </w:r>
        <w:r w:rsidR="00C30102">
          <w:rPr>
            <w:noProof/>
            <w:webHidden/>
          </w:rPr>
          <w:tab/>
        </w:r>
        <w:r w:rsidR="00C30102">
          <w:rPr>
            <w:noProof/>
            <w:webHidden/>
          </w:rPr>
          <w:fldChar w:fldCharType="begin"/>
        </w:r>
        <w:r w:rsidR="00C30102">
          <w:rPr>
            <w:noProof/>
            <w:webHidden/>
          </w:rPr>
          <w:instrText xml:space="preserve"> PAGEREF _Toc59028115 \h </w:instrText>
        </w:r>
        <w:r w:rsidR="00C30102">
          <w:rPr>
            <w:noProof/>
            <w:webHidden/>
          </w:rPr>
        </w:r>
        <w:r w:rsidR="00C30102">
          <w:rPr>
            <w:noProof/>
            <w:webHidden/>
          </w:rPr>
          <w:fldChar w:fldCharType="separate"/>
        </w:r>
        <w:r w:rsidR="00C30102">
          <w:rPr>
            <w:noProof/>
            <w:webHidden/>
          </w:rPr>
          <w:t>39</w:t>
        </w:r>
        <w:r w:rsidR="00C30102">
          <w:rPr>
            <w:noProof/>
            <w:webHidden/>
          </w:rPr>
          <w:fldChar w:fldCharType="end"/>
        </w:r>
      </w:hyperlink>
    </w:p>
    <w:p w14:paraId="27284614" w14:textId="2E99621C" w:rsidR="00C30102" w:rsidRDefault="00A6218D">
      <w:pPr>
        <w:pStyle w:val="TOC1"/>
        <w:tabs>
          <w:tab w:val="right" w:leader="dot" w:pos="9016"/>
        </w:tabs>
        <w:rPr>
          <w:noProof/>
        </w:rPr>
      </w:pPr>
      <w:hyperlink w:anchor="_Toc59028116" w:history="1">
        <w:r w:rsidR="00C30102" w:rsidRPr="000014D0">
          <w:rPr>
            <w:rStyle w:val="Hyperlink"/>
            <w:noProof/>
            <w:lang w:eastAsia="en-GB"/>
          </w:rPr>
          <w:t>Annex G: Protocol on risk analysis</w:t>
        </w:r>
        <w:r w:rsidR="00C30102">
          <w:rPr>
            <w:noProof/>
            <w:webHidden/>
          </w:rPr>
          <w:tab/>
        </w:r>
        <w:r w:rsidR="00C30102">
          <w:rPr>
            <w:noProof/>
            <w:webHidden/>
          </w:rPr>
          <w:fldChar w:fldCharType="begin"/>
        </w:r>
        <w:r w:rsidR="00C30102">
          <w:rPr>
            <w:noProof/>
            <w:webHidden/>
          </w:rPr>
          <w:instrText xml:space="preserve"> PAGEREF _Toc59028116 \h </w:instrText>
        </w:r>
        <w:r w:rsidR="00C30102">
          <w:rPr>
            <w:noProof/>
            <w:webHidden/>
          </w:rPr>
        </w:r>
        <w:r w:rsidR="00C30102">
          <w:rPr>
            <w:noProof/>
            <w:webHidden/>
          </w:rPr>
          <w:fldChar w:fldCharType="separate"/>
        </w:r>
        <w:r w:rsidR="00C30102">
          <w:rPr>
            <w:noProof/>
            <w:webHidden/>
          </w:rPr>
          <w:t>42</w:t>
        </w:r>
        <w:r w:rsidR="00C30102">
          <w:rPr>
            <w:noProof/>
            <w:webHidden/>
          </w:rPr>
          <w:fldChar w:fldCharType="end"/>
        </w:r>
      </w:hyperlink>
    </w:p>
    <w:p w14:paraId="4F152802" w14:textId="720F9183" w:rsidR="00C30102" w:rsidRDefault="00A6218D">
      <w:pPr>
        <w:pStyle w:val="TOC1"/>
        <w:tabs>
          <w:tab w:val="right" w:leader="dot" w:pos="9016"/>
        </w:tabs>
        <w:rPr>
          <w:noProof/>
        </w:rPr>
      </w:pPr>
      <w:hyperlink w:anchor="_Toc59028117" w:history="1">
        <w:r w:rsidR="00C30102" w:rsidRPr="000014D0">
          <w:rPr>
            <w:rStyle w:val="Hyperlink"/>
            <w:noProof/>
          </w:rPr>
          <w:t>Annex H: Working Level Agreements</w:t>
        </w:r>
        <w:r w:rsidR="00C30102">
          <w:rPr>
            <w:noProof/>
            <w:webHidden/>
          </w:rPr>
          <w:tab/>
        </w:r>
        <w:r w:rsidR="00C30102">
          <w:rPr>
            <w:noProof/>
            <w:webHidden/>
          </w:rPr>
          <w:fldChar w:fldCharType="begin"/>
        </w:r>
        <w:r w:rsidR="00C30102">
          <w:rPr>
            <w:noProof/>
            <w:webHidden/>
          </w:rPr>
          <w:instrText xml:space="preserve"> PAGEREF _Toc59028117 \h </w:instrText>
        </w:r>
        <w:r w:rsidR="00C30102">
          <w:rPr>
            <w:noProof/>
            <w:webHidden/>
          </w:rPr>
        </w:r>
        <w:r w:rsidR="00C30102">
          <w:rPr>
            <w:noProof/>
            <w:webHidden/>
          </w:rPr>
          <w:fldChar w:fldCharType="separate"/>
        </w:r>
        <w:r w:rsidR="00C30102">
          <w:rPr>
            <w:noProof/>
            <w:webHidden/>
          </w:rPr>
          <w:t>45</w:t>
        </w:r>
        <w:r w:rsidR="00C30102">
          <w:rPr>
            <w:noProof/>
            <w:webHidden/>
          </w:rPr>
          <w:fldChar w:fldCharType="end"/>
        </w:r>
      </w:hyperlink>
    </w:p>
    <w:p w14:paraId="1085F36A" w14:textId="411F6AF3" w:rsidR="00C30102" w:rsidRDefault="00C30102">
      <w:pPr>
        <w:spacing w:before="0" w:after="160" w:line="259" w:lineRule="auto"/>
        <w:rPr>
          <w:rFonts w:eastAsiaTheme="majorEastAsia" w:cstheme="majorBidi"/>
          <w:b/>
          <w:bCs/>
          <w:sz w:val="32"/>
          <w:szCs w:val="32"/>
        </w:rPr>
      </w:pPr>
      <w:r>
        <w:rPr>
          <w:b/>
          <w:bCs/>
        </w:rPr>
        <w:fldChar w:fldCharType="end"/>
      </w:r>
      <w:r>
        <w:rPr>
          <w:b/>
          <w:bCs/>
        </w:rPr>
        <w:br w:type="page"/>
      </w:r>
    </w:p>
    <w:p w14:paraId="4632FB2A" w14:textId="56BFA0BA" w:rsidR="001A11CE" w:rsidRPr="00FD069B" w:rsidRDefault="001A11CE" w:rsidP="00FD069B">
      <w:pPr>
        <w:pStyle w:val="Heading1"/>
        <w:jc w:val="center"/>
        <w:rPr>
          <w:b/>
          <w:bCs/>
          <w:color w:val="auto"/>
        </w:rPr>
      </w:pPr>
      <w:bookmarkStart w:id="0" w:name="_Toc59028092"/>
      <w:r w:rsidRPr="00FD069B">
        <w:rPr>
          <w:b/>
          <w:bCs/>
          <w:color w:val="auto"/>
        </w:rPr>
        <w:lastRenderedPageBreak/>
        <w:t>M</w:t>
      </w:r>
      <w:r w:rsidR="00FD069B" w:rsidRPr="00FD069B">
        <w:rPr>
          <w:b/>
          <w:bCs/>
          <w:color w:val="auto"/>
        </w:rPr>
        <w:t xml:space="preserve">emorandum of understanding between the </w:t>
      </w:r>
      <w:r w:rsidR="008662B8">
        <w:rPr>
          <w:b/>
          <w:bCs/>
          <w:color w:val="auto"/>
        </w:rPr>
        <w:br/>
      </w:r>
      <w:r w:rsidR="00FD069B" w:rsidRPr="00FD069B">
        <w:rPr>
          <w:b/>
          <w:bCs/>
          <w:color w:val="auto"/>
        </w:rPr>
        <w:t>Food Standards Agency and Food Standards Scotland</w:t>
      </w:r>
      <w:bookmarkEnd w:id="0"/>
    </w:p>
    <w:p w14:paraId="504B8FFE" w14:textId="77777777" w:rsidR="00FD069B" w:rsidRPr="00D66B87" w:rsidRDefault="00FD069B" w:rsidP="00FD069B">
      <w:pPr>
        <w:pStyle w:val="NoSpacing"/>
        <w:jc w:val="center"/>
        <w:rPr>
          <w:rFonts w:cstheme="minorHAnsi"/>
        </w:rPr>
      </w:pPr>
    </w:p>
    <w:p w14:paraId="2CDA548C" w14:textId="77777777" w:rsidR="001A11CE" w:rsidRPr="00740E5A" w:rsidRDefault="001A11CE" w:rsidP="003C2F88">
      <w:r w:rsidRPr="00740E5A">
        <w:t xml:space="preserve">This Memorandum of Understanding (MoU) sets out the principles for the working relationship between the Food Standards Agency (FSA) and Food Standards Scotland (FSS) and principles that FSA and FSS will follow </w:t>
      </w:r>
      <w:proofErr w:type="gramStart"/>
      <w:r w:rsidRPr="00740E5A">
        <w:t>in the course of</w:t>
      </w:r>
      <w:proofErr w:type="gramEnd"/>
      <w:r w:rsidRPr="00740E5A">
        <w:t xml:space="preserve"> day-to-day working relationships. </w:t>
      </w:r>
    </w:p>
    <w:p w14:paraId="0EA484DA" w14:textId="2C64B6E1" w:rsidR="001A11CE" w:rsidRPr="00740E5A" w:rsidRDefault="001A11CE" w:rsidP="003C2F88">
      <w:r w:rsidRPr="00740E5A">
        <w:t xml:space="preserve">The MoU between the FSA and FSS recognises and upholds </w:t>
      </w:r>
      <w:r w:rsidRPr="003C2F88">
        <w:rPr>
          <w:i/>
          <w:iCs/>
        </w:rPr>
        <w:t xml:space="preserve">the Memorandum of Understanding and Supplementary Agreements Between the United Kingdom Government, the Scottish Ministers, the Welsh </w:t>
      </w:r>
      <w:proofErr w:type="gramStart"/>
      <w:r w:rsidRPr="003C2F88">
        <w:rPr>
          <w:i/>
          <w:iCs/>
        </w:rPr>
        <w:t>Ministers</w:t>
      </w:r>
      <w:proofErr w:type="gramEnd"/>
      <w:r w:rsidRPr="003C2F88">
        <w:rPr>
          <w:i/>
          <w:iCs/>
        </w:rPr>
        <w:t xml:space="preserve"> and the Northern Ireland Executive Committee</w:t>
      </w:r>
      <w:r w:rsidRPr="003C2F88">
        <w:rPr>
          <w:rStyle w:val="FootnoteReference"/>
          <w:rFonts w:cstheme="minorHAnsi"/>
          <w:i/>
          <w:iCs/>
        </w:rPr>
        <w:footnoteReference w:id="2"/>
      </w:r>
      <w:r w:rsidRPr="003C2F88">
        <w:rPr>
          <w:i/>
          <w:iCs/>
        </w:rPr>
        <w:t xml:space="preserve">, referred to as the ‘Devolution MoU’ </w:t>
      </w:r>
      <w:r w:rsidRPr="00740E5A">
        <w:t>which will have primacy over the MoU between the FSA and the FSS in all matters of interpretation and effect.</w:t>
      </w:r>
    </w:p>
    <w:p w14:paraId="25CE1253" w14:textId="512CA7CC" w:rsidR="001A11CE" w:rsidRPr="00740E5A" w:rsidRDefault="001A11CE" w:rsidP="003C2F88">
      <w:r w:rsidRPr="00740E5A">
        <w:t>This MoU serves as an agreement between the Scottish Government and the FSA on matters relating to food and feed for which the FSA is the relevant UK Government Department.</w:t>
      </w:r>
      <w:r w:rsidR="003C2F88">
        <w:t xml:space="preserve"> </w:t>
      </w:r>
      <w:r w:rsidRPr="00740E5A">
        <w:t>It is underpinned by five protocols which set out in more detail operational considerations of how the bodies will work together.</w:t>
      </w:r>
      <w:r w:rsidRPr="00740E5A" w:rsidDel="00D8241E">
        <w:t xml:space="preserve"> </w:t>
      </w:r>
      <w:r w:rsidRPr="00740E5A">
        <w:t xml:space="preserve">This agreement has been drafted to allow the protocols identified within it to be amended over time to reflect future trends, needs and external drivers of change. </w:t>
      </w:r>
    </w:p>
    <w:p w14:paraId="70F30F9C" w14:textId="77777777" w:rsidR="001A11CE" w:rsidRPr="00740E5A" w:rsidRDefault="001A11CE" w:rsidP="003C2F88">
      <w:r w:rsidRPr="00740E5A">
        <w:t>The principles underpinning this MoU are:</w:t>
      </w:r>
    </w:p>
    <w:p w14:paraId="303002E1" w14:textId="77777777" w:rsidR="001A11CE" w:rsidRPr="00740E5A" w:rsidRDefault="001A11CE" w:rsidP="00C32FE0">
      <w:pPr>
        <w:pStyle w:val="ListParagraph"/>
        <w:numPr>
          <w:ilvl w:val="0"/>
          <w:numId w:val="32"/>
        </w:numPr>
      </w:pPr>
      <w:r w:rsidRPr="003C2F88">
        <w:rPr>
          <w:b/>
        </w:rPr>
        <w:t>Effectiveness</w:t>
      </w:r>
      <w:r w:rsidRPr="00740E5A">
        <w:t xml:space="preserve">: Ensuring that interests of consumers are protected in all parts of the UK. </w:t>
      </w:r>
    </w:p>
    <w:p w14:paraId="3CEB517F" w14:textId="77777777" w:rsidR="001A11CE" w:rsidRPr="00740E5A" w:rsidRDefault="001A11CE" w:rsidP="00C32FE0">
      <w:pPr>
        <w:pStyle w:val="ListParagraph"/>
        <w:numPr>
          <w:ilvl w:val="0"/>
          <w:numId w:val="32"/>
        </w:numPr>
      </w:pPr>
      <w:r w:rsidRPr="003C2F88">
        <w:rPr>
          <w:b/>
        </w:rPr>
        <w:t>Mutual respect for obligations</w:t>
      </w:r>
      <w:r w:rsidRPr="00740E5A">
        <w:t xml:space="preserve">: Ensuring that both the FSA and FSS </w:t>
      </w:r>
      <w:proofErr w:type="gramStart"/>
      <w:r w:rsidRPr="00740E5A">
        <w:t>are able to</w:t>
      </w:r>
      <w:proofErr w:type="gramEnd"/>
      <w:r w:rsidRPr="00740E5A">
        <w:t xml:space="preserve"> discharge their respective responsibilities as competent authorities.</w:t>
      </w:r>
    </w:p>
    <w:p w14:paraId="2AA25439" w14:textId="77777777" w:rsidR="001A11CE" w:rsidRPr="00740E5A" w:rsidRDefault="001A11CE" w:rsidP="00C32FE0">
      <w:pPr>
        <w:pStyle w:val="ListParagraph"/>
        <w:numPr>
          <w:ilvl w:val="0"/>
          <w:numId w:val="32"/>
        </w:numPr>
      </w:pPr>
      <w:r w:rsidRPr="003C2F88">
        <w:rPr>
          <w:b/>
        </w:rPr>
        <w:t>Efficiency:</w:t>
      </w:r>
      <w:r w:rsidRPr="00740E5A">
        <w:t xml:space="preserve"> Ensuring that public money is spent efficiently through the encouragement of joint working between the FSA and FSS, wherever appropriate.</w:t>
      </w:r>
    </w:p>
    <w:p w14:paraId="3085D571" w14:textId="77777777" w:rsidR="001A11CE" w:rsidRPr="00740E5A" w:rsidRDefault="001A11CE" w:rsidP="00C32FE0">
      <w:pPr>
        <w:pStyle w:val="ListParagraph"/>
        <w:numPr>
          <w:ilvl w:val="0"/>
          <w:numId w:val="32"/>
        </w:numPr>
      </w:pPr>
      <w:r w:rsidRPr="003C2F88">
        <w:rPr>
          <w:b/>
        </w:rPr>
        <w:t>Reciprocity:</w:t>
      </w:r>
      <w:r w:rsidRPr="00740E5A">
        <w:t xml:space="preserve"> Ensuring that arrangements for sharing information and resources are fully reciprocal, unless otherwise agreed.</w:t>
      </w:r>
    </w:p>
    <w:p w14:paraId="195A1583" w14:textId="3C1E6CD1" w:rsidR="001A11CE" w:rsidRPr="00740E5A" w:rsidRDefault="001A11CE" w:rsidP="00C32FE0">
      <w:pPr>
        <w:pStyle w:val="ListParagraph"/>
        <w:numPr>
          <w:ilvl w:val="0"/>
          <w:numId w:val="32"/>
        </w:numPr>
      </w:pPr>
      <w:r w:rsidRPr="003C2F88">
        <w:rPr>
          <w:b/>
        </w:rPr>
        <w:t>Cordiality</w:t>
      </w:r>
      <w:r w:rsidRPr="00740E5A">
        <w:t>:</w:t>
      </w:r>
      <w:r w:rsidR="003C2F88">
        <w:t xml:space="preserve"> </w:t>
      </w:r>
      <w:r w:rsidRPr="00740E5A">
        <w:t>Ensuring that officials of the FSA and FSS at all levels maintain positive relationships with their counterparts based on shared aims and mutual understanding of the differing political environments within which each body operates.</w:t>
      </w:r>
    </w:p>
    <w:p w14:paraId="58D842A1" w14:textId="1D00485E" w:rsidR="001A11CE" w:rsidRPr="003C2F88" w:rsidRDefault="001A11CE" w:rsidP="00C32FE0">
      <w:pPr>
        <w:pStyle w:val="ListParagraph"/>
        <w:numPr>
          <w:ilvl w:val="0"/>
          <w:numId w:val="32"/>
        </w:numPr>
      </w:pPr>
      <w:r w:rsidRPr="003C2F88">
        <w:rPr>
          <w:rFonts w:eastAsia="Calibri" w:cs="Calibri"/>
          <w:b/>
          <w:bCs/>
          <w:szCs w:val="24"/>
        </w:rPr>
        <w:lastRenderedPageBreak/>
        <w:t xml:space="preserve">Transparency: </w:t>
      </w:r>
      <w:r w:rsidRPr="003C2F88">
        <w:rPr>
          <w:rFonts w:eastAsia="Calibri" w:cs="Calibri"/>
          <w:szCs w:val="24"/>
        </w:rPr>
        <w:t>Where possible, the FSA and FSS will share information openly to ensure effective joint working practices.</w:t>
      </w:r>
    </w:p>
    <w:p w14:paraId="7B80F5E6" w14:textId="5BA4B573" w:rsidR="001A11CE" w:rsidRPr="00740E5A" w:rsidRDefault="00FB5264" w:rsidP="005A452D">
      <w:pPr>
        <w:pStyle w:val="Heading1"/>
      </w:pPr>
      <w:bookmarkStart w:id="1" w:name="_Toc59028093"/>
      <w:r>
        <w:t>Summary</w:t>
      </w:r>
      <w:bookmarkEnd w:id="1"/>
    </w:p>
    <w:p w14:paraId="7CE9169A" w14:textId="1A5005B3" w:rsidR="001A11CE" w:rsidRPr="00740E5A" w:rsidRDefault="001A11CE" w:rsidP="003C2F88">
      <w:r w:rsidRPr="00740E5A">
        <w:t xml:space="preserve">Both the FSA and FSS recognise that each has a contribution to make to an effective food </w:t>
      </w:r>
      <w:r w:rsidR="000905FA" w:rsidRPr="00740E5A">
        <w:t xml:space="preserve">and feed </w:t>
      </w:r>
      <w:r w:rsidRPr="00740E5A">
        <w:t xml:space="preserve">safety regime in the United Kingdom (UK), whilst recognising that their policy, </w:t>
      </w:r>
      <w:proofErr w:type="gramStart"/>
      <w:r w:rsidRPr="00740E5A">
        <w:t>priorities</w:t>
      </w:r>
      <w:proofErr w:type="gramEnd"/>
      <w:r w:rsidRPr="00740E5A">
        <w:t xml:space="preserve"> and objectives may not always be identical.</w:t>
      </w:r>
    </w:p>
    <w:p w14:paraId="64E1A810" w14:textId="023E02CA" w:rsidR="001A11CE" w:rsidRPr="00740E5A" w:rsidRDefault="001A11CE" w:rsidP="005A452D">
      <w:pPr>
        <w:spacing w:after="0"/>
        <w:rPr>
          <w:rFonts w:eastAsia="Calibri" w:cs="Calibri"/>
          <w:szCs w:val="24"/>
        </w:rPr>
      </w:pPr>
      <w:r w:rsidRPr="00740E5A">
        <w:rPr>
          <w:rFonts w:eastAsia="Calibri" w:cs="Calibri"/>
          <w:szCs w:val="24"/>
        </w:rPr>
        <w:t>The FSA and FSS agree to:</w:t>
      </w:r>
    </w:p>
    <w:p w14:paraId="551CBE41" w14:textId="34D50179" w:rsidR="39077F6C" w:rsidRPr="003C2F88" w:rsidRDefault="6924C4A9" w:rsidP="00C32FE0">
      <w:pPr>
        <w:pStyle w:val="ListParagraph"/>
        <w:numPr>
          <w:ilvl w:val="0"/>
          <w:numId w:val="33"/>
        </w:numPr>
        <w:rPr>
          <w:rFonts w:eastAsiaTheme="minorEastAsia"/>
        </w:rPr>
      </w:pPr>
      <w:r w:rsidRPr="00740E5A">
        <w:t>Co-operate and work closely to ensure that consumers in Scotland and across the rest of the UK remain protected.</w:t>
      </w:r>
    </w:p>
    <w:p w14:paraId="20383942" w14:textId="77777777" w:rsidR="0029598C" w:rsidRPr="003C2F88" w:rsidRDefault="0029598C" w:rsidP="00C32FE0">
      <w:pPr>
        <w:pStyle w:val="ListParagraph"/>
        <w:numPr>
          <w:ilvl w:val="0"/>
          <w:numId w:val="33"/>
        </w:numPr>
        <w:rPr>
          <w:rFonts w:eastAsiaTheme="minorEastAsia"/>
        </w:rPr>
      </w:pPr>
      <w:r w:rsidRPr="00740E5A">
        <w:t>Co-operate in the management and communication of food and feed incidents that may pose a risk to consumers, including food and feed standards incidents.</w:t>
      </w:r>
    </w:p>
    <w:p w14:paraId="08B4EEC2" w14:textId="02E93D44" w:rsidR="0029598C" w:rsidRPr="003C2F88" w:rsidRDefault="0029598C" w:rsidP="00C32FE0">
      <w:pPr>
        <w:pStyle w:val="ListParagraph"/>
        <w:numPr>
          <w:ilvl w:val="0"/>
          <w:numId w:val="33"/>
        </w:numPr>
        <w:rPr>
          <w:rFonts w:eastAsiaTheme="minorEastAsia"/>
        </w:rPr>
      </w:pPr>
      <w:r w:rsidRPr="00740E5A">
        <w:t>Cooperate and collaborate with regards to science and evidence gathering to ensure there is a coherent evidence base across Scotland and the rest of the UK to underpin policy development and support incident handling.</w:t>
      </w:r>
    </w:p>
    <w:p w14:paraId="7C4D83E3" w14:textId="77777777" w:rsidR="0029598C" w:rsidRPr="003C2F88" w:rsidRDefault="0029598C" w:rsidP="00C32FE0">
      <w:pPr>
        <w:pStyle w:val="ListParagraph"/>
        <w:numPr>
          <w:ilvl w:val="0"/>
          <w:numId w:val="33"/>
        </w:numPr>
        <w:rPr>
          <w:rFonts w:eastAsiaTheme="minorEastAsia"/>
        </w:rPr>
      </w:pPr>
      <w:r w:rsidRPr="00740E5A">
        <w:t>Identify and share outputs from horizon scanning, intelligence gathering and other food and feed data sources.</w:t>
      </w:r>
    </w:p>
    <w:p w14:paraId="71868F7E" w14:textId="1FA2E7DC" w:rsidR="00C45C09" w:rsidRPr="003C2F88" w:rsidRDefault="1207D7A1" w:rsidP="00C32FE0">
      <w:pPr>
        <w:pStyle w:val="ListParagraph"/>
        <w:numPr>
          <w:ilvl w:val="0"/>
          <w:numId w:val="33"/>
        </w:numPr>
        <w:rPr>
          <w:rFonts w:eastAsiaTheme="minorEastAsia"/>
          <w:i/>
          <w:iCs/>
        </w:rPr>
      </w:pPr>
      <w:r w:rsidRPr="00740E5A">
        <w:t>S</w:t>
      </w:r>
      <w:r w:rsidR="259FC283" w:rsidRPr="00740E5A">
        <w:t>hare and discuss initiatives to identify opportunities to collaborate during policy and strategy development.</w:t>
      </w:r>
    </w:p>
    <w:p w14:paraId="5A9CBB55" w14:textId="4891F76B" w:rsidR="0029598C" w:rsidRPr="003C2F88" w:rsidRDefault="0029598C" w:rsidP="00C32FE0">
      <w:pPr>
        <w:pStyle w:val="ListParagraph"/>
        <w:numPr>
          <w:ilvl w:val="0"/>
          <w:numId w:val="33"/>
        </w:numPr>
        <w:rPr>
          <w:rFonts w:eastAsiaTheme="minorEastAsia"/>
        </w:rPr>
      </w:pPr>
      <w:r w:rsidRPr="00740E5A">
        <w:t>Facilitate appropriate food and feed safety and standards control measures where food products pose, or may pose, a risk to consumers.</w:t>
      </w:r>
    </w:p>
    <w:p w14:paraId="74254D12" w14:textId="4ACC5D76" w:rsidR="0029598C" w:rsidRPr="003C2F88" w:rsidRDefault="0029598C" w:rsidP="00C32FE0">
      <w:pPr>
        <w:pStyle w:val="ListParagraph"/>
        <w:numPr>
          <w:ilvl w:val="0"/>
          <w:numId w:val="33"/>
        </w:numPr>
        <w:rPr>
          <w:rFonts w:eastAsiaTheme="minorEastAsia"/>
        </w:rPr>
      </w:pPr>
      <w:r w:rsidRPr="00740E5A">
        <w:t xml:space="preserve">Co-operate and work collaboratively to ensure that, when working internationally, the UK position is arrived at in a way that takes account of </w:t>
      </w:r>
      <w:r w:rsidR="008A31CB" w:rsidRPr="00740E5A">
        <w:t>the interests of all parts of the UK</w:t>
      </w:r>
      <w:r w:rsidRPr="00740E5A">
        <w:t>.</w:t>
      </w:r>
    </w:p>
    <w:p w14:paraId="70B58B0C" w14:textId="77777777" w:rsidR="00D17233" w:rsidRPr="00740E5A" w:rsidRDefault="00D17233" w:rsidP="00C32FE0">
      <w:pPr>
        <w:pStyle w:val="ListParagraph"/>
        <w:numPr>
          <w:ilvl w:val="0"/>
          <w:numId w:val="33"/>
        </w:numPr>
      </w:pPr>
      <w:r w:rsidRPr="00740E5A">
        <w:t>To work collaboratively to reduce the impact of food crime in Scotland and the rest of the UK and investigate jointly where necessary and appropriate.</w:t>
      </w:r>
    </w:p>
    <w:p w14:paraId="0152D8F2" w14:textId="22656613" w:rsidR="00C45C09" w:rsidRPr="003C2F88" w:rsidRDefault="66DBFCB0" w:rsidP="00C32FE0">
      <w:pPr>
        <w:pStyle w:val="ListParagraph"/>
        <w:numPr>
          <w:ilvl w:val="0"/>
          <w:numId w:val="33"/>
        </w:numPr>
        <w:rPr>
          <w:rFonts w:eastAsiaTheme="minorEastAsia"/>
        </w:rPr>
      </w:pPr>
      <w:r w:rsidRPr="00740E5A">
        <w:t>W</w:t>
      </w:r>
      <w:r w:rsidR="259FC283" w:rsidRPr="00740E5A">
        <w:t>ork collaboratively on risk assessment, risk management and risk communication</w:t>
      </w:r>
      <w:r w:rsidR="006120E0" w:rsidRPr="00740E5A">
        <w:t>.</w:t>
      </w:r>
      <w:r w:rsidR="259FC283" w:rsidRPr="00740E5A">
        <w:t xml:space="preserve"> </w:t>
      </w:r>
    </w:p>
    <w:p w14:paraId="2966E537" w14:textId="77777777" w:rsidR="008E1817" w:rsidRPr="003C2F88" w:rsidRDefault="008E1817" w:rsidP="00C32FE0">
      <w:pPr>
        <w:pStyle w:val="ListParagraph"/>
        <w:numPr>
          <w:ilvl w:val="0"/>
          <w:numId w:val="33"/>
        </w:numPr>
        <w:rPr>
          <w:rFonts w:eastAsiaTheme="minorEastAsia"/>
        </w:rPr>
      </w:pPr>
      <w:r w:rsidRPr="00740E5A">
        <w:t>Pay any significant costs for services provided by one body to another providing those costs have been agreed in advance by both bodies.</w:t>
      </w:r>
    </w:p>
    <w:p w14:paraId="0A94C089" w14:textId="56E73997" w:rsidR="00D40FFC" w:rsidRPr="003C2F88" w:rsidRDefault="00D40FFC" w:rsidP="00C32FE0">
      <w:pPr>
        <w:pStyle w:val="ListParagraph"/>
        <w:numPr>
          <w:ilvl w:val="0"/>
          <w:numId w:val="33"/>
        </w:numPr>
        <w:rPr>
          <w:rFonts w:eastAsiaTheme="minorEastAsia"/>
        </w:rPr>
      </w:pPr>
      <w:r w:rsidRPr="00740E5A">
        <w:t xml:space="preserve">Work together to meet </w:t>
      </w:r>
      <w:r w:rsidR="00A63C87" w:rsidRPr="00740E5A">
        <w:t>the commitments made under the Common Framework for Food and Feed Safety and Hygiene.</w:t>
      </w:r>
    </w:p>
    <w:p w14:paraId="7F993469" w14:textId="060A9A35" w:rsidR="003C2F88" w:rsidRDefault="003C2F88">
      <w:pPr>
        <w:spacing w:after="160" w:line="259" w:lineRule="auto"/>
        <w:rPr>
          <w:rFonts w:eastAsiaTheme="minorEastAsia"/>
          <w:szCs w:val="24"/>
        </w:rPr>
      </w:pPr>
      <w:r>
        <w:rPr>
          <w:rFonts w:eastAsiaTheme="minorEastAsia"/>
          <w:szCs w:val="24"/>
        </w:rPr>
        <w:br w:type="page"/>
      </w:r>
    </w:p>
    <w:p w14:paraId="2EAB7CAA" w14:textId="5F4DE88A" w:rsidR="001A11CE" w:rsidRPr="00740E5A" w:rsidRDefault="005A452D" w:rsidP="005A452D">
      <w:pPr>
        <w:pStyle w:val="Heading1"/>
      </w:pPr>
      <w:bookmarkStart w:id="2" w:name="_Toc59028094"/>
      <w:r w:rsidRPr="00740E5A">
        <w:lastRenderedPageBreak/>
        <w:t xml:space="preserve">Engagement </w:t>
      </w:r>
      <w:r>
        <w:t>a</w:t>
      </w:r>
      <w:r w:rsidRPr="00740E5A">
        <w:t xml:space="preserve">nd </w:t>
      </w:r>
      <w:r w:rsidR="008662B8">
        <w:t>l</w:t>
      </w:r>
      <w:r w:rsidRPr="00740E5A">
        <w:t>iaison</w:t>
      </w:r>
      <w:bookmarkEnd w:id="2"/>
    </w:p>
    <w:p w14:paraId="6A618FF6" w14:textId="77777777" w:rsidR="001A11CE" w:rsidRPr="00740E5A" w:rsidRDefault="001A11CE" w:rsidP="00C32FE0">
      <w:pPr>
        <w:pStyle w:val="ListParagraph"/>
        <w:numPr>
          <w:ilvl w:val="0"/>
          <w:numId w:val="34"/>
        </w:numPr>
      </w:pPr>
      <w:r w:rsidRPr="00740E5A">
        <w:t>The FSA and FSS agree to co-operate and closely collaborate at all levels across both organisations to ensure that consumers in Scotland and the rest of the UK and more widely remain protected.</w:t>
      </w:r>
    </w:p>
    <w:p w14:paraId="1DA26C19" w14:textId="5A3F3C01" w:rsidR="001A11CE" w:rsidRPr="00740E5A" w:rsidRDefault="001A11CE" w:rsidP="00C32FE0">
      <w:pPr>
        <w:pStyle w:val="ListParagraph"/>
        <w:numPr>
          <w:ilvl w:val="0"/>
          <w:numId w:val="34"/>
        </w:numPr>
      </w:pPr>
      <w:r w:rsidRPr="00740E5A">
        <w:t>The senior officials</w:t>
      </w:r>
      <w:r w:rsidR="0015004D" w:rsidRPr="00740E5A">
        <w:t>,</w:t>
      </w:r>
      <w:r w:rsidRPr="00740E5A">
        <w:t xml:space="preserve"> responsible </w:t>
      </w:r>
      <w:r w:rsidR="00772DA7" w:rsidRPr="00740E5A">
        <w:t>for all sections of the MoU</w:t>
      </w:r>
      <w:r w:rsidR="0015004D" w:rsidRPr="00740E5A">
        <w:t>,</w:t>
      </w:r>
      <w:r w:rsidRPr="00740E5A">
        <w:t xml:space="preserve"> </w:t>
      </w:r>
      <w:r w:rsidR="00772DA7" w:rsidRPr="00740E5A">
        <w:t xml:space="preserve">and </w:t>
      </w:r>
      <w:r w:rsidR="0015004D" w:rsidRPr="00740E5A">
        <w:t>the executive</w:t>
      </w:r>
      <w:r w:rsidR="00772DA7" w:rsidRPr="00740E5A">
        <w:t xml:space="preserve"> </w:t>
      </w:r>
      <w:r w:rsidRPr="00740E5A">
        <w:t>will meet at least once a quarter (or more frequently, if required)</w:t>
      </w:r>
      <w:r w:rsidR="0015004D" w:rsidRPr="00740E5A">
        <w:t>.</w:t>
      </w:r>
    </w:p>
    <w:p w14:paraId="17CD43D6" w14:textId="77777777" w:rsidR="001A11CE" w:rsidRPr="00740E5A" w:rsidRDefault="001A11CE" w:rsidP="00C32FE0">
      <w:pPr>
        <w:pStyle w:val="ListParagraph"/>
        <w:numPr>
          <w:ilvl w:val="0"/>
          <w:numId w:val="34"/>
        </w:numPr>
      </w:pPr>
      <w:r w:rsidRPr="00740E5A">
        <w:t>“Senior officials” refers to the director or head of each area; in the case of ‘executive’, it refers to the Chief Executive Officer of each organisation.</w:t>
      </w:r>
    </w:p>
    <w:p w14:paraId="596508ED" w14:textId="5702958C" w:rsidR="001A11CE" w:rsidRPr="00740E5A" w:rsidRDefault="001A11CE" w:rsidP="00C32FE0">
      <w:pPr>
        <w:pStyle w:val="ListParagraph"/>
        <w:numPr>
          <w:ilvl w:val="0"/>
          <w:numId w:val="34"/>
        </w:numPr>
      </w:pPr>
      <w:r w:rsidRPr="00740E5A">
        <w:t>The location of each meeting will alternate between England and Scotland (or otherwise, as agreed by both FSA and FSS senior officials)</w:t>
      </w:r>
      <w:r w:rsidR="003E12F9" w:rsidRPr="00740E5A">
        <w:t>.</w:t>
      </w:r>
      <w:r w:rsidRPr="00740E5A">
        <w:t xml:space="preserve"> </w:t>
      </w:r>
    </w:p>
    <w:p w14:paraId="507378D1" w14:textId="6C9559B1" w:rsidR="00813072" w:rsidRPr="00F857CD" w:rsidRDefault="001A11CE" w:rsidP="00C32FE0">
      <w:pPr>
        <w:pStyle w:val="ListParagraph"/>
        <w:numPr>
          <w:ilvl w:val="0"/>
          <w:numId w:val="34"/>
        </w:numPr>
      </w:pPr>
      <w:r w:rsidRPr="00740E5A">
        <w:t xml:space="preserve">The FSA Chair and FSS Chair will meet at least </w:t>
      </w:r>
      <w:r w:rsidR="0015004D" w:rsidRPr="00740E5A">
        <w:t>twice</w:t>
      </w:r>
      <w:r w:rsidRPr="00740E5A">
        <w:t xml:space="preserve"> a year and the location of each meeting will alternate between England and Scotland (or otherwise, as agreed by both Chairs).</w:t>
      </w:r>
    </w:p>
    <w:p w14:paraId="4D9F19DF" w14:textId="6147B995" w:rsidR="009E3859" w:rsidRPr="00740E5A" w:rsidRDefault="00F857CD" w:rsidP="00F857CD">
      <w:pPr>
        <w:pStyle w:val="Heading1"/>
      </w:pPr>
      <w:bookmarkStart w:id="3" w:name="_Toc59028095"/>
      <w:r w:rsidRPr="00740E5A">
        <w:t xml:space="preserve">Incident </w:t>
      </w:r>
      <w:r w:rsidR="008662B8">
        <w:t>h</w:t>
      </w:r>
      <w:r w:rsidRPr="00740E5A">
        <w:t xml:space="preserve">andling </w:t>
      </w:r>
      <w:r>
        <w:t>a</w:t>
      </w:r>
      <w:r w:rsidRPr="00740E5A">
        <w:t xml:space="preserve">nd </w:t>
      </w:r>
      <w:r w:rsidR="008662B8">
        <w:t>r</w:t>
      </w:r>
      <w:r w:rsidRPr="00740E5A">
        <w:t>esilience</w:t>
      </w:r>
      <w:bookmarkEnd w:id="3"/>
    </w:p>
    <w:p w14:paraId="3BEFEDF8" w14:textId="77777777" w:rsidR="007F7E1A" w:rsidRPr="00740E5A" w:rsidRDefault="007F7E1A" w:rsidP="00C32FE0">
      <w:pPr>
        <w:pStyle w:val="ListParagraph"/>
        <w:numPr>
          <w:ilvl w:val="0"/>
          <w:numId w:val="35"/>
        </w:numPr>
      </w:pPr>
      <w:r w:rsidRPr="00740E5A">
        <w:t xml:space="preserve">Both the FSA and FSS agree to ensure they have the capability and capacity to handle food and feed incidents and that they will work in partnership and share resources as necessary to ensure the robust detection, response, recovery and prevention to all food and feed incidents in Scotland and in the rest of the UK, working at a </w:t>
      </w:r>
      <w:proofErr w:type="gramStart"/>
      <w:r w:rsidRPr="00740E5A">
        <w:t>four country</w:t>
      </w:r>
      <w:proofErr w:type="gramEnd"/>
      <w:r w:rsidRPr="00740E5A">
        <w:t xml:space="preserve"> level.</w:t>
      </w:r>
    </w:p>
    <w:p w14:paraId="7E892027" w14:textId="77777777" w:rsidR="007F7E1A" w:rsidRPr="003C2F88" w:rsidRDefault="007F7E1A" w:rsidP="00C32FE0">
      <w:pPr>
        <w:pStyle w:val="ListParagraph"/>
        <w:numPr>
          <w:ilvl w:val="0"/>
          <w:numId w:val="35"/>
        </w:numPr>
        <w:rPr>
          <w:szCs w:val="24"/>
        </w:rPr>
      </w:pPr>
      <w:r w:rsidRPr="003C2F88">
        <w:rPr>
          <w:szCs w:val="24"/>
        </w:rPr>
        <w:t>Both bodies agree to ensure that the other is notified, at the earliest possible opportunity, of the details of actual or potential food or feed incidents. This includes receipt and management signals.</w:t>
      </w:r>
    </w:p>
    <w:p w14:paraId="6DA368EF" w14:textId="77777777" w:rsidR="007F7E1A" w:rsidRPr="003C2F88" w:rsidRDefault="007F7E1A" w:rsidP="00C32FE0">
      <w:pPr>
        <w:pStyle w:val="ListParagraph"/>
        <w:numPr>
          <w:ilvl w:val="0"/>
          <w:numId w:val="35"/>
        </w:numPr>
        <w:rPr>
          <w:szCs w:val="24"/>
        </w:rPr>
      </w:pPr>
      <w:r w:rsidRPr="003C2F88">
        <w:rPr>
          <w:szCs w:val="24"/>
        </w:rPr>
        <w:t xml:space="preserve">Both bodies agree to arrange necessary incident management data sharing arrangements as soon as practical. This includes providing each organisation access to the other’s internal databases, where possible and within the technical ability of each organisation. </w:t>
      </w:r>
    </w:p>
    <w:p w14:paraId="30FD80E7" w14:textId="77777777" w:rsidR="007F7E1A" w:rsidRPr="00740E5A" w:rsidRDefault="007F7E1A" w:rsidP="00C32FE0">
      <w:pPr>
        <w:pStyle w:val="ListParagraph"/>
        <w:numPr>
          <w:ilvl w:val="0"/>
          <w:numId w:val="35"/>
        </w:numPr>
      </w:pPr>
      <w:r w:rsidRPr="00740E5A">
        <w:t>Details of the management of, and communications associated with, food incidents and alerts are contained in the ‘Protocol on Incident Handling’ (Annex A) and ‘Communications Protocol’ (Annex E). Both bodies agree to follow the guidance set out in the protocols.</w:t>
      </w:r>
    </w:p>
    <w:p w14:paraId="21968D73" w14:textId="77777777" w:rsidR="007F7E1A" w:rsidRPr="00740E5A" w:rsidRDefault="007F7E1A" w:rsidP="00C32FE0">
      <w:pPr>
        <w:pStyle w:val="ListParagraph"/>
        <w:numPr>
          <w:ilvl w:val="0"/>
          <w:numId w:val="35"/>
        </w:numPr>
      </w:pPr>
      <w:r w:rsidRPr="00740E5A">
        <w:t>Both the FSA and FSS agree to co-operate and work collaboratively with each other to ensure a robust response to all food and feed safety incidents and, where necessary, to review such incidents and complete ‘lessons learnt’ exercises.</w:t>
      </w:r>
    </w:p>
    <w:p w14:paraId="214D79CD" w14:textId="03F30A42" w:rsidR="007F7E1A" w:rsidRPr="003C2F88" w:rsidRDefault="007F7E1A" w:rsidP="00C32FE0">
      <w:pPr>
        <w:pStyle w:val="ListParagraph"/>
        <w:numPr>
          <w:ilvl w:val="0"/>
          <w:numId w:val="35"/>
        </w:numPr>
        <w:rPr>
          <w:szCs w:val="24"/>
        </w:rPr>
      </w:pPr>
      <w:r w:rsidRPr="003C2F88">
        <w:rPr>
          <w:szCs w:val="24"/>
        </w:rPr>
        <w:t xml:space="preserve">Where food or feed products pose (or may pose) a risk to consumers, both the FSA and FSS agree to facilitate appropriate food or feed control measures, </w:t>
      </w:r>
      <w:r w:rsidR="00DD1B5C" w:rsidRPr="003C2F88">
        <w:rPr>
          <w:szCs w:val="24"/>
        </w:rPr>
        <w:t xml:space="preserve">and, where necessary, to do so </w:t>
      </w:r>
      <w:r w:rsidRPr="003C2F88">
        <w:rPr>
          <w:szCs w:val="24"/>
        </w:rPr>
        <w:t>in line with the guidance contained in the Protocol on Incident Handling (in Annex A).</w:t>
      </w:r>
    </w:p>
    <w:p w14:paraId="0DDC3B1B" w14:textId="77777777" w:rsidR="007F7E1A" w:rsidRPr="003C2F88" w:rsidRDefault="007F7E1A" w:rsidP="00C32FE0">
      <w:pPr>
        <w:pStyle w:val="ListParagraph"/>
        <w:numPr>
          <w:ilvl w:val="0"/>
          <w:numId w:val="35"/>
        </w:numPr>
        <w:rPr>
          <w:szCs w:val="24"/>
        </w:rPr>
      </w:pPr>
      <w:r w:rsidRPr="003C2F88">
        <w:rPr>
          <w:szCs w:val="24"/>
        </w:rPr>
        <w:t xml:space="preserve">To ensure the incident response protocol is robust, the FSA and FSS will liaise on emergency exercises to test the integrity and effectiveness of incident response plans. </w:t>
      </w:r>
    </w:p>
    <w:p w14:paraId="1B616A5D" w14:textId="0D15391E" w:rsidR="005C4C1A" w:rsidRPr="003C2F88" w:rsidRDefault="007F7E1A" w:rsidP="00C32FE0">
      <w:pPr>
        <w:pStyle w:val="ListParagraph"/>
        <w:numPr>
          <w:ilvl w:val="0"/>
          <w:numId w:val="35"/>
        </w:numPr>
        <w:rPr>
          <w:szCs w:val="24"/>
        </w:rPr>
      </w:pPr>
      <w:r w:rsidRPr="003C2F88">
        <w:rPr>
          <w:szCs w:val="24"/>
        </w:rPr>
        <w:lastRenderedPageBreak/>
        <w:t>The emphasis of the resilience exercises will be to test the arrangements set out in the incident handling protocol to provide assurance that there is effective co-ordination between the FSA and FSS and to provide assurance that consumer safety in the UK has not been compromised.</w:t>
      </w:r>
    </w:p>
    <w:p w14:paraId="1E6C4BD3" w14:textId="3D681160" w:rsidR="007B2C36" w:rsidRPr="00740E5A" w:rsidRDefault="00F857CD" w:rsidP="00F857CD">
      <w:pPr>
        <w:pStyle w:val="Heading1"/>
        <w:rPr>
          <w:rFonts w:eastAsia="Calibri" w:cs="Calibri"/>
        </w:rPr>
      </w:pPr>
      <w:bookmarkStart w:id="4" w:name="_Toc59028096"/>
      <w:r w:rsidRPr="00740E5A">
        <w:t xml:space="preserve">Data and </w:t>
      </w:r>
      <w:r w:rsidR="008662B8">
        <w:t>i</w:t>
      </w:r>
      <w:r w:rsidRPr="00740E5A">
        <w:t xml:space="preserve">nformation </w:t>
      </w:r>
      <w:r w:rsidR="008662B8">
        <w:t>s</w:t>
      </w:r>
      <w:r w:rsidRPr="00740E5A">
        <w:t>haring</w:t>
      </w:r>
      <w:bookmarkEnd w:id="4"/>
    </w:p>
    <w:p w14:paraId="5D246979" w14:textId="1614D5E2" w:rsidR="007B2C36" w:rsidRPr="003C2F88" w:rsidRDefault="6806EE6E" w:rsidP="00C32FE0">
      <w:pPr>
        <w:pStyle w:val="ListParagraph"/>
        <w:numPr>
          <w:ilvl w:val="0"/>
          <w:numId w:val="36"/>
        </w:numPr>
        <w:rPr>
          <w:rFonts w:eastAsiaTheme="minorEastAsia"/>
        </w:rPr>
      </w:pPr>
      <w:r w:rsidRPr="00740E5A">
        <w:t xml:space="preserve">The ‘Data Sharing Protocol’ (Annex B) sets out the mechanisms to ensure food and feed safety and standards intelligence, data and information are shared </w:t>
      </w:r>
      <w:r w:rsidR="5ACB6B69" w:rsidRPr="00740E5A">
        <w:t>promptly, efficiently</w:t>
      </w:r>
      <w:r w:rsidRPr="00740E5A">
        <w:t xml:space="preserve"> and in a way that complies with legislation. Both the FSA and FSS agree to follow the guidance set out in the protocol to ensure the free flow of food and feed data, information, </w:t>
      </w:r>
      <w:proofErr w:type="gramStart"/>
      <w:r w:rsidRPr="00740E5A">
        <w:t>knowledge</w:t>
      </w:r>
      <w:proofErr w:type="gramEnd"/>
      <w:r w:rsidRPr="00740E5A">
        <w:t xml:space="preserve"> and intelligence between the two organisations.</w:t>
      </w:r>
    </w:p>
    <w:p w14:paraId="629CF8A1" w14:textId="25382D1A" w:rsidR="00F857CD" w:rsidRPr="003C2F88" w:rsidRDefault="6806EE6E" w:rsidP="00C32FE0">
      <w:pPr>
        <w:pStyle w:val="ListParagraph"/>
        <w:numPr>
          <w:ilvl w:val="0"/>
          <w:numId w:val="36"/>
        </w:numPr>
        <w:rPr>
          <w:rFonts w:eastAsia="Calibri" w:cs="Times New Roman"/>
          <w:szCs w:val="24"/>
        </w:rPr>
      </w:pPr>
      <w:r w:rsidRPr="003C2F88">
        <w:rPr>
          <w:rFonts w:eastAsia="Calibri" w:cs="Times New Roman"/>
          <w:szCs w:val="24"/>
        </w:rPr>
        <w:t>Further information on how FSA and FSS will work collaboratively to share data and intelligence generated through research and surveillance activities, risk assessment and horizon scanning activities is provided in the Science and Evidence Protocol (Annex C), Food Crime Protocol (Annex F) and Risk Analysis Protocol (Annex G).</w:t>
      </w:r>
      <w:r w:rsidR="003C2F88" w:rsidRPr="003C2F88">
        <w:rPr>
          <w:rFonts w:eastAsia="Calibri" w:cs="Times New Roman"/>
          <w:szCs w:val="24"/>
        </w:rPr>
        <w:t xml:space="preserve"> </w:t>
      </w:r>
    </w:p>
    <w:p w14:paraId="397B34CF" w14:textId="351E4320" w:rsidR="0000548D" w:rsidRPr="00813072" w:rsidRDefault="00F857CD" w:rsidP="00F857CD">
      <w:pPr>
        <w:pStyle w:val="Heading1"/>
        <w:rPr>
          <w:rFonts w:eastAsia="Calibri" w:cs="Times New Roman"/>
          <w:szCs w:val="24"/>
        </w:rPr>
      </w:pPr>
      <w:bookmarkStart w:id="5" w:name="_Toc59028097"/>
      <w:r w:rsidRPr="00EE4245">
        <w:t xml:space="preserve">Collaboration on </w:t>
      </w:r>
      <w:r w:rsidR="008662B8">
        <w:t>s</w:t>
      </w:r>
      <w:r w:rsidRPr="00EE4245">
        <w:t xml:space="preserve">cience, </w:t>
      </w:r>
      <w:proofErr w:type="gramStart"/>
      <w:r w:rsidR="008662B8">
        <w:t>e</w:t>
      </w:r>
      <w:r w:rsidRPr="00EE4245">
        <w:t>vidence</w:t>
      </w:r>
      <w:proofErr w:type="gramEnd"/>
      <w:r w:rsidRPr="00EE4245">
        <w:t xml:space="preserve"> </w:t>
      </w:r>
      <w:r>
        <w:t>a</w:t>
      </w:r>
      <w:r w:rsidRPr="00EE4245">
        <w:t xml:space="preserve">nd </w:t>
      </w:r>
      <w:r w:rsidR="008662B8">
        <w:t>a</w:t>
      </w:r>
      <w:r w:rsidRPr="00EE4245">
        <w:t>dvice</w:t>
      </w:r>
      <w:bookmarkEnd w:id="5"/>
    </w:p>
    <w:p w14:paraId="46A5B5B3" w14:textId="22BDB7ED" w:rsidR="0000548D" w:rsidRPr="00740E5A" w:rsidRDefault="214F7CB8" w:rsidP="00C32FE0">
      <w:pPr>
        <w:pStyle w:val="ListParagraph"/>
        <w:numPr>
          <w:ilvl w:val="0"/>
          <w:numId w:val="37"/>
        </w:numPr>
      </w:pPr>
      <w:r w:rsidRPr="00740E5A">
        <w:t>The</w:t>
      </w:r>
      <w:r w:rsidR="4B490E3F" w:rsidRPr="00740E5A">
        <w:t xml:space="preserve"> FSA and FSS will co-operate and collaborate on </w:t>
      </w:r>
      <w:r w:rsidR="1DBE191D" w:rsidRPr="00740E5A">
        <w:t xml:space="preserve">collecting, </w:t>
      </w:r>
      <w:proofErr w:type="gramStart"/>
      <w:r w:rsidR="1DBE191D" w:rsidRPr="00740E5A">
        <w:t>developing</w:t>
      </w:r>
      <w:proofErr w:type="gramEnd"/>
      <w:r w:rsidR="1DBE191D" w:rsidRPr="00740E5A">
        <w:t xml:space="preserve"> and sharing </w:t>
      </w:r>
      <w:r w:rsidR="4B490E3F" w:rsidRPr="00740E5A">
        <w:t xml:space="preserve">scientific research, surveillance and the analysis of evidence </w:t>
      </w:r>
      <w:r w:rsidRPr="00740E5A">
        <w:t>in line with the guidance</w:t>
      </w:r>
      <w:r w:rsidR="4B490E3F" w:rsidRPr="00740E5A">
        <w:t xml:space="preserve"> contained in the ‘Science and Evidence Protocol’ (Annex C). </w:t>
      </w:r>
      <w:r w:rsidR="6E00F2E9" w:rsidRPr="00740E5A">
        <w:t>Furthermore, b</w:t>
      </w:r>
      <w:r w:rsidR="4B490E3F" w:rsidRPr="00740E5A">
        <w:t xml:space="preserve">oth bodies agree </w:t>
      </w:r>
      <w:r w:rsidR="6E00F2E9" w:rsidRPr="00740E5A">
        <w:t>to</w:t>
      </w:r>
      <w:r w:rsidR="4B490E3F" w:rsidRPr="00740E5A">
        <w:t xml:space="preserve"> encourage close working relationships and strong co-ordination and collaboration between the FSA and FSS staff.</w:t>
      </w:r>
    </w:p>
    <w:p w14:paraId="58B7D24C" w14:textId="0969D79D" w:rsidR="00813072" w:rsidRPr="00F857CD" w:rsidRDefault="4B490E3F" w:rsidP="00C32FE0">
      <w:pPr>
        <w:pStyle w:val="ListParagraph"/>
        <w:numPr>
          <w:ilvl w:val="0"/>
          <w:numId w:val="37"/>
        </w:numPr>
      </w:pPr>
      <w:r w:rsidRPr="00740E5A">
        <w:t>Further information on the collaborative working arrangements for undertaking risk assessment and analysing other forms of evidence needed to inform the risk management responsibilities of either or both parties is provided in the ‘Risk Analysis Protocol’ (Annex G)</w:t>
      </w:r>
      <w:r w:rsidR="3DA4ED08" w:rsidRPr="00740E5A">
        <w:t>.</w:t>
      </w:r>
    </w:p>
    <w:p w14:paraId="3C29FA16" w14:textId="15B87001" w:rsidR="00971D35" w:rsidRPr="00EE4245" w:rsidRDefault="00F857CD" w:rsidP="00F857CD">
      <w:pPr>
        <w:pStyle w:val="Heading1"/>
      </w:pPr>
      <w:bookmarkStart w:id="6" w:name="_Toc59028098"/>
      <w:r w:rsidRPr="00EE4245">
        <w:t xml:space="preserve">Policy </w:t>
      </w:r>
      <w:r w:rsidR="008662B8">
        <w:t>d</w:t>
      </w:r>
      <w:r w:rsidRPr="00EE4245">
        <w:t>evelopment</w:t>
      </w:r>
      <w:bookmarkEnd w:id="6"/>
    </w:p>
    <w:p w14:paraId="7B82F242" w14:textId="23463E77" w:rsidR="57F313B1" w:rsidRPr="00740E5A" w:rsidRDefault="00971D35" w:rsidP="00C32FE0">
      <w:pPr>
        <w:pStyle w:val="ListParagraph"/>
        <w:numPr>
          <w:ilvl w:val="0"/>
          <w:numId w:val="38"/>
        </w:numPr>
      </w:pPr>
      <w:r w:rsidRPr="00740E5A">
        <w:t xml:space="preserve">Both </w:t>
      </w:r>
      <w:r w:rsidR="00FE1867" w:rsidRPr="00740E5A">
        <w:t xml:space="preserve">the FSA and FSS </w:t>
      </w:r>
      <w:r w:rsidRPr="00740E5A">
        <w:t xml:space="preserve">agree to share and discuss policy initiatives at an early stage to help identify scope for joint working and areas where agreed approaches may have to be tailored to meet devolved considerations. </w:t>
      </w:r>
      <w:r w:rsidR="005A011E" w:rsidRPr="00740E5A">
        <w:t xml:space="preserve">This collaboration </w:t>
      </w:r>
      <w:r w:rsidRPr="00740E5A">
        <w:t xml:space="preserve">should not be limited to retained EU </w:t>
      </w:r>
      <w:r w:rsidR="771629CF" w:rsidRPr="00740E5A">
        <w:t xml:space="preserve">and national </w:t>
      </w:r>
      <w:r w:rsidRPr="00740E5A">
        <w:t>legislation and</w:t>
      </w:r>
      <w:r w:rsidR="00636E68" w:rsidRPr="00740E5A">
        <w:t xml:space="preserve"> could</w:t>
      </w:r>
      <w:r w:rsidRPr="00740E5A">
        <w:t xml:space="preserve"> include, for example,</w:t>
      </w:r>
      <w:r w:rsidR="00BD263F" w:rsidRPr="00740E5A">
        <w:t xml:space="preserve"> </w:t>
      </w:r>
      <w:r w:rsidRPr="00740E5A">
        <w:t>sharing intelligence aimed at safeguarding consumers’ interests.</w:t>
      </w:r>
      <w:r w:rsidR="002301BD" w:rsidRPr="00740E5A">
        <w:t xml:space="preserve"> </w:t>
      </w:r>
    </w:p>
    <w:p w14:paraId="328CC321" w14:textId="79BDD7F5" w:rsidR="66AC2284" w:rsidRPr="003C2F88" w:rsidRDefault="66AC2284" w:rsidP="00C32FE0">
      <w:pPr>
        <w:pStyle w:val="ListParagraph"/>
        <w:numPr>
          <w:ilvl w:val="0"/>
          <w:numId w:val="38"/>
        </w:numPr>
        <w:rPr>
          <w:rFonts w:eastAsiaTheme="minorEastAsia"/>
        </w:rPr>
      </w:pPr>
      <w:r w:rsidRPr="00740E5A">
        <w:t>In working together</w:t>
      </w:r>
      <w:r w:rsidR="00BD263F" w:rsidRPr="00740E5A">
        <w:t>,</w:t>
      </w:r>
      <w:r w:rsidRPr="00740E5A">
        <w:t xml:space="preserve"> both bodies will </w:t>
      </w:r>
      <w:proofErr w:type="gramStart"/>
      <w:r w:rsidRPr="00740E5A">
        <w:t>take into account</w:t>
      </w:r>
      <w:proofErr w:type="gramEnd"/>
      <w:r w:rsidRPr="00740E5A">
        <w:t xml:space="preserve"> </w:t>
      </w:r>
      <w:r w:rsidR="3993B714" w:rsidRPr="00740E5A">
        <w:t>the differ</w:t>
      </w:r>
      <w:r w:rsidR="2D3AFC15" w:rsidRPr="00740E5A">
        <w:t>ing remits in the four countries</w:t>
      </w:r>
      <w:r w:rsidR="00AE71D0" w:rsidRPr="00740E5A">
        <w:t xml:space="preserve">, such as the fact that </w:t>
      </w:r>
      <w:r w:rsidR="45AD63FF" w:rsidRPr="00740E5A">
        <w:t xml:space="preserve">responsibility for </w:t>
      </w:r>
      <w:r w:rsidR="72134CC1" w:rsidRPr="00740E5A">
        <w:t xml:space="preserve">food labelling, composition standards and nutrition advice </w:t>
      </w:r>
      <w:r w:rsidR="4D19E639" w:rsidRPr="00740E5A">
        <w:t>varies</w:t>
      </w:r>
      <w:r w:rsidR="22B39041" w:rsidRPr="00740E5A">
        <w:t xml:space="preserve"> across the UK.</w:t>
      </w:r>
      <w:r w:rsidR="3993B714" w:rsidRPr="00740E5A">
        <w:t xml:space="preserve"> </w:t>
      </w:r>
    </w:p>
    <w:p w14:paraId="6CF72BF9" w14:textId="4561FF91" w:rsidR="00D32B55" w:rsidRPr="00740E5A" w:rsidRDefault="55E71170" w:rsidP="00C32FE0">
      <w:pPr>
        <w:pStyle w:val="ListParagraph"/>
        <w:numPr>
          <w:ilvl w:val="0"/>
          <w:numId w:val="38"/>
        </w:numPr>
      </w:pPr>
      <w:r w:rsidRPr="00740E5A">
        <w:lastRenderedPageBreak/>
        <w:t xml:space="preserve">Both the FSA and FSS agree to work together </w:t>
      </w:r>
      <w:proofErr w:type="gramStart"/>
      <w:r w:rsidRPr="00740E5A">
        <w:t>in order to</w:t>
      </w:r>
      <w:proofErr w:type="gramEnd"/>
      <w:r w:rsidRPr="00740E5A">
        <w:t xml:space="preserve"> fulfil the UK’s international </w:t>
      </w:r>
      <w:r w:rsidR="005319FC" w:rsidRPr="00740E5A">
        <w:t>obligations</w:t>
      </w:r>
      <w:r w:rsidR="3F16E9AE" w:rsidRPr="00740E5A">
        <w:t>.</w:t>
      </w:r>
      <w:r w:rsidR="46662835" w:rsidRPr="00740E5A">
        <w:t xml:space="preserve"> This includes i</w:t>
      </w:r>
      <w:r w:rsidR="3DA4ED08" w:rsidRPr="00740E5A">
        <w:t xml:space="preserve">nternational engagement on food and feed safety and hygiene standards </w:t>
      </w:r>
      <w:r w:rsidR="46662835" w:rsidRPr="00740E5A">
        <w:t>with the</w:t>
      </w:r>
      <w:r w:rsidR="3DA4ED08" w:rsidRPr="00740E5A">
        <w:t xml:space="preserve"> EU and</w:t>
      </w:r>
      <w:r w:rsidR="46662835" w:rsidRPr="00740E5A">
        <w:t xml:space="preserve"> in</w:t>
      </w:r>
      <w:r w:rsidR="3DA4ED08" w:rsidRPr="00740E5A">
        <w:t xml:space="preserve"> wider international fora such as Codex</w:t>
      </w:r>
      <w:r w:rsidR="7162C7C2" w:rsidRPr="00740E5A">
        <w:t xml:space="preserve"> </w:t>
      </w:r>
      <w:r w:rsidR="3DA4ED08" w:rsidRPr="00740E5A">
        <w:t xml:space="preserve">and the WTO </w:t>
      </w:r>
      <w:r w:rsidR="46662835" w:rsidRPr="00740E5A">
        <w:t>as well as</w:t>
      </w:r>
      <w:r w:rsidR="3DA4ED08" w:rsidRPr="00740E5A">
        <w:t xml:space="preserve"> bilateral discussions</w:t>
      </w:r>
      <w:r w:rsidR="60D4E5D2" w:rsidRPr="00740E5A">
        <w:t xml:space="preserve"> (see Annex D for more information)</w:t>
      </w:r>
      <w:r w:rsidR="3DA4ED08" w:rsidRPr="00740E5A">
        <w:t xml:space="preserve">. Close collaboration </w:t>
      </w:r>
      <w:r w:rsidR="29D7E2E9" w:rsidRPr="00740E5A">
        <w:t>between the FSA and FSS</w:t>
      </w:r>
      <w:r w:rsidR="3DA4ED08" w:rsidRPr="00740E5A">
        <w:t xml:space="preserve"> will </w:t>
      </w:r>
      <w:r w:rsidR="38E5DAB8" w:rsidRPr="00740E5A">
        <w:t xml:space="preserve">also </w:t>
      </w:r>
      <w:r w:rsidR="3DA4ED08" w:rsidRPr="00740E5A">
        <w:t xml:space="preserve">be needed to support areas where the UK has taken </w:t>
      </w:r>
      <w:r w:rsidR="38E5DAB8" w:rsidRPr="00740E5A">
        <w:t xml:space="preserve">the lead </w:t>
      </w:r>
      <w:r w:rsidR="3DA4ED08" w:rsidRPr="00740E5A">
        <w:t>at</w:t>
      </w:r>
      <w:r w:rsidR="38E5DAB8" w:rsidRPr="00740E5A">
        <w:t xml:space="preserve"> the</w:t>
      </w:r>
      <w:r w:rsidR="3DA4ED08" w:rsidRPr="00740E5A">
        <w:t xml:space="preserve"> international level</w:t>
      </w:r>
      <w:r w:rsidR="07F50E98" w:rsidRPr="00740E5A">
        <w:t xml:space="preserve"> (</w:t>
      </w:r>
      <w:r w:rsidR="7EED305A" w:rsidRPr="00740E5A">
        <w:t>s</w:t>
      </w:r>
      <w:r w:rsidR="07F50E98" w:rsidRPr="00740E5A">
        <w:t>ee Annex D)</w:t>
      </w:r>
      <w:r w:rsidR="3DA4ED08" w:rsidRPr="00740E5A">
        <w:t xml:space="preserve">. </w:t>
      </w:r>
    </w:p>
    <w:p w14:paraId="602AD4C7" w14:textId="34549817" w:rsidR="00971D35" w:rsidRPr="003C2F88" w:rsidRDefault="00C848D5" w:rsidP="00C32FE0">
      <w:pPr>
        <w:pStyle w:val="ListParagraph"/>
        <w:numPr>
          <w:ilvl w:val="0"/>
          <w:numId w:val="38"/>
        </w:numPr>
        <w:rPr>
          <w:rFonts w:eastAsia="Times New Roman" w:cstheme="minorHAnsi"/>
        </w:rPr>
      </w:pPr>
      <w:r w:rsidRPr="003C2F88">
        <w:rPr>
          <w:rFonts w:eastAsia="Times New Roman" w:cstheme="minorHAnsi"/>
        </w:rPr>
        <w:t>FSA and FSS agree that where either organisation intends to take a divergent policy approach, it will notify the other of its intentions at the earliest possible opportunity so that both organisations are able to manage any consequential impacts. For matters within scope of the Food and Feed Safety &amp; Hygiene Framework, this will be undertaken in accordance with the agreed four country processes for managing divergence contained therein.</w:t>
      </w:r>
      <w:r w:rsidR="003C2F88" w:rsidRPr="003C2F88">
        <w:rPr>
          <w:rFonts w:eastAsia="Times New Roman" w:cstheme="minorHAnsi"/>
        </w:rPr>
        <w:t xml:space="preserve"> </w:t>
      </w:r>
    </w:p>
    <w:p w14:paraId="3B31660F" w14:textId="2076A44E" w:rsidR="00971D35" w:rsidRPr="00740E5A" w:rsidRDefault="00F857CD" w:rsidP="00F857CD">
      <w:pPr>
        <w:pStyle w:val="Heading1"/>
      </w:pPr>
      <w:bookmarkStart w:id="7" w:name="_Toc59028099"/>
      <w:r w:rsidRPr="00740E5A">
        <w:t xml:space="preserve">Operational </w:t>
      </w:r>
      <w:r w:rsidR="008662B8">
        <w:t>d</w:t>
      </w:r>
      <w:r w:rsidRPr="00740E5A">
        <w:t>elivery</w:t>
      </w:r>
      <w:bookmarkEnd w:id="7"/>
    </w:p>
    <w:p w14:paraId="37198DCF" w14:textId="22CEA9B7" w:rsidR="00971D35" w:rsidRPr="00740E5A" w:rsidRDefault="5CD51713" w:rsidP="00C32FE0">
      <w:pPr>
        <w:pStyle w:val="ListParagraph"/>
        <w:numPr>
          <w:ilvl w:val="0"/>
          <w:numId w:val="39"/>
        </w:numPr>
      </w:pPr>
      <w:r w:rsidRPr="00740E5A">
        <w:t>T</w:t>
      </w:r>
      <w:r w:rsidR="7A18D93A" w:rsidRPr="00740E5A">
        <w:t>he FSA and FSS</w:t>
      </w:r>
      <w:r w:rsidR="3DA4ED08" w:rsidRPr="00740E5A">
        <w:t xml:space="preserve"> agree to share best practice and expertise to ensure official controls are sufficiently robust and to make certain that consumers’ interests </w:t>
      </w:r>
      <w:proofErr w:type="gramStart"/>
      <w:r w:rsidR="3DA4ED08" w:rsidRPr="00740E5A">
        <w:t>with regard to</w:t>
      </w:r>
      <w:proofErr w:type="gramEnd"/>
      <w:r w:rsidR="3DA4ED08" w:rsidRPr="00740E5A">
        <w:t xml:space="preserve"> food safety and standards in Scotland and across the UK and</w:t>
      </w:r>
      <w:r w:rsidR="079F5C1F" w:rsidRPr="00740E5A">
        <w:t>,</w:t>
      </w:r>
      <w:r w:rsidR="3DA4ED08" w:rsidRPr="00740E5A">
        <w:t xml:space="preserve"> more widely</w:t>
      </w:r>
      <w:r w:rsidR="0B34F636" w:rsidRPr="00740E5A">
        <w:t>,</w:t>
      </w:r>
      <w:r w:rsidR="3DA4ED08" w:rsidRPr="00740E5A">
        <w:t xml:space="preserve"> remain protected, within the remit of EU and UK legislation</w:t>
      </w:r>
      <w:r w:rsidR="12260743" w:rsidRPr="00740E5A">
        <w:t>. This includes</w:t>
      </w:r>
      <w:r w:rsidR="747A86E4" w:rsidRPr="00740E5A">
        <w:t xml:space="preserve"> </w:t>
      </w:r>
      <w:proofErr w:type="gramStart"/>
      <w:r w:rsidR="747A86E4" w:rsidRPr="00740E5A">
        <w:t>taking into account</w:t>
      </w:r>
      <w:proofErr w:type="gramEnd"/>
      <w:r w:rsidR="747A86E4" w:rsidRPr="00740E5A">
        <w:t xml:space="preserve"> capability and capacity where the FSA and FSS directly provide resource for the delivery of controls</w:t>
      </w:r>
      <w:r w:rsidR="3DA4ED08" w:rsidRPr="00740E5A">
        <w:t>.</w:t>
      </w:r>
      <w:r w:rsidR="003C2F88">
        <w:t xml:space="preserve"> </w:t>
      </w:r>
    </w:p>
    <w:p w14:paraId="2F53B6DD" w14:textId="77777777" w:rsidR="003C2F88" w:rsidRDefault="003C2F88" w:rsidP="003C2F88">
      <w:pPr>
        <w:pStyle w:val="ListParagraph"/>
      </w:pPr>
    </w:p>
    <w:p w14:paraId="6A62103E" w14:textId="51651E99" w:rsidR="00971D35" w:rsidRPr="00740E5A" w:rsidRDefault="0AE6DA6A" w:rsidP="00C32FE0">
      <w:pPr>
        <w:pStyle w:val="ListParagraph"/>
        <w:numPr>
          <w:ilvl w:val="0"/>
          <w:numId w:val="39"/>
        </w:numPr>
      </w:pPr>
      <w:r w:rsidRPr="00740E5A">
        <w:t xml:space="preserve">In particular, the FSA and </w:t>
      </w:r>
      <w:r w:rsidR="3DA4ED08" w:rsidRPr="00740E5A">
        <w:t>FSS agree to</w:t>
      </w:r>
      <w:r w:rsidR="4D59445E" w:rsidRPr="00740E5A">
        <w:t xml:space="preserve"> collaborate in the following ways. They will</w:t>
      </w:r>
      <w:r w:rsidR="3DA4ED08" w:rsidRPr="00740E5A">
        <w:t>:</w:t>
      </w:r>
    </w:p>
    <w:p w14:paraId="1D73CA19" w14:textId="56C02420" w:rsidR="00971D35" w:rsidRPr="00740E5A" w:rsidRDefault="46FF2A17" w:rsidP="00C32FE0">
      <w:pPr>
        <w:pStyle w:val="ListParagraph"/>
        <w:numPr>
          <w:ilvl w:val="0"/>
          <w:numId w:val="40"/>
        </w:numPr>
      </w:pPr>
      <w:r w:rsidRPr="00740E5A">
        <w:t xml:space="preserve">Include and share </w:t>
      </w:r>
      <w:proofErr w:type="gramStart"/>
      <w:r w:rsidR="3CB7617F" w:rsidRPr="00740E5A">
        <w:t>w</w:t>
      </w:r>
      <w:r w:rsidRPr="00740E5A">
        <w:t>ith regard to</w:t>
      </w:r>
      <w:proofErr w:type="gramEnd"/>
      <w:r w:rsidRPr="00740E5A">
        <w:t xml:space="preserve"> Technical Portfolio work and events</w:t>
      </w:r>
      <w:r w:rsidR="5D53D984" w:rsidRPr="00740E5A">
        <w:t xml:space="preserve"> and p</w:t>
      </w:r>
      <w:r w:rsidR="3CB7617F" w:rsidRPr="00740E5A">
        <w:t>r</w:t>
      </w:r>
      <w:r w:rsidRPr="00740E5A">
        <w:t>ovide technical support when required on ongoing or emerging issues affecting both organisations.</w:t>
      </w:r>
    </w:p>
    <w:p w14:paraId="7E1CEEB4" w14:textId="3400626D" w:rsidR="00971D35" w:rsidRPr="00740E5A" w:rsidRDefault="3DA4ED08" w:rsidP="00C32FE0">
      <w:pPr>
        <w:pStyle w:val="ListParagraph"/>
        <w:numPr>
          <w:ilvl w:val="0"/>
          <w:numId w:val="40"/>
        </w:numPr>
      </w:pPr>
      <w:r w:rsidRPr="00740E5A">
        <w:t>Mutual</w:t>
      </w:r>
      <w:r w:rsidR="67AFAB3D" w:rsidRPr="00740E5A">
        <w:t>ly</w:t>
      </w:r>
      <w:r w:rsidRPr="00740E5A">
        <w:t xml:space="preserve"> consult</w:t>
      </w:r>
      <w:r w:rsidR="67AFAB3D" w:rsidRPr="00740E5A">
        <w:t xml:space="preserve"> each other</w:t>
      </w:r>
      <w:r w:rsidRPr="00740E5A">
        <w:t xml:space="preserve"> during the development of Manuals of Official Controls.</w:t>
      </w:r>
    </w:p>
    <w:p w14:paraId="36FE767D" w14:textId="700295F7" w:rsidR="00DC558D" w:rsidRPr="00740E5A" w:rsidRDefault="5CF8679F" w:rsidP="00C32FE0">
      <w:pPr>
        <w:pStyle w:val="ListParagraph"/>
        <w:numPr>
          <w:ilvl w:val="0"/>
          <w:numId w:val="40"/>
        </w:numPr>
      </w:pPr>
      <w:r w:rsidRPr="00740E5A">
        <w:t xml:space="preserve">Meet </w:t>
      </w:r>
      <w:r w:rsidR="132D3BDB" w:rsidRPr="00740E5A">
        <w:t>regularly</w:t>
      </w:r>
      <w:r w:rsidRPr="00740E5A">
        <w:t xml:space="preserve"> </w:t>
      </w:r>
      <w:r w:rsidR="00693ABA" w:rsidRPr="00740E5A">
        <w:t xml:space="preserve">- </w:t>
      </w:r>
      <w:r w:rsidR="3DA4ED08" w:rsidRPr="00740E5A">
        <w:t xml:space="preserve">annually to </w:t>
      </w:r>
      <w:r w:rsidR="3C606C4B" w:rsidRPr="00740E5A">
        <w:t>discuss and share</w:t>
      </w:r>
      <w:r w:rsidR="27823D96" w:rsidRPr="00740E5A">
        <w:t xml:space="preserve"> </w:t>
      </w:r>
      <w:r w:rsidRPr="00740E5A">
        <w:t>information produced in the areas of b</w:t>
      </w:r>
      <w:r w:rsidR="3DA4ED08" w:rsidRPr="00740E5A">
        <w:t xml:space="preserve">usiness </w:t>
      </w:r>
      <w:r w:rsidRPr="00740E5A">
        <w:t>p</w:t>
      </w:r>
      <w:r w:rsidR="3DA4ED08" w:rsidRPr="00740E5A">
        <w:t xml:space="preserve">lanning, </w:t>
      </w:r>
      <w:r w:rsidRPr="00740E5A">
        <w:t>r</w:t>
      </w:r>
      <w:r w:rsidR="3DA4ED08" w:rsidRPr="00740E5A">
        <w:t xml:space="preserve">isk </w:t>
      </w:r>
      <w:r w:rsidRPr="00740E5A">
        <w:t>m</w:t>
      </w:r>
      <w:r w:rsidR="3DA4ED08" w:rsidRPr="00740E5A">
        <w:t xml:space="preserve">anagement and </w:t>
      </w:r>
      <w:r w:rsidRPr="00740E5A">
        <w:t>p</w:t>
      </w:r>
      <w:r w:rsidR="3DA4ED08" w:rsidRPr="00740E5A">
        <w:t xml:space="preserve">erformance </w:t>
      </w:r>
      <w:r w:rsidRPr="00740E5A">
        <w:t>m</w:t>
      </w:r>
      <w:r w:rsidR="3DA4ED08" w:rsidRPr="00740E5A">
        <w:t>anagement.</w:t>
      </w:r>
      <w:r w:rsidR="003C2F88">
        <w:t xml:space="preserve"> </w:t>
      </w:r>
    </w:p>
    <w:p w14:paraId="4C695967" w14:textId="5133C695" w:rsidR="00813072" w:rsidRPr="00F857CD" w:rsidRDefault="5CF8679F" w:rsidP="00C32FE0">
      <w:pPr>
        <w:pStyle w:val="ListParagraph"/>
        <w:numPr>
          <w:ilvl w:val="0"/>
          <w:numId w:val="40"/>
        </w:numPr>
      </w:pPr>
      <w:r w:rsidRPr="00740E5A">
        <w:t xml:space="preserve">Meet </w:t>
      </w:r>
      <w:r w:rsidR="282CC710" w:rsidRPr="00740E5A">
        <w:t>monthly</w:t>
      </w:r>
      <w:r w:rsidR="3DA4ED08" w:rsidRPr="00740E5A">
        <w:t xml:space="preserve"> </w:t>
      </w:r>
      <w:r w:rsidR="418DAC0A" w:rsidRPr="00740E5A">
        <w:t>to</w:t>
      </w:r>
      <w:r w:rsidR="3DA4ED08" w:rsidRPr="00740E5A">
        <w:t xml:space="preserve"> share approvals and audits lessons learnt. </w:t>
      </w:r>
    </w:p>
    <w:p w14:paraId="0BCC90E6" w14:textId="77777777" w:rsidR="003C2F88" w:rsidRDefault="003C2F88">
      <w:pPr>
        <w:spacing w:before="0" w:after="160" w:line="259" w:lineRule="auto"/>
        <w:rPr>
          <w:rFonts w:eastAsiaTheme="majorEastAsia" w:cstheme="majorBidi"/>
          <w:color w:val="2F5496" w:themeColor="accent1" w:themeShade="BF"/>
          <w:sz w:val="32"/>
          <w:szCs w:val="32"/>
        </w:rPr>
      </w:pPr>
      <w:r>
        <w:br w:type="page"/>
      </w:r>
    </w:p>
    <w:p w14:paraId="0CF2AAC8" w14:textId="68F11D2D" w:rsidR="005221F5" w:rsidRDefault="00F857CD" w:rsidP="00F857CD">
      <w:pPr>
        <w:pStyle w:val="Heading1"/>
      </w:pPr>
      <w:bookmarkStart w:id="8" w:name="_Toc59028100"/>
      <w:r w:rsidRPr="00740E5A">
        <w:lastRenderedPageBreak/>
        <w:t xml:space="preserve">International </w:t>
      </w:r>
      <w:r w:rsidR="003C2F88">
        <w:t>m</w:t>
      </w:r>
      <w:r w:rsidRPr="00740E5A">
        <w:t>atters</w:t>
      </w:r>
      <w:bookmarkEnd w:id="8"/>
    </w:p>
    <w:p w14:paraId="269C9D34" w14:textId="77777777" w:rsidR="009920C2" w:rsidRPr="003C2F88" w:rsidRDefault="707ED1BC" w:rsidP="00C32FE0">
      <w:pPr>
        <w:pStyle w:val="ListParagraph"/>
        <w:numPr>
          <w:ilvl w:val="0"/>
          <w:numId w:val="41"/>
        </w:numPr>
        <w:rPr>
          <w:rStyle w:val="CommentReference"/>
          <w:sz w:val="24"/>
          <w:szCs w:val="24"/>
        </w:rPr>
      </w:pPr>
      <w:r w:rsidRPr="003C2F88">
        <w:rPr>
          <w:rStyle w:val="CommentReference"/>
          <w:sz w:val="24"/>
          <w:szCs w:val="24"/>
        </w:rPr>
        <w:t xml:space="preserve">The FSA and FSS agree to collaborate on international matters to enable the free flow of information and ensure that UK positions and lines </w:t>
      </w:r>
      <w:proofErr w:type="gramStart"/>
      <w:r w:rsidRPr="003C2F88">
        <w:rPr>
          <w:rStyle w:val="CommentReference"/>
          <w:sz w:val="24"/>
          <w:szCs w:val="24"/>
        </w:rPr>
        <w:t>take into account</w:t>
      </w:r>
      <w:proofErr w:type="gramEnd"/>
      <w:r w:rsidRPr="003C2F88">
        <w:rPr>
          <w:rStyle w:val="CommentReference"/>
          <w:sz w:val="24"/>
          <w:szCs w:val="24"/>
        </w:rPr>
        <w:t xml:space="preserve"> Scottish interests. </w:t>
      </w:r>
    </w:p>
    <w:p w14:paraId="54BE8EB7" w14:textId="27696ADF" w:rsidR="00813072" w:rsidRPr="000332AC" w:rsidRDefault="707ED1BC" w:rsidP="00C32FE0">
      <w:pPr>
        <w:pStyle w:val="ListParagraph"/>
        <w:numPr>
          <w:ilvl w:val="0"/>
          <w:numId w:val="41"/>
        </w:numPr>
      </w:pPr>
      <w:r w:rsidRPr="003C2F88">
        <w:rPr>
          <w:rStyle w:val="CommentReference"/>
          <w:sz w:val="24"/>
          <w:szCs w:val="24"/>
        </w:rPr>
        <w:t xml:space="preserve">In doing this, they will not only follow the established processes for interdepartmental liaison on matters of international relations laid out in </w:t>
      </w:r>
      <w:hyperlink r:id="rId13">
        <w:r w:rsidRPr="003C2F88">
          <w:rPr>
            <w:rStyle w:val="Hyperlink"/>
          </w:rPr>
          <w:t>The Memorandum of Understanding and Supplementary Agreements on Devolution</w:t>
        </w:r>
      </w:hyperlink>
      <w:r w:rsidRPr="003C2F88">
        <w:rPr>
          <w:rStyle w:val="CommentReference"/>
          <w:sz w:val="24"/>
          <w:szCs w:val="24"/>
        </w:rPr>
        <w:t xml:space="preserve"> but also the general guidance setting out the roles and responsibilities of FSA and FSS in Annex D.</w:t>
      </w:r>
    </w:p>
    <w:p w14:paraId="0561D978" w14:textId="6647B612" w:rsidR="005221F5" w:rsidRPr="00740E5A" w:rsidRDefault="00F857CD" w:rsidP="00F857CD">
      <w:pPr>
        <w:pStyle w:val="Heading1"/>
      </w:pPr>
      <w:bookmarkStart w:id="9" w:name="_Toc59028101"/>
      <w:r w:rsidRPr="00740E5A">
        <w:t>Communications</w:t>
      </w:r>
      <w:bookmarkEnd w:id="9"/>
      <w:r w:rsidRPr="00740E5A">
        <w:t xml:space="preserve"> </w:t>
      </w:r>
    </w:p>
    <w:p w14:paraId="0D7B9C2F" w14:textId="6E5FB05C" w:rsidR="005221F5" w:rsidRPr="003C2F88" w:rsidRDefault="3374269D" w:rsidP="00C32FE0">
      <w:pPr>
        <w:pStyle w:val="ListParagraph"/>
        <w:numPr>
          <w:ilvl w:val="0"/>
          <w:numId w:val="42"/>
        </w:numPr>
        <w:rPr>
          <w:rFonts w:eastAsiaTheme="minorEastAsia"/>
        </w:rPr>
      </w:pPr>
      <w:r w:rsidRPr="00740E5A">
        <w:t>Both bodies agree to collaborate with one another to ensure a ‘no surprise approach’ to external communications. Details of how both bodies will collaborate and share communication strategies are set out in the ‘Communications Protocol’ (Annex E).</w:t>
      </w:r>
      <w:r w:rsidR="003C2F88">
        <w:t xml:space="preserve"> </w:t>
      </w:r>
    </w:p>
    <w:p w14:paraId="067EE2E7" w14:textId="6757FF21" w:rsidR="00740E5A" w:rsidRPr="003C2F88" w:rsidRDefault="3374269D" w:rsidP="00C32FE0">
      <w:pPr>
        <w:pStyle w:val="ListParagraph"/>
        <w:numPr>
          <w:ilvl w:val="0"/>
          <w:numId w:val="42"/>
        </w:numPr>
        <w:rPr>
          <w:rFonts w:eastAsiaTheme="minorEastAsia"/>
        </w:rPr>
      </w:pPr>
      <w:r w:rsidRPr="00740E5A">
        <w:t>When working with other parts of government and Scottish equivalents on communications issues of mutual interest the FSA and FSS will keep each other informed and/or work together.</w:t>
      </w:r>
      <w:r w:rsidR="003C2F88">
        <w:t xml:space="preserve"> </w:t>
      </w:r>
    </w:p>
    <w:p w14:paraId="7ABFF816" w14:textId="5C661785" w:rsidR="00C45C09" w:rsidRPr="00740E5A" w:rsidRDefault="00F857CD" w:rsidP="00F857CD">
      <w:pPr>
        <w:pStyle w:val="Heading1"/>
        <w:rPr>
          <w:rFonts w:eastAsiaTheme="minorEastAsia"/>
        </w:rPr>
      </w:pPr>
      <w:bookmarkStart w:id="10" w:name="_Toc59028102"/>
      <w:r w:rsidRPr="00740E5A">
        <w:t xml:space="preserve">Food </w:t>
      </w:r>
      <w:r w:rsidR="003C2F88">
        <w:t>c</w:t>
      </w:r>
      <w:r w:rsidRPr="00740E5A">
        <w:t>rime</w:t>
      </w:r>
      <w:bookmarkEnd w:id="10"/>
    </w:p>
    <w:p w14:paraId="5425A2D0" w14:textId="77777777" w:rsidR="00740E5A" w:rsidRPr="003C2F88" w:rsidRDefault="6F2CA59A" w:rsidP="00C32FE0">
      <w:pPr>
        <w:pStyle w:val="ListParagraph"/>
        <w:numPr>
          <w:ilvl w:val="0"/>
          <w:numId w:val="43"/>
        </w:numPr>
        <w:rPr>
          <w:rFonts w:eastAsiaTheme="minorEastAsia"/>
        </w:rPr>
      </w:pPr>
      <w:r w:rsidRPr="00740E5A">
        <w:t xml:space="preserve">The </w:t>
      </w:r>
      <w:r w:rsidR="6C50CED7" w:rsidRPr="00740E5A">
        <w:t>FSA</w:t>
      </w:r>
      <w:r w:rsidR="5CE3B3FF" w:rsidRPr="00740E5A">
        <w:t xml:space="preserve"> and FSS </w:t>
      </w:r>
      <w:r w:rsidRPr="00740E5A">
        <w:t xml:space="preserve">are committed to assisting each other in the fight against food crime and, in doing so, </w:t>
      </w:r>
      <w:r w:rsidR="6A6D7E5E" w:rsidRPr="00740E5A">
        <w:t xml:space="preserve">demonstrate their </w:t>
      </w:r>
      <w:r w:rsidRPr="00740E5A">
        <w:t>understand</w:t>
      </w:r>
      <w:r w:rsidR="6A6D7E5E" w:rsidRPr="00740E5A">
        <w:t>ing of</w:t>
      </w:r>
      <w:r w:rsidRPr="00740E5A">
        <w:t xml:space="preserve"> the importance of collaborative working</w:t>
      </w:r>
      <w:r w:rsidR="3C503FF4" w:rsidRPr="00740E5A">
        <w:t xml:space="preserve"> </w:t>
      </w:r>
      <w:r w:rsidR="072B852C" w:rsidRPr="00740E5A">
        <w:t xml:space="preserve">to </w:t>
      </w:r>
      <w:r w:rsidR="2E492C10" w:rsidRPr="00740E5A">
        <w:t xml:space="preserve">protect the </w:t>
      </w:r>
      <w:proofErr w:type="gramStart"/>
      <w:r w:rsidR="2E492C10" w:rsidRPr="00740E5A">
        <w:t>general public</w:t>
      </w:r>
      <w:proofErr w:type="gramEnd"/>
      <w:r w:rsidR="1CA510C4" w:rsidRPr="00740E5A">
        <w:t xml:space="preserve">. In doing this, both will recognise </w:t>
      </w:r>
      <w:r w:rsidRPr="00740E5A">
        <w:t xml:space="preserve">the clear lines of jurisdiction that are present within the UK and dictate how food crime investigations are led. </w:t>
      </w:r>
      <w:r w:rsidR="1CA510C4" w:rsidRPr="00740E5A">
        <w:t>Further information on how the FSA and FSS will work together in this area can be found in the Protocol on Food Crime (</w:t>
      </w:r>
      <w:r w:rsidRPr="00740E5A">
        <w:t>Annex F</w:t>
      </w:r>
      <w:r w:rsidR="1CA510C4" w:rsidRPr="00740E5A">
        <w:t>)</w:t>
      </w:r>
      <w:r w:rsidRPr="00740E5A">
        <w:t>.</w:t>
      </w:r>
    </w:p>
    <w:p w14:paraId="1972E202" w14:textId="69C15F57" w:rsidR="00896545" w:rsidRPr="00740E5A" w:rsidRDefault="00F857CD" w:rsidP="00F857CD">
      <w:pPr>
        <w:pStyle w:val="Heading1"/>
        <w:rPr>
          <w:rFonts w:eastAsiaTheme="minorEastAsia"/>
        </w:rPr>
      </w:pPr>
      <w:bookmarkStart w:id="11" w:name="_Toc59028103"/>
      <w:r w:rsidRPr="00740E5A">
        <w:t xml:space="preserve">Risk </w:t>
      </w:r>
      <w:r w:rsidR="003C2F88">
        <w:t>a</w:t>
      </w:r>
      <w:r w:rsidRPr="00740E5A">
        <w:t>nalysis</w:t>
      </w:r>
      <w:bookmarkEnd w:id="11"/>
    </w:p>
    <w:p w14:paraId="5769C9F0" w14:textId="30780105" w:rsidR="0069202D" w:rsidRPr="00740E5A" w:rsidRDefault="0069202D" w:rsidP="00C32FE0">
      <w:pPr>
        <w:pStyle w:val="ListParagraph"/>
        <w:numPr>
          <w:ilvl w:val="0"/>
          <w:numId w:val="43"/>
        </w:numPr>
      </w:pPr>
      <w:r w:rsidRPr="00740E5A">
        <w:t xml:space="preserve">The risk analysis process provides for a </w:t>
      </w:r>
      <w:proofErr w:type="gramStart"/>
      <w:r w:rsidRPr="00740E5A">
        <w:t>four country</w:t>
      </w:r>
      <w:proofErr w:type="gramEnd"/>
      <w:r w:rsidRPr="00740E5A">
        <w:t xml:space="preserve"> model to support delivery of food and animal feed safety risk management recommendations for the UK Government and devolved administrations in Wales, Northern Ireland, and Scotland, that are effective for the UK as a whole, or for individual countries as needed.</w:t>
      </w:r>
    </w:p>
    <w:p w14:paraId="1074ED7B" w14:textId="77777777" w:rsidR="0069202D" w:rsidRPr="00740E5A" w:rsidRDefault="0069202D" w:rsidP="00C32FE0">
      <w:pPr>
        <w:pStyle w:val="ListParagraph"/>
        <w:numPr>
          <w:ilvl w:val="0"/>
          <w:numId w:val="43"/>
        </w:numPr>
      </w:pPr>
      <w:r w:rsidRPr="00740E5A">
        <w:t>Both bodies will undertake risk analysis functions in accordance with the principles, guidelines and working arrangements set out in the Protocol on Risk Analysis at Annex G and supporting Working Level Agreement.</w:t>
      </w:r>
    </w:p>
    <w:p w14:paraId="6A4F8F57" w14:textId="77777777" w:rsidR="00FD069B" w:rsidRDefault="00FD069B">
      <w:pPr>
        <w:spacing w:before="0" w:after="160" w:line="259" w:lineRule="auto"/>
        <w:rPr>
          <w:rFonts w:eastAsiaTheme="majorEastAsia" w:cstheme="majorBidi"/>
          <w:color w:val="2F5496" w:themeColor="accent1" w:themeShade="BF"/>
          <w:sz w:val="32"/>
          <w:szCs w:val="32"/>
        </w:rPr>
      </w:pPr>
      <w:r>
        <w:br w:type="page"/>
      </w:r>
    </w:p>
    <w:p w14:paraId="4ED98559" w14:textId="630C4F6A" w:rsidR="003E12F9" w:rsidRPr="00740E5A" w:rsidRDefault="00F857CD" w:rsidP="00F857CD">
      <w:pPr>
        <w:pStyle w:val="Heading1"/>
        <w:rPr>
          <w:rFonts w:cstheme="minorHAnsi"/>
        </w:rPr>
      </w:pPr>
      <w:bookmarkStart w:id="12" w:name="_Toc59028104"/>
      <w:r w:rsidRPr="00740E5A">
        <w:lastRenderedPageBreak/>
        <w:t>Costs</w:t>
      </w:r>
      <w:bookmarkEnd w:id="12"/>
    </w:p>
    <w:p w14:paraId="7687A54D" w14:textId="62FCC936" w:rsidR="67FC4134" w:rsidRPr="003C2F88" w:rsidRDefault="67FC4134" w:rsidP="00C32FE0">
      <w:pPr>
        <w:pStyle w:val="ListParagraph"/>
        <w:numPr>
          <w:ilvl w:val="0"/>
          <w:numId w:val="44"/>
        </w:numPr>
        <w:rPr>
          <w:rFonts w:eastAsiaTheme="minorEastAsia"/>
        </w:rPr>
      </w:pPr>
      <w:r w:rsidRPr="00740E5A">
        <w:t>Costs fall into one of two categories: significant or minor.</w:t>
      </w:r>
    </w:p>
    <w:p w14:paraId="5554E385" w14:textId="434A53DE" w:rsidR="67FC4134" w:rsidRPr="003C2F88" w:rsidRDefault="67FC4134" w:rsidP="00C32FE0">
      <w:pPr>
        <w:pStyle w:val="ListParagraph"/>
        <w:numPr>
          <w:ilvl w:val="0"/>
          <w:numId w:val="44"/>
        </w:numPr>
        <w:rPr>
          <w:rFonts w:eastAsiaTheme="minorEastAsia"/>
        </w:rPr>
      </w:pPr>
      <w:r w:rsidRPr="00740E5A">
        <w:t>When one body incurs significant cost(s) to provide goods or services which benefit the other, the benefitting body will contribute to the costs associated with these goods or services, provided they have been agreed in advance by both parties. Whether or not a cost is significant is to be agreed between representatives of both organisations.</w:t>
      </w:r>
    </w:p>
    <w:p w14:paraId="7B8AD357" w14:textId="2F3A42E1" w:rsidR="67FC4134" w:rsidRPr="003C2F88" w:rsidRDefault="67FC4134" w:rsidP="00C32FE0">
      <w:pPr>
        <w:pStyle w:val="ListParagraph"/>
        <w:numPr>
          <w:ilvl w:val="0"/>
          <w:numId w:val="44"/>
        </w:numPr>
        <w:rPr>
          <w:rFonts w:eastAsiaTheme="minorEastAsia"/>
        </w:rPr>
      </w:pPr>
      <w:r w:rsidRPr="00740E5A">
        <w:t>Each body will be expected to cover minor costs associated with collaborative activities between the two organisations.</w:t>
      </w:r>
    </w:p>
    <w:p w14:paraId="584C1A8C" w14:textId="4BCA44A2" w:rsidR="003E12F9" w:rsidRPr="00740E5A" w:rsidRDefault="00F857CD" w:rsidP="00F857CD">
      <w:pPr>
        <w:pStyle w:val="Heading1"/>
      </w:pPr>
      <w:bookmarkStart w:id="13" w:name="_Toc59028105"/>
      <w:r w:rsidRPr="00740E5A">
        <w:t xml:space="preserve">Dispute </w:t>
      </w:r>
      <w:r w:rsidR="003C2F88">
        <w:t>r</w:t>
      </w:r>
      <w:r w:rsidRPr="00740E5A">
        <w:t>esolution</w:t>
      </w:r>
      <w:bookmarkEnd w:id="13"/>
    </w:p>
    <w:p w14:paraId="7AA35F7F" w14:textId="77777777" w:rsidR="003E12F9" w:rsidRPr="00740E5A" w:rsidRDefault="003E12F9" w:rsidP="00C32FE0">
      <w:pPr>
        <w:pStyle w:val="ListParagraph"/>
        <w:numPr>
          <w:ilvl w:val="0"/>
          <w:numId w:val="45"/>
        </w:numPr>
      </w:pPr>
      <w:r w:rsidRPr="00740E5A">
        <w:t>Where disputes do arise, they should be managed with adherence to the following principles: </w:t>
      </w:r>
    </w:p>
    <w:p w14:paraId="689387E4" w14:textId="77777777" w:rsidR="003E12F9" w:rsidRPr="003C2F88" w:rsidRDefault="0B70BE1C" w:rsidP="00C32FE0">
      <w:pPr>
        <w:pStyle w:val="ListParagraph"/>
        <w:numPr>
          <w:ilvl w:val="0"/>
          <w:numId w:val="46"/>
        </w:numPr>
        <w:rPr>
          <w:rFonts w:eastAsiaTheme="minorEastAsia"/>
        </w:rPr>
      </w:pPr>
      <w:r w:rsidRPr="003C2F88">
        <w:rPr>
          <w:rFonts w:eastAsiaTheme="minorEastAsia"/>
        </w:rPr>
        <w:t>Commitment to evidence-based approaches to resolution </w:t>
      </w:r>
    </w:p>
    <w:p w14:paraId="7ED1204C" w14:textId="09A9E0EE" w:rsidR="003E12F9" w:rsidRPr="003C2F88" w:rsidRDefault="0B70BE1C" w:rsidP="00C32FE0">
      <w:pPr>
        <w:pStyle w:val="ListParagraph"/>
        <w:numPr>
          <w:ilvl w:val="0"/>
          <w:numId w:val="46"/>
        </w:numPr>
        <w:rPr>
          <w:rFonts w:eastAsiaTheme="minorEastAsia"/>
        </w:rPr>
      </w:pPr>
      <w:r w:rsidRPr="003C2F88">
        <w:rPr>
          <w:rFonts w:eastAsiaTheme="minorEastAsia"/>
        </w:rPr>
        <w:t>Transparency</w:t>
      </w:r>
      <w:r w:rsidR="003C2F88" w:rsidRPr="003C2F88">
        <w:rPr>
          <w:rFonts w:eastAsiaTheme="minorEastAsia"/>
        </w:rPr>
        <w:t xml:space="preserve"> </w:t>
      </w:r>
    </w:p>
    <w:p w14:paraId="37D10815" w14:textId="4A62B115" w:rsidR="003E12F9" w:rsidRPr="003C2F88" w:rsidRDefault="0B70BE1C" w:rsidP="00C32FE0">
      <w:pPr>
        <w:pStyle w:val="ListParagraph"/>
        <w:numPr>
          <w:ilvl w:val="0"/>
          <w:numId w:val="46"/>
        </w:numPr>
        <w:rPr>
          <w:rFonts w:eastAsiaTheme="minorEastAsia"/>
        </w:rPr>
      </w:pPr>
      <w:r w:rsidRPr="003C2F88">
        <w:rPr>
          <w:rFonts w:eastAsiaTheme="minorEastAsia"/>
        </w:rPr>
        <w:t>Timely resolution</w:t>
      </w:r>
      <w:r w:rsidR="003C2F88" w:rsidRPr="003C2F88">
        <w:rPr>
          <w:rFonts w:eastAsiaTheme="minorEastAsia"/>
        </w:rPr>
        <w:t xml:space="preserve"> </w:t>
      </w:r>
    </w:p>
    <w:p w14:paraId="692FECDC" w14:textId="24EC5282" w:rsidR="003E12F9" w:rsidRPr="003C2F88" w:rsidRDefault="0B70BE1C" w:rsidP="00C32FE0">
      <w:pPr>
        <w:pStyle w:val="ListParagraph"/>
        <w:numPr>
          <w:ilvl w:val="0"/>
          <w:numId w:val="46"/>
        </w:numPr>
        <w:rPr>
          <w:rFonts w:eastAsiaTheme="minorEastAsia"/>
        </w:rPr>
      </w:pPr>
      <w:r w:rsidRPr="003C2F88">
        <w:rPr>
          <w:rFonts w:eastAsiaTheme="minorEastAsia"/>
        </w:rPr>
        <w:t>Compliance with process</w:t>
      </w:r>
      <w:r w:rsidR="003C2F88" w:rsidRPr="003C2F88">
        <w:rPr>
          <w:rFonts w:eastAsiaTheme="minorEastAsia"/>
        </w:rPr>
        <w:t xml:space="preserve"> </w:t>
      </w:r>
    </w:p>
    <w:p w14:paraId="129530F7" w14:textId="77777777" w:rsidR="00FD069B" w:rsidRPr="00FD069B" w:rsidRDefault="00FD069B" w:rsidP="00FD069B">
      <w:pPr>
        <w:pStyle w:val="ListParagraph"/>
        <w:ind w:left="360"/>
        <w:rPr>
          <w:rFonts w:eastAsiaTheme="minorEastAsia"/>
        </w:rPr>
      </w:pPr>
    </w:p>
    <w:p w14:paraId="494BD028" w14:textId="287B05AB" w:rsidR="042344F1" w:rsidRPr="003C2F88" w:rsidRDefault="0B70BE1C" w:rsidP="00C32FE0">
      <w:pPr>
        <w:pStyle w:val="ListParagraph"/>
        <w:numPr>
          <w:ilvl w:val="0"/>
          <w:numId w:val="45"/>
        </w:numPr>
        <w:ind w:left="360"/>
        <w:rPr>
          <w:rFonts w:eastAsiaTheme="minorEastAsia"/>
        </w:rPr>
      </w:pPr>
      <w:r w:rsidRPr="00740E5A">
        <w:t>Where officials are unable to reach agreement on an issue, the following dispute resolution process will be followed:</w:t>
      </w:r>
    </w:p>
    <w:p w14:paraId="26510F9F" w14:textId="7518DFA1" w:rsidR="003E12F9" w:rsidRPr="00740E5A" w:rsidRDefault="3D577719" w:rsidP="00C32FE0">
      <w:pPr>
        <w:pStyle w:val="ListParagraph"/>
        <w:numPr>
          <w:ilvl w:val="0"/>
          <w:numId w:val="47"/>
        </w:numPr>
      </w:pPr>
      <w:r w:rsidRPr="00740E5A">
        <w:t>Officials</w:t>
      </w:r>
      <w:r w:rsidR="0B70BE1C" w:rsidRPr="00740E5A">
        <w:t xml:space="preserve"> will raise the issue to a senior officials group overseeing four country working, or to the relevant Director </w:t>
      </w:r>
      <w:r w:rsidRPr="00740E5A">
        <w:t>or</w:t>
      </w:r>
      <w:r w:rsidR="0B70BE1C" w:rsidRPr="00740E5A">
        <w:t xml:space="preserve"> Head of Department for resolution, depending on the issue in question.</w:t>
      </w:r>
      <w:r w:rsidR="003C2F88">
        <w:t xml:space="preserve"> </w:t>
      </w:r>
    </w:p>
    <w:p w14:paraId="0ED1021C" w14:textId="27465DCB" w:rsidR="003E12F9" w:rsidRPr="00740E5A" w:rsidRDefault="0B70BE1C" w:rsidP="00C32FE0">
      <w:pPr>
        <w:pStyle w:val="ListParagraph"/>
        <w:numPr>
          <w:ilvl w:val="0"/>
          <w:numId w:val="47"/>
        </w:numPr>
      </w:pPr>
      <w:r w:rsidRPr="00740E5A">
        <w:t>Should it not be possible to resolve an issue at senior official or Director</w:t>
      </w:r>
      <w:r w:rsidR="3D577719" w:rsidRPr="00740E5A">
        <w:t xml:space="preserve"> or</w:t>
      </w:r>
      <w:r w:rsidRPr="00740E5A">
        <w:t xml:space="preserve"> Head of Department level the dispute will be raised for discussion </w:t>
      </w:r>
      <w:r w:rsidR="3D577719" w:rsidRPr="00740E5A">
        <w:t>or</w:t>
      </w:r>
      <w:r w:rsidRPr="00740E5A">
        <w:t xml:space="preserve"> agreement between Chief Executive Officers and/or the respective Chairs of each Board.</w:t>
      </w:r>
      <w:r w:rsidR="003C2F88">
        <w:t xml:space="preserve"> </w:t>
      </w:r>
    </w:p>
    <w:p w14:paraId="2E193815" w14:textId="76BB7D1D" w:rsidR="0031691B" w:rsidRPr="00740E5A" w:rsidRDefault="00F857CD" w:rsidP="00F857CD">
      <w:pPr>
        <w:pStyle w:val="Heading1"/>
        <w:rPr>
          <w:bCs/>
        </w:rPr>
      </w:pPr>
      <w:bookmarkStart w:id="14" w:name="_Toc59028106"/>
      <w:r w:rsidRPr="00740E5A">
        <w:t xml:space="preserve">Working Level Agreements </w:t>
      </w:r>
      <w:r w:rsidRPr="00740E5A">
        <w:rPr>
          <w:bCs/>
        </w:rPr>
        <w:t>(W</w:t>
      </w:r>
      <w:r w:rsidR="008662B8">
        <w:rPr>
          <w:bCs/>
        </w:rPr>
        <w:t>LA</w:t>
      </w:r>
      <w:r w:rsidRPr="00740E5A">
        <w:rPr>
          <w:bCs/>
        </w:rPr>
        <w:t>s)</w:t>
      </w:r>
      <w:bookmarkEnd w:id="14"/>
      <w:r w:rsidRPr="00740E5A">
        <w:rPr>
          <w:bCs/>
        </w:rPr>
        <w:t xml:space="preserve"> </w:t>
      </w:r>
    </w:p>
    <w:p w14:paraId="5DA8F6BF" w14:textId="14B3D80B" w:rsidR="6076621B" w:rsidRPr="00740E5A" w:rsidRDefault="6076621B" w:rsidP="00C32FE0">
      <w:pPr>
        <w:pStyle w:val="ListParagraph"/>
        <w:numPr>
          <w:ilvl w:val="0"/>
          <w:numId w:val="45"/>
        </w:numPr>
      </w:pPr>
      <w:r w:rsidRPr="00740E5A">
        <w:t>The FSA and FSS agree to supplement this MoU with working level agreements when both bodies agree that:</w:t>
      </w:r>
    </w:p>
    <w:p w14:paraId="141125E7" w14:textId="77777777" w:rsidR="0031691B" w:rsidRPr="00740E5A" w:rsidRDefault="6076621B" w:rsidP="00C32FE0">
      <w:pPr>
        <w:pStyle w:val="ListParagraph"/>
        <w:numPr>
          <w:ilvl w:val="0"/>
          <w:numId w:val="48"/>
        </w:numPr>
      </w:pPr>
      <w:r w:rsidRPr="00740E5A">
        <w:t>Their relationship would be enhanced through greater collaboration in areas not covered by the MoU and associated protocols.</w:t>
      </w:r>
    </w:p>
    <w:p w14:paraId="70E7DB0B" w14:textId="00198ACE" w:rsidR="0031691B" w:rsidRPr="00740E5A" w:rsidRDefault="6076621B" w:rsidP="00C32FE0">
      <w:pPr>
        <w:pStyle w:val="ListParagraph"/>
        <w:numPr>
          <w:ilvl w:val="0"/>
          <w:numId w:val="48"/>
        </w:numPr>
      </w:pPr>
      <w:r w:rsidRPr="00740E5A">
        <w:t xml:space="preserve">Aspects of collaborative working within the post-transition period environment which have not been finalised before the MoU is signed in 2020 are confirmed. </w:t>
      </w:r>
    </w:p>
    <w:p w14:paraId="09CB23D2" w14:textId="77777777" w:rsidR="0031691B" w:rsidRPr="00740E5A" w:rsidRDefault="6076621B" w:rsidP="00C32FE0">
      <w:pPr>
        <w:pStyle w:val="ListParagraph"/>
        <w:numPr>
          <w:ilvl w:val="0"/>
          <w:numId w:val="45"/>
        </w:numPr>
      </w:pPr>
      <w:r w:rsidRPr="00740E5A">
        <w:t>A list of current WLAs will be set out in Annex H of this MoU and reviews of this MoU and associated protocols should include a review of WLAs.</w:t>
      </w:r>
    </w:p>
    <w:p w14:paraId="070E5171" w14:textId="2D12AF3A" w:rsidR="00224247" w:rsidRPr="00740E5A" w:rsidRDefault="00F857CD" w:rsidP="00F857CD">
      <w:pPr>
        <w:pStyle w:val="Heading1"/>
      </w:pPr>
      <w:bookmarkStart w:id="15" w:name="_Toc59028107"/>
      <w:r w:rsidRPr="00740E5A">
        <w:lastRenderedPageBreak/>
        <w:t xml:space="preserve">Food and Feed Safety </w:t>
      </w:r>
      <w:r>
        <w:t>a</w:t>
      </w:r>
      <w:r w:rsidRPr="00740E5A">
        <w:t>nd Hygiene Framework</w:t>
      </w:r>
      <w:bookmarkEnd w:id="15"/>
    </w:p>
    <w:p w14:paraId="4CBD18F5" w14:textId="4B2BF4B4" w:rsidR="00EE39FF" w:rsidRPr="00740E5A" w:rsidRDefault="0056182B" w:rsidP="00C32FE0">
      <w:pPr>
        <w:pStyle w:val="ListParagraph"/>
        <w:numPr>
          <w:ilvl w:val="0"/>
          <w:numId w:val="45"/>
        </w:numPr>
      </w:pPr>
      <w:r w:rsidRPr="00740E5A">
        <w:t xml:space="preserve">The Common Framework on Food and Feed Safety and Hygiene is an agreement between the UK Government and devolved administrations to work together </w:t>
      </w:r>
      <w:r w:rsidR="00CE3729" w:rsidRPr="00740E5A">
        <w:t xml:space="preserve">in developing food </w:t>
      </w:r>
      <w:r w:rsidRPr="00740E5A">
        <w:t>and feed safety policy approaches.</w:t>
      </w:r>
    </w:p>
    <w:p w14:paraId="061D4925" w14:textId="54D1FD22" w:rsidR="002E073A" w:rsidRPr="00740E5A" w:rsidRDefault="000B1A78" w:rsidP="00C32FE0">
      <w:pPr>
        <w:pStyle w:val="ListParagraph"/>
        <w:numPr>
          <w:ilvl w:val="0"/>
          <w:numId w:val="45"/>
        </w:numPr>
      </w:pPr>
      <w:r w:rsidRPr="00740E5A">
        <w:t>The Framework is implemented through two agreements. One of these agreements is this MoU.</w:t>
      </w:r>
      <w:r w:rsidR="00164712" w:rsidRPr="00740E5A">
        <w:t xml:space="preserve"> </w:t>
      </w:r>
    </w:p>
    <w:p w14:paraId="1904BDCB" w14:textId="6BACEE08" w:rsidR="003911A5" w:rsidRPr="00740E5A" w:rsidRDefault="002E073A" w:rsidP="00C32FE0">
      <w:pPr>
        <w:pStyle w:val="ListParagraph"/>
        <w:numPr>
          <w:ilvl w:val="0"/>
          <w:numId w:val="45"/>
        </w:numPr>
      </w:pPr>
      <w:r w:rsidRPr="00740E5A">
        <w:t xml:space="preserve">The Framework therefore underpins those </w:t>
      </w:r>
      <w:r w:rsidR="00153B7C" w:rsidRPr="00740E5A">
        <w:t xml:space="preserve">FSA-FSS </w:t>
      </w:r>
      <w:r w:rsidR="00A0291B" w:rsidRPr="00740E5A">
        <w:t xml:space="preserve">collective working arrangements outlined in this </w:t>
      </w:r>
      <w:r w:rsidRPr="00740E5A">
        <w:t xml:space="preserve">MoU which also fall within the </w:t>
      </w:r>
      <w:r w:rsidR="001A228A" w:rsidRPr="00740E5A">
        <w:t>scope of the Framework</w:t>
      </w:r>
      <w:r w:rsidR="003911A5" w:rsidRPr="00740E5A">
        <w:t>.</w:t>
      </w:r>
      <w:r w:rsidR="000C64BE" w:rsidRPr="00740E5A">
        <w:t xml:space="preserve"> </w:t>
      </w:r>
    </w:p>
    <w:p w14:paraId="164730B2" w14:textId="07E8022B" w:rsidR="00A61150" w:rsidRPr="00740E5A" w:rsidRDefault="00517396" w:rsidP="00C32FE0">
      <w:pPr>
        <w:pStyle w:val="ListParagraph"/>
        <w:numPr>
          <w:ilvl w:val="0"/>
          <w:numId w:val="45"/>
        </w:numPr>
      </w:pPr>
      <w:r w:rsidRPr="00740E5A">
        <w:t>Limited</w:t>
      </w:r>
      <w:r w:rsidR="00A233E7" w:rsidRPr="00740E5A">
        <w:t xml:space="preserve"> MoU sections are out of scope of the Framework and are not subject to its processes. The</w:t>
      </w:r>
      <w:r w:rsidR="00401A3C" w:rsidRPr="00740E5A">
        <w:t xml:space="preserve">se </w:t>
      </w:r>
      <w:r w:rsidR="00A233E7" w:rsidRPr="00740E5A">
        <w:t xml:space="preserve">are, however, areas where the FSA and FSS wish to </w:t>
      </w:r>
      <w:r w:rsidR="00401A3C" w:rsidRPr="00740E5A">
        <w:t xml:space="preserve">establish formal collaborative working approaches and </w:t>
      </w:r>
      <w:r w:rsidR="00542FE3" w:rsidRPr="00740E5A">
        <w:t>do so</w:t>
      </w:r>
      <w:r w:rsidR="006D48EC" w:rsidRPr="00740E5A">
        <w:t xml:space="preserve"> through t</w:t>
      </w:r>
      <w:r w:rsidR="00401A3C" w:rsidRPr="00740E5A">
        <w:t>his MoU.</w:t>
      </w:r>
      <w:r w:rsidR="006D48EC" w:rsidRPr="00740E5A">
        <w:t xml:space="preserve"> </w:t>
      </w:r>
      <w:r w:rsidR="00FD405D" w:rsidRPr="00740E5A">
        <w:t>The full</w:t>
      </w:r>
      <w:r w:rsidR="00A334C5" w:rsidRPr="00740E5A">
        <w:t xml:space="preserve"> summary of framework scope can be found in the Framework</w:t>
      </w:r>
      <w:r w:rsidR="00201FD1" w:rsidRPr="00740E5A">
        <w:t>’s</w:t>
      </w:r>
      <w:r w:rsidR="00A334C5" w:rsidRPr="00740E5A">
        <w:t xml:space="preserve"> outline</w:t>
      </w:r>
      <w:r w:rsidR="00201FD1" w:rsidRPr="00740E5A">
        <w:t xml:space="preserve"> document</w:t>
      </w:r>
      <w:r w:rsidR="00A334C5" w:rsidRPr="00740E5A">
        <w:t>.</w:t>
      </w:r>
    </w:p>
    <w:p w14:paraId="4C77144D" w14:textId="78E0D369" w:rsidR="00813072" w:rsidRPr="00FD069B" w:rsidRDefault="005F5578" w:rsidP="00C32FE0">
      <w:pPr>
        <w:pStyle w:val="ListParagraph"/>
        <w:numPr>
          <w:ilvl w:val="0"/>
          <w:numId w:val="45"/>
        </w:numPr>
        <w:rPr>
          <w:rFonts w:cstheme="minorHAnsi"/>
          <w:b/>
        </w:rPr>
      </w:pPr>
      <w:r w:rsidRPr="00740E5A">
        <w:t>For areas in this MoU</w:t>
      </w:r>
      <w:r w:rsidR="00DB0211" w:rsidRPr="00740E5A">
        <w:t xml:space="preserve"> within scope of the Framework</w:t>
      </w:r>
      <w:r w:rsidRPr="00740E5A">
        <w:t xml:space="preserve">, the Framework offers joint approaches </w:t>
      </w:r>
      <w:r w:rsidR="00FE7C75" w:rsidRPr="00740E5A">
        <w:t xml:space="preserve">in various areas of policy development. These areas include making decisions, managing </w:t>
      </w:r>
      <w:proofErr w:type="gramStart"/>
      <w:r w:rsidR="00FE7C75" w:rsidRPr="00740E5A">
        <w:t>divergence</w:t>
      </w:r>
      <w:proofErr w:type="gramEnd"/>
      <w:r w:rsidR="00FE7C75" w:rsidRPr="00740E5A">
        <w:t xml:space="preserve"> and resolving disputes. The principles underpinning all these approaches include early engagement</w:t>
      </w:r>
      <w:r w:rsidR="00A14FC4" w:rsidRPr="00740E5A">
        <w:t>, joint working and, where it is appropriate to do so, arriving at consistent outcomes.</w:t>
      </w:r>
    </w:p>
    <w:p w14:paraId="547254F3" w14:textId="5912F23C" w:rsidR="003E12F9" w:rsidRPr="00740E5A" w:rsidRDefault="00F857CD" w:rsidP="00F857CD">
      <w:pPr>
        <w:pStyle w:val="Heading1"/>
      </w:pPr>
      <w:bookmarkStart w:id="16" w:name="_Toc59028108"/>
      <w:r w:rsidRPr="00740E5A">
        <w:t>Mo</w:t>
      </w:r>
      <w:r>
        <w:t>U</w:t>
      </w:r>
      <w:r w:rsidRPr="00740E5A">
        <w:t xml:space="preserve"> </w:t>
      </w:r>
      <w:r w:rsidR="00FD069B">
        <w:t>r</w:t>
      </w:r>
      <w:r w:rsidRPr="00740E5A">
        <w:t>eview</w:t>
      </w:r>
      <w:bookmarkEnd w:id="16"/>
      <w:r w:rsidRPr="00740E5A">
        <w:t xml:space="preserve"> </w:t>
      </w:r>
    </w:p>
    <w:p w14:paraId="6F0EFD45" w14:textId="0D5F0A96" w:rsidR="00A62319" w:rsidRPr="00740E5A" w:rsidRDefault="15748CDA" w:rsidP="00C32FE0">
      <w:pPr>
        <w:pStyle w:val="ListParagraph"/>
        <w:numPr>
          <w:ilvl w:val="0"/>
          <w:numId w:val="49"/>
        </w:numPr>
      </w:pPr>
      <w:r w:rsidRPr="00740E5A">
        <w:t xml:space="preserve">Whilst this MoU includes matters out of the scope of the FFSH framework, FSA and FSS </w:t>
      </w:r>
      <w:r w:rsidR="00567994" w:rsidRPr="00740E5A">
        <w:t>will</w:t>
      </w:r>
      <w:r w:rsidRPr="00740E5A">
        <w:t xml:space="preserve"> include the MoU within regular joint framework reviews once the framework itself has been agreed. </w:t>
      </w:r>
    </w:p>
    <w:p w14:paraId="1558B1C9" w14:textId="2AE6F95D" w:rsidR="042344F1" w:rsidRPr="00740E5A" w:rsidRDefault="15748CDA" w:rsidP="00FD069B">
      <w:pPr>
        <w:rPr>
          <w:szCs w:val="24"/>
        </w:rPr>
      </w:pPr>
      <w:r w:rsidRPr="00740E5A">
        <w:rPr>
          <w:szCs w:val="24"/>
        </w:rPr>
        <w:t>The review process will involve</w:t>
      </w:r>
      <w:r w:rsidR="495DE371" w:rsidRPr="00740E5A">
        <w:rPr>
          <w:szCs w:val="24"/>
        </w:rPr>
        <w:t>:</w:t>
      </w:r>
    </w:p>
    <w:p w14:paraId="1300BEE9" w14:textId="6715B220" w:rsidR="005B2247" w:rsidRPr="00740E5A" w:rsidRDefault="683F3959" w:rsidP="00C32FE0">
      <w:pPr>
        <w:pStyle w:val="ListParagraph"/>
        <w:numPr>
          <w:ilvl w:val="0"/>
          <w:numId w:val="50"/>
        </w:numPr>
      </w:pPr>
      <w:r w:rsidRPr="00740E5A">
        <w:t xml:space="preserve">The </w:t>
      </w:r>
      <w:r w:rsidR="15748CDA" w:rsidRPr="00740E5A">
        <w:t>joint FSA and FSS Frameworks Management Group</w:t>
      </w:r>
      <w:r w:rsidR="7D4C7510" w:rsidRPr="00740E5A">
        <w:t xml:space="preserve"> (FMG)</w:t>
      </w:r>
      <w:r w:rsidR="15748CDA" w:rsidRPr="00740E5A">
        <w:t xml:space="preserve"> </w:t>
      </w:r>
      <w:r w:rsidRPr="00740E5A">
        <w:t xml:space="preserve">will </w:t>
      </w:r>
      <w:r w:rsidR="15748CDA" w:rsidRPr="00740E5A">
        <w:t>commission</w:t>
      </w:r>
      <w:r w:rsidRPr="00740E5A">
        <w:t xml:space="preserve"> </w:t>
      </w:r>
      <w:r w:rsidR="7D4C7510" w:rsidRPr="00740E5A">
        <w:t>section leads</w:t>
      </w:r>
      <w:r w:rsidR="15748CDA" w:rsidRPr="00740E5A">
        <w:t xml:space="preserve"> to review the MoU on an annual basis. </w:t>
      </w:r>
    </w:p>
    <w:p w14:paraId="6DBD037D" w14:textId="77777777" w:rsidR="005B2247" w:rsidRPr="00740E5A" w:rsidRDefault="15748CDA" w:rsidP="00C32FE0">
      <w:pPr>
        <w:pStyle w:val="ListParagraph"/>
        <w:numPr>
          <w:ilvl w:val="0"/>
          <w:numId w:val="50"/>
        </w:numPr>
      </w:pPr>
      <w:r w:rsidRPr="00740E5A">
        <w:t xml:space="preserve">Section leads will consider the MoU content with a view to establishing if existing aspects of the MoU require amendment or new content should be added to the MoU. </w:t>
      </w:r>
    </w:p>
    <w:p w14:paraId="04395248" w14:textId="0EA5E8D6" w:rsidR="007362E6" w:rsidRPr="00740E5A" w:rsidRDefault="15748CDA" w:rsidP="00C32FE0">
      <w:pPr>
        <w:pStyle w:val="ListParagraph"/>
        <w:numPr>
          <w:ilvl w:val="0"/>
          <w:numId w:val="50"/>
        </w:numPr>
      </w:pPr>
      <w:r w:rsidRPr="00740E5A">
        <w:t xml:space="preserve">The FMG will collate suggested changes and send the revised MoU to the FSA and FSS CEOs for </w:t>
      </w:r>
      <w:r w:rsidR="0C3AD563" w:rsidRPr="00740E5A">
        <w:t xml:space="preserve">final approval and </w:t>
      </w:r>
      <w:r w:rsidRPr="00740E5A">
        <w:t>sign-off.</w:t>
      </w:r>
      <w:r w:rsidR="003C2F88">
        <w:t xml:space="preserve"> </w:t>
      </w:r>
    </w:p>
    <w:p w14:paraId="2A6A98B7" w14:textId="62F13276" w:rsidR="00FD069B" w:rsidRDefault="00FD069B" w:rsidP="008662B8">
      <w:r>
        <w:br w:type="page"/>
      </w:r>
    </w:p>
    <w:p w14:paraId="2B0BC5EC" w14:textId="4C105A72" w:rsidR="003E12F9" w:rsidRPr="00740E5A" w:rsidRDefault="00F857CD" w:rsidP="00F857CD">
      <w:pPr>
        <w:pStyle w:val="Heading1"/>
      </w:pPr>
      <w:bookmarkStart w:id="17" w:name="_Toc59028109"/>
      <w:r w:rsidRPr="00740E5A">
        <w:lastRenderedPageBreak/>
        <w:t xml:space="preserve">Terms </w:t>
      </w:r>
      <w:r>
        <w:t>o</w:t>
      </w:r>
      <w:r w:rsidRPr="00740E5A">
        <w:t xml:space="preserve">f </w:t>
      </w:r>
      <w:r w:rsidR="00FD069B">
        <w:t>a</w:t>
      </w:r>
      <w:r w:rsidRPr="00740E5A">
        <w:t>greement</w:t>
      </w:r>
      <w:bookmarkEnd w:id="17"/>
    </w:p>
    <w:p w14:paraId="17A58D70" w14:textId="77777777" w:rsidR="003E12F9" w:rsidRPr="00740E5A" w:rsidRDefault="003E12F9" w:rsidP="00FD069B">
      <w:r w:rsidRPr="00740E5A">
        <w:t xml:space="preserve">These arrangements are to work within: </w:t>
      </w:r>
    </w:p>
    <w:p w14:paraId="452FAEDF" w14:textId="77777777" w:rsidR="003E12F9" w:rsidRPr="00FD069B" w:rsidRDefault="0B70BE1C" w:rsidP="00C32FE0">
      <w:pPr>
        <w:pStyle w:val="ListParagraph"/>
        <w:numPr>
          <w:ilvl w:val="0"/>
          <w:numId w:val="49"/>
        </w:numPr>
        <w:rPr>
          <w:rFonts w:eastAsiaTheme="minorEastAsia"/>
        </w:rPr>
      </w:pPr>
      <w:r w:rsidRPr="00740E5A">
        <w:t xml:space="preserve">the legal framework for </w:t>
      </w:r>
      <w:proofErr w:type="gramStart"/>
      <w:r w:rsidRPr="00740E5A">
        <w:t>devolution;</w:t>
      </w:r>
      <w:proofErr w:type="gramEnd"/>
      <w:r w:rsidRPr="00740E5A">
        <w:t xml:space="preserve"> </w:t>
      </w:r>
    </w:p>
    <w:p w14:paraId="515468CB" w14:textId="687398EB" w:rsidR="003E12F9" w:rsidRPr="00FD069B" w:rsidRDefault="0B70BE1C" w:rsidP="00C32FE0">
      <w:pPr>
        <w:pStyle w:val="ListParagraph"/>
        <w:numPr>
          <w:ilvl w:val="0"/>
          <w:numId w:val="49"/>
        </w:numPr>
        <w:rPr>
          <w:rFonts w:eastAsiaTheme="minorEastAsia"/>
        </w:rPr>
      </w:pPr>
      <w:r w:rsidRPr="00740E5A">
        <w:t xml:space="preserve">the UK and Scottish Government’s obligations under international law and </w:t>
      </w:r>
      <w:r w:rsidR="7EF73267" w:rsidRPr="00740E5A">
        <w:t>treaties;</w:t>
      </w:r>
      <w:r w:rsidRPr="00740E5A">
        <w:t xml:space="preserve"> and </w:t>
      </w:r>
    </w:p>
    <w:p w14:paraId="2E450E09" w14:textId="4A8C69F1" w:rsidR="003E12F9" w:rsidRPr="00FD069B" w:rsidRDefault="0B70BE1C" w:rsidP="00C32FE0">
      <w:pPr>
        <w:pStyle w:val="ListParagraph"/>
        <w:numPr>
          <w:ilvl w:val="0"/>
          <w:numId w:val="49"/>
        </w:numPr>
        <w:rPr>
          <w:rFonts w:eastAsiaTheme="minorEastAsia"/>
        </w:rPr>
      </w:pPr>
      <w:r w:rsidRPr="00740E5A">
        <w:t>the 2013 MoU on Devolution, the Memorandum on Europe and associated protocols and any agreements that amend or supersede it.</w:t>
      </w:r>
    </w:p>
    <w:p w14:paraId="07C92EAD" w14:textId="182DB9B7" w:rsidR="00FD069B" w:rsidRDefault="00FD069B" w:rsidP="00FD069B">
      <w:pPr>
        <w:pStyle w:val="ListParagraph"/>
        <w:rPr>
          <w:rFonts w:eastAsiaTheme="minorEastAsia"/>
        </w:rPr>
      </w:pPr>
    </w:p>
    <w:p w14:paraId="2D3A5DE0" w14:textId="3330344A" w:rsidR="009A0313" w:rsidRDefault="009A0313" w:rsidP="00FD069B">
      <w:pPr>
        <w:pStyle w:val="ListParagraph"/>
        <w:rPr>
          <w:rFonts w:eastAsiaTheme="minorEastAsia"/>
        </w:rPr>
      </w:pPr>
    </w:p>
    <w:p w14:paraId="5B52D386" w14:textId="138990F3" w:rsidR="009A0313" w:rsidRDefault="009A0313" w:rsidP="00FD069B">
      <w:pPr>
        <w:pStyle w:val="ListParagraph"/>
        <w:rPr>
          <w:rFonts w:eastAsiaTheme="minorEastAsia"/>
        </w:rPr>
      </w:pPr>
    </w:p>
    <w:p w14:paraId="1F8A88E1" w14:textId="20B1E7F9" w:rsidR="009A0313" w:rsidRPr="00FD069B" w:rsidRDefault="009A0313" w:rsidP="00FD069B">
      <w:pPr>
        <w:pStyle w:val="ListParagraph"/>
        <w:rPr>
          <w:rFonts w:eastAsiaTheme="minorEastAsia"/>
        </w:rPr>
      </w:pPr>
      <w:r w:rsidRPr="00DE4824">
        <w:rPr>
          <w:rFonts w:cs="Arial"/>
          <w:noProof/>
        </w:rPr>
        <mc:AlternateContent>
          <mc:Choice Requires="wpi">
            <w:drawing>
              <wp:anchor distT="0" distB="0" distL="114300" distR="114300" simplePos="0" relativeHeight="251659264" behindDoc="0" locked="0" layoutInCell="1" allowOverlap="1" wp14:anchorId="641CF2D4" wp14:editId="3404A277">
                <wp:simplePos x="0" y="0"/>
                <wp:positionH relativeFrom="column">
                  <wp:posOffset>0</wp:posOffset>
                </wp:positionH>
                <wp:positionV relativeFrom="paragraph">
                  <wp:posOffset>57150</wp:posOffset>
                </wp:positionV>
                <wp:extent cx="2036445" cy="683260"/>
                <wp:effectExtent l="38100" t="57150" r="20955" b="59690"/>
                <wp:wrapNone/>
                <wp:docPr id="25" name="Ink 25" descr="Emily Miles signature"/>
                <wp:cNvGraphicFramePr/>
                <a:graphic xmlns:a="http://schemas.openxmlformats.org/drawingml/2006/main">
                  <a:graphicData uri="http://schemas.microsoft.com/office/word/2010/wordprocessingInk">
                    <w14:contentPart bwMode="auto" r:id="rId14">
                      <w14:nvContentPartPr>
                        <w14:cNvContentPartPr/>
                      </w14:nvContentPartPr>
                      <w14:xfrm>
                        <a:off x="0" y="0"/>
                        <a:ext cx="2036445" cy="683260"/>
                      </w14:xfrm>
                    </w14:contentPart>
                  </a:graphicData>
                </a:graphic>
                <wp14:sizeRelH relativeFrom="margin">
                  <wp14:pctWidth>0</wp14:pctWidth>
                </wp14:sizeRelH>
                <wp14:sizeRelV relativeFrom="margin">
                  <wp14:pctHeight>0</wp14:pctHeight>
                </wp14:sizeRelV>
              </wp:anchor>
            </w:drawing>
          </mc:Choice>
          <mc:Fallback>
            <w:pict>
              <v:shapetype w14:anchorId="4E0E43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5" o:spid="_x0000_s1026" type="#_x0000_t75" alt="Emily Miles signature" style="position:absolute;margin-left:-1.2pt;margin-top:3.3pt;width:162.75pt;height:5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">
                <v:imagedata r:id="rId15" o:title="Emily Miles signature"/>
              </v:shape>
            </w:pict>
          </mc:Fallback>
        </mc:AlternateContent>
      </w:r>
    </w:p>
    <w:p w14:paraId="4BA470FE" w14:textId="7949E7E9" w:rsidR="003E12F9" w:rsidRPr="00740E5A" w:rsidRDefault="003E12F9" w:rsidP="005A452D">
      <w:pPr>
        <w:rPr>
          <w:rFonts w:cstheme="minorHAnsi"/>
          <w:szCs w:val="24"/>
        </w:rPr>
      </w:pPr>
      <w:r w:rsidRPr="00740E5A">
        <w:rPr>
          <w:rFonts w:cstheme="minorHAnsi"/>
          <w:szCs w:val="24"/>
        </w:rPr>
        <w:t>_______________________</w:t>
      </w:r>
      <w:r w:rsidRPr="00740E5A">
        <w:rPr>
          <w:rFonts w:cstheme="minorHAnsi"/>
          <w:szCs w:val="24"/>
        </w:rPr>
        <w:tab/>
      </w:r>
      <w:r w:rsidR="003C2F88">
        <w:rPr>
          <w:rFonts w:cstheme="minorHAnsi"/>
          <w:szCs w:val="24"/>
        </w:rPr>
        <w:t xml:space="preserve"> </w:t>
      </w:r>
      <w:r w:rsidRPr="00740E5A">
        <w:rPr>
          <w:rFonts w:cstheme="minorHAnsi"/>
          <w:szCs w:val="24"/>
        </w:rPr>
        <w:t>Date</w:t>
      </w:r>
      <w:r w:rsidRPr="00740E5A">
        <w:rPr>
          <w:rFonts w:cstheme="minorHAnsi"/>
          <w:szCs w:val="24"/>
        </w:rPr>
        <w:tab/>
      </w:r>
      <w:r w:rsidR="007A2DD5">
        <w:rPr>
          <w:rFonts w:cstheme="minorHAnsi"/>
          <w:szCs w:val="24"/>
        </w:rPr>
        <w:t xml:space="preserve">16 December </w:t>
      </w:r>
      <w:r w:rsidRPr="00740E5A">
        <w:rPr>
          <w:rFonts w:cstheme="minorHAnsi"/>
          <w:szCs w:val="24"/>
        </w:rPr>
        <w:t>2020</w:t>
      </w:r>
      <w:r w:rsidR="003C2F88">
        <w:rPr>
          <w:rFonts w:cstheme="minorHAnsi"/>
          <w:szCs w:val="24"/>
        </w:rPr>
        <w:t xml:space="preserve"> </w:t>
      </w:r>
    </w:p>
    <w:p w14:paraId="7E8F90BE" w14:textId="345501B2" w:rsidR="003E12F9" w:rsidRPr="00740E5A" w:rsidRDefault="007A2DD5" w:rsidP="005A452D">
      <w:pPr>
        <w:rPr>
          <w:rFonts w:cstheme="minorHAnsi"/>
          <w:szCs w:val="24"/>
        </w:rPr>
      </w:pPr>
      <w:r>
        <w:rPr>
          <w:rFonts w:cstheme="minorHAnsi"/>
          <w:b/>
          <w:szCs w:val="24"/>
        </w:rPr>
        <w:t>Emily Miles</w:t>
      </w:r>
      <w:r w:rsidR="003E12F9" w:rsidRPr="00740E5A">
        <w:rPr>
          <w:rFonts w:cstheme="minorHAnsi"/>
          <w:szCs w:val="24"/>
        </w:rPr>
        <w:t xml:space="preserve">, Chief Executive Officer, Food Standards Agency </w:t>
      </w:r>
    </w:p>
    <w:p w14:paraId="64B0CC5F" w14:textId="77777777" w:rsidR="003E12F9" w:rsidRPr="00740E5A" w:rsidRDefault="003E12F9" w:rsidP="005A452D">
      <w:pPr>
        <w:rPr>
          <w:rFonts w:cstheme="minorHAnsi"/>
          <w:szCs w:val="24"/>
        </w:rPr>
      </w:pPr>
    </w:p>
    <w:p w14:paraId="6D9D4262" w14:textId="67E49491" w:rsidR="003E12F9" w:rsidRPr="00740E5A" w:rsidRDefault="61BC7682" w:rsidP="005A452D">
      <w:pPr>
        <w:rPr>
          <w:rFonts w:cstheme="minorHAnsi"/>
          <w:szCs w:val="24"/>
        </w:rPr>
      </w:pPr>
      <w:r w:rsidRPr="00740E5A">
        <w:rPr>
          <w:noProof/>
          <w:szCs w:val="24"/>
          <w:lang w:eastAsia="en-GB"/>
        </w:rPr>
        <w:drawing>
          <wp:inline distT="0" distB="0" distL="0" distR="0" wp14:anchorId="1859B9DB" wp14:editId="3B591115">
            <wp:extent cx="906145" cy="628015"/>
            <wp:effectExtent l="0" t="0" r="8255" b="635"/>
            <wp:docPr id="8" name="Picture 8" descr="Geoffrey M Ogl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6">
                      <a:extLst>
                        <a:ext uri="{28A0092B-C50C-407E-A947-70E740481C1C}">
                          <a14:useLocalDpi xmlns:a14="http://schemas.microsoft.com/office/drawing/2010/main" val="0"/>
                        </a:ext>
                      </a:extLst>
                    </a:blip>
                    <a:stretch>
                      <a:fillRect/>
                    </a:stretch>
                  </pic:blipFill>
                  <pic:spPr>
                    <a:xfrm>
                      <a:off x="0" y="0"/>
                      <a:ext cx="906145" cy="628015"/>
                    </a:xfrm>
                    <a:prstGeom prst="rect">
                      <a:avLst/>
                    </a:prstGeom>
                  </pic:spPr>
                </pic:pic>
              </a:graphicData>
            </a:graphic>
          </wp:inline>
        </w:drawing>
      </w:r>
    </w:p>
    <w:p w14:paraId="45089CB1" w14:textId="3C55B268" w:rsidR="003E12F9" w:rsidRPr="00740E5A" w:rsidRDefault="003E12F9" w:rsidP="005A452D">
      <w:pPr>
        <w:rPr>
          <w:rFonts w:cstheme="minorHAnsi"/>
          <w:szCs w:val="24"/>
        </w:rPr>
      </w:pPr>
      <w:r w:rsidRPr="00740E5A">
        <w:rPr>
          <w:rFonts w:cstheme="minorHAnsi"/>
          <w:szCs w:val="24"/>
        </w:rPr>
        <w:t>_______________________</w:t>
      </w:r>
      <w:r w:rsidRPr="00740E5A">
        <w:rPr>
          <w:rFonts w:cstheme="minorHAnsi"/>
          <w:szCs w:val="24"/>
        </w:rPr>
        <w:tab/>
      </w:r>
      <w:r w:rsidR="003C2F88">
        <w:rPr>
          <w:rFonts w:cstheme="minorHAnsi"/>
          <w:szCs w:val="24"/>
        </w:rPr>
        <w:t xml:space="preserve"> </w:t>
      </w:r>
      <w:r w:rsidRPr="00740E5A">
        <w:rPr>
          <w:rFonts w:cstheme="minorHAnsi"/>
          <w:szCs w:val="24"/>
        </w:rPr>
        <w:t>Date</w:t>
      </w:r>
      <w:r w:rsidRPr="00740E5A">
        <w:rPr>
          <w:rFonts w:cstheme="minorHAnsi"/>
          <w:szCs w:val="24"/>
        </w:rPr>
        <w:tab/>
      </w:r>
      <w:r w:rsidR="007A2DD5">
        <w:rPr>
          <w:rFonts w:cstheme="minorHAnsi"/>
          <w:szCs w:val="24"/>
        </w:rPr>
        <w:t xml:space="preserve">16 December </w:t>
      </w:r>
      <w:r w:rsidRPr="00740E5A">
        <w:rPr>
          <w:rFonts w:cstheme="minorHAnsi"/>
          <w:szCs w:val="24"/>
        </w:rPr>
        <w:t>2020</w:t>
      </w:r>
      <w:r w:rsidR="003C2F88">
        <w:rPr>
          <w:rFonts w:cstheme="minorHAnsi"/>
          <w:szCs w:val="24"/>
        </w:rPr>
        <w:t xml:space="preserve"> </w:t>
      </w:r>
    </w:p>
    <w:p w14:paraId="76700C23" w14:textId="77777777" w:rsidR="003E12F9" w:rsidRPr="00740E5A" w:rsidRDefault="003E12F9" w:rsidP="005A452D">
      <w:pPr>
        <w:rPr>
          <w:rFonts w:cstheme="minorHAnsi"/>
          <w:szCs w:val="24"/>
        </w:rPr>
      </w:pPr>
      <w:r w:rsidRPr="00740E5A">
        <w:rPr>
          <w:rFonts w:cstheme="minorHAnsi"/>
          <w:b/>
          <w:szCs w:val="24"/>
        </w:rPr>
        <w:t>Geoffrey M Ogle</w:t>
      </w:r>
      <w:r w:rsidRPr="00740E5A">
        <w:rPr>
          <w:rFonts w:cstheme="minorHAnsi"/>
          <w:szCs w:val="24"/>
        </w:rPr>
        <w:t>, Chief Executive Officer, Food Standards Scotland</w:t>
      </w:r>
    </w:p>
    <w:p w14:paraId="5EE6076C" w14:textId="0BCA0688" w:rsidR="00DC21F2" w:rsidRDefault="00DC21F2" w:rsidP="005A452D">
      <w:pPr>
        <w:spacing w:after="160" w:line="259" w:lineRule="auto"/>
        <w:rPr>
          <w:rFonts w:cstheme="minorHAnsi"/>
          <w:b/>
          <w:szCs w:val="24"/>
        </w:rPr>
      </w:pPr>
      <w:r>
        <w:rPr>
          <w:rFonts w:cstheme="minorHAnsi"/>
          <w:b/>
          <w:szCs w:val="24"/>
        </w:rPr>
        <w:br w:type="page"/>
      </w:r>
    </w:p>
    <w:p w14:paraId="16A5E0EE" w14:textId="709505AA" w:rsidR="008F5BD8" w:rsidRPr="00F730D3" w:rsidRDefault="00BC15C1" w:rsidP="00BC15C1">
      <w:pPr>
        <w:pStyle w:val="Heading1"/>
      </w:pPr>
      <w:bookmarkStart w:id="18" w:name="_Toc59028110"/>
      <w:r w:rsidRPr="00F730D3">
        <w:lastRenderedPageBreak/>
        <w:t>Annex A:</w:t>
      </w:r>
      <w:r w:rsidR="003C2F88">
        <w:t xml:space="preserve"> </w:t>
      </w:r>
      <w:r w:rsidRPr="00F730D3">
        <w:t xml:space="preserve">Protocol </w:t>
      </w:r>
      <w:r>
        <w:t>o</w:t>
      </w:r>
      <w:r w:rsidRPr="00F730D3">
        <w:t xml:space="preserve">n </w:t>
      </w:r>
      <w:r w:rsidR="00FD069B">
        <w:t>i</w:t>
      </w:r>
      <w:r w:rsidRPr="00F730D3">
        <w:t xml:space="preserve">ncident </w:t>
      </w:r>
      <w:r w:rsidR="00FD069B">
        <w:t>h</w:t>
      </w:r>
      <w:r w:rsidRPr="00F730D3">
        <w:t>andling</w:t>
      </w:r>
      <w:bookmarkEnd w:id="18"/>
    </w:p>
    <w:p w14:paraId="74B2CBCC" w14:textId="51919F99" w:rsidR="008F5BD8" w:rsidRPr="00FD069B" w:rsidRDefault="00BC15C1" w:rsidP="00FD069B">
      <w:pPr>
        <w:pStyle w:val="Heading2"/>
      </w:pPr>
      <w:r w:rsidRPr="00FD069B">
        <w:t xml:space="preserve">Purpose and </w:t>
      </w:r>
      <w:r w:rsidR="00FD069B">
        <w:t>s</w:t>
      </w:r>
      <w:r w:rsidRPr="00FD069B">
        <w:t>cope</w:t>
      </w:r>
    </w:p>
    <w:p w14:paraId="0358642A" w14:textId="77777777" w:rsidR="008F5BD8" w:rsidRPr="00F730D3" w:rsidRDefault="008F5BD8" w:rsidP="00C32FE0">
      <w:pPr>
        <w:numPr>
          <w:ilvl w:val="1"/>
          <w:numId w:val="2"/>
        </w:numPr>
        <w:spacing w:after="120"/>
        <w:ind w:left="851" w:hanging="851"/>
        <w:rPr>
          <w:rFonts w:cstheme="minorHAnsi"/>
          <w:szCs w:val="24"/>
          <w:lang w:eastAsia="en-GB"/>
        </w:rPr>
      </w:pPr>
      <w:r w:rsidRPr="00F730D3">
        <w:rPr>
          <w:rFonts w:cstheme="minorHAnsi"/>
          <w:szCs w:val="24"/>
          <w:lang w:eastAsia="en-GB"/>
        </w:rPr>
        <w:t>The Food Standards Agency (FSA) and Food Standards Scotland (FSS) undertake to ensure the greatest achievable protection to consumers, across the full geographical scope of the UK, from any food or feed incident. This will be achieved through agreed protocols for management of such incidents.</w:t>
      </w:r>
    </w:p>
    <w:p w14:paraId="710746AB" w14:textId="77777777" w:rsidR="008F5BD8" w:rsidRPr="00F730D3" w:rsidRDefault="008F5BD8" w:rsidP="00C32FE0">
      <w:pPr>
        <w:numPr>
          <w:ilvl w:val="1"/>
          <w:numId w:val="2"/>
        </w:numPr>
        <w:spacing w:after="120"/>
        <w:ind w:left="851" w:hanging="851"/>
        <w:rPr>
          <w:rFonts w:cstheme="minorHAnsi"/>
          <w:szCs w:val="24"/>
          <w:lang w:eastAsia="en-GB"/>
        </w:rPr>
      </w:pPr>
      <w:r w:rsidRPr="00F730D3">
        <w:rPr>
          <w:rFonts w:cstheme="minorHAnsi"/>
          <w:szCs w:val="24"/>
          <w:lang w:eastAsia="en-GB"/>
        </w:rPr>
        <w:t xml:space="preserve">This protocol provides guidance on the respective roles and responsibilities of the FSA and FSS in relation to: </w:t>
      </w:r>
    </w:p>
    <w:p w14:paraId="3F2EFCCA" w14:textId="77777777" w:rsidR="008F5BD8" w:rsidRPr="00F730D3" w:rsidRDefault="008F5BD8" w:rsidP="00C32FE0">
      <w:pPr>
        <w:pStyle w:val="ListParagraph"/>
        <w:numPr>
          <w:ilvl w:val="0"/>
          <w:numId w:val="3"/>
        </w:numPr>
        <w:spacing w:after="120"/>
        <w:ind w:left="1418" w:hanging="284"/>
        <w:rPr>
          <w:rFonts w:cstheme="minorHAnsi"/>
          <w:szCs w:val="24"/>
          <w:lang w:eastAsia="en-GB"/>
        </w:rPr>
      </w:pPr>
      <w:r w:rsidRPr="00F730D3">
        <w:rPr>
          <w:rFonts w:cstheme="minorHAnsi"/>
          <w:szCs w:val="24"/>
          <w:lang w:eastAsia="en-GB"/>
        </w:rPr>
        <w:t>The management of incidents with actual or potential impact within the jurisdiction of both the FSA and FSS.</w:t>
      </w:r>
    </w:p>
    <w:p w14:paraId="08A4B62A" w14:textId="77777777" w:rsidR="008F5BD8" w:rsidRPr="00F730D3" w:rsidRDefault="008F5BD8" w:rsidP="00C32FE0">
      <w:pPr>
        <w:pStyle w:val="ListParagraph"/>
        <w:numPr>
          <w:ilvl w:val="0"/>
          <w:numId w:val="3"/>
        </w:numPr>
        <w:spacing w:after="120"/>
        <w:ind w:left="1418" w:hanging="284"/>
        <w:rPr>
          <w:rFonts w:cstheme="minorHAnsi"/>
          <w:szCs w:val="24"/>
          <w:lang w:eastAsia="en-GB"/>
        </w:rPr>
      </w:pPr>
      <w:r w:rsidRPr="00F730D3">
        <w:rPr>
          <w:rFonts w:cstheme="minorHAnsi"/>
          <w:szCs w:val="24"/>
          <w:lang w:eastAsia="en-GB"/>
        </w:rPr>
        <w:t>Development and updating of detailed Incident Management Plans (IMP). For the purposes of this document, IMP refers to all IMPs and Incident Management Frameworks (IMFs) in use by the FSA and FSS. FSA’s IMP outlines their communications processes, and FSS have a separate Incident Communications Plans (ICP).</w:t>
      </w:r>
    </w:p>
    <w:p w14:paraId="31ED2880" w14:textId="77777777" w:rsidR="008F5BD8" w:rsidRPr="00F730D3" w:rsidRDefault="008F5BD8" w:rsidP="00C32FE0">
      <w:pPr>
        <w:pStyle w:val="ListParagraph"/>
        <w:numPr>
          <w:ilvl w:val="0"/>
          <w:numId w:val="3"/>
        </w:numPr>
        <w:spacing w:after="120"/>
        <w:ind w:left="1418" w:hanging="284"/>
        <w:rPr>
          <w:rFonts w:cstheme="minorHAnsi"/>
          <w:szCs w:val="24"/>
          <w:lang w:eastAsia="en-GB"/>
        </w:rPr>
      </w:pPr>
      <w:r w:rsidRPr="00F730D3">
        <w:rPr>
          <w:rFonts w:cstheme="minorHAnsi"/>
          <w:szCs w:val="24"/>
          <w:lang w:eastAsia="en-GB"/>
        </w:rPr>
        <w:t>Maintenance of relationships and collective resilience.</w:t>
      </w:r>
    </w:p>
    <w:p w14:paraId="723775A9" w14:textId="766FCF79" w:rsidR="008F5BD8" w:rsidRDefault="008F5BD8" w:rsidP="00C32FE0">
      <w:pPr>
        <w:pStyle w:val="ListParagraph"/>
        <w:numPr>
          <w:ilvl w:val="0"/>
          <w:numId w:val="3"/>
        </w:numPr>
        <w:spacing w:after="120"/>
        <w:ind w:left="1418" w:hanging="284"/>
        <w:rPr>
          <w:rFonts w:cstheme="minorHAnsi"/>
          <w:szCs w:val="24"/>
          <w:lang w:eastAsia="en-GB"/>
        </w:rPr>
      </w:pPr>
      <w:r w:rsidRPr="00F730D3">
        <w:rPr>
          <w:rFonts w:cstheme="minorHAnsi"/>
          <w:szCs w:val="24"/>
          <w:lang w:eastAsia="en-GB"/>
        </w:rPr>
        <w:t xml:space="preserve">Sharing information relating to ongoing incidents, signal detection, and all other information relating to the effective prevention, detection, </w:t>
      </w:r>
      <w:proofErr w:type="gramStart"/>
      <w:r w:rsidRPr="00F730D3">
        <w:rPr>
          <w:rFonts w:cstheme="minorHAnsi"/>
          <w:szCs w:val="24"/>
          <w:lang w:eastAsia="en-GB"/>
        </w:rPr>
        <w:t>management</w:t>
      </w:r>
      <w:proofErr w:type="gramEnd"/>
      <w:r w:rsidRPr="00F730D3">
        <w:rPr>
          <w:rFonts w:cstheme="minorHAnsi"/>
          <w:szCs w:val="24"/>
          <w:lang w:eastAsia="en-GB"/>
        </w:rPr>
        <w:t xml:space="preserve"> and recovery of incidents with information and data sharing agreements in place.</w:t>
      </w:r>
    </w:p>
    <w:p w14:paraId="3A7748DF" w14:textId="77777777" w:rsidR="00FD069B" w:rsidRPr="00F730D3" w:rsidRDefault="00FD069B" w:rsidP="00FD069B">
      <w:pPr>
        <w:pStyle w:val="ListParagraph"/>
        <w:spacing w:after="120"/>
        <w:ind w:left="1418"/>
        <w:rPr>
          <w:rFonts w:cstheme="minorHAnsi"/>
          <w:szCs w:val="24"/>
          <w:lang w:eastAsia="en-GB"/>
        </w:rPr>
      </w:pPr>
    </w:p>
    <w:p w14:paraId="1302DB42" w14:textId="1C244444" w:rsidR="008F5BD8" w:rsidRPr="00F730D3" w:rsidRDefault="00BC15C1" w:rsidP="00FD069B">
      <w:pPr>
        <w:pStyle w:val="Heading2"/>
      </w:pPr>
      <w:r w:rsidRPr="00F730D3">
        <w:t xml:space="preserve">General </w:t>
      </w:r>
      <w:r w:rsidR="00FD069B">
        <w:t>p</w:t>
      </w:r>
      <w:r w:rsidRPr="00F730D3">
        <w:t>rinciples</w:t>
      </w:r>
    </w:p>
    <w:p w14:paraId="3E057B25" w14:textId="1F43CBF2" w:rsidR="008F5BD8" w:rsidRPr="00F730D3" w:rsidRDefault="008F5BD8" w:rsidP="00C32FE0">
      <w:pPr>
        <w:numPr>
          <w:ilvl w:val="1"/>
          <w:numId w:val="2"/>
        </w:numPr>
        <w:spacing w:after="120"/>
        <w:ind w:left="851" w:hanging="851"/>
        <w:rPr>
          <w:rFonts w:cstheme="minorHAnsi"/>
          <w:szCs w:val="24"/>
          <w:lang w:eastAsia="en-GB"/>
        </w:rPr>
      </w:pPr>
      <w:r w:rsidRPr="00F730D3">
        <w:rPr>
          <w:rFonts w:cstheme="minorHAnsi"/>
          <w:szCs w:val="24"/>
          <w:lang w:eastAsia="en-GB"/>
        </w:rPr>
        <w:t>Incidents have the potential to have an impact on any individual nation within the UK or any combination of two or more.</w:t>
      </w:r>
      <w:r w:rsidR="003C2F88">
        <w:rPr>
          <w:rFonts w:cstheme="minorHAnsi"/>
          <w:szCs w:val="24"/>
          <w:lang w:eastAsia="en-GB"/>
        </w:rPr>
        <w:t xml:space="preserve"> </w:t>
      </w:r>
      <w:r w:rsidRPr="00F730D3">
        <w:rPr>
          <w:rFonts w:cstheme="minorHAnsi"/>
          <w:szCs w:val="24"/>
          <w:lang w:eastAsia="en-GB"/>
        </w:rPr>
        <w:t xml:space="preserve">For the purposes of this protocol, only two jurisdictions are distinguished: the FSA’s (which covers England, Wales and Northern Ireland) and the FSS’ (which covers Scotland). </w:t>
      </w:r>
    </w:p>
    <w:p w14:paraId="73520F55" w14:textId="4E33114D" w:rsidR="008F5BD8" w:rsidRPr="00F730D3" w:rsidRDefault="008F5BD8" w:rsidP="00C32FE0">
      <w:pPr>
        <w:numPr>
          <w:ilvl w:val="1"/>
          <w:numId w:val="2"/>
        </w:numPr>
        <w:spacing w:after="120"/>
        <w:ind w:left="851" w:hanging="851"/>
        <w:rPr>
          <w:rFonts w:cstheme="minorHAnsi"/>
          <w:szCs w:val="24"/>
          <w:lang w:eastAsia="en-GB"/>
        </w:rPr>
      </w:pPr>
      <w:r w:rsidRPr="00F730D3">
        <w:rPr>
          <w:rFonts w:cstheme="minorHAnsi"/>
          <w:szCs w:val="24"/>
          <w:lang w:eastAsia="en-GB"/>
        </w:rPr>
        <w:t>The scope of any individual incident will therefore be classified as FSA, FSS or UK-wide.</w:t>
      </w:r>
      <w:r w:rsidR="003C2F88">
        <w:rPr>
          <w:rFonts w:cstheme="minorHAnsi"/>
          <w:szCs w:val="24"/>
          <w:lang w:eastAsia="en-GB"/>
        </w:rPr>
        <w:t xml:space="preserve"> </w:t>
      </w:r>
      <w:r w:rsidRPr="00F730D3">
        <w:rPr>
          <w:rFonts w:cstheme="minorHAnsi"/>
          <w:szCs w:val="24"/>
          <w:lang w:eastAsia="en-GB"/>
        </w:rPr>
        <w:t xml:space="preserve">UK-wide incidents include those potentially affecting the FSA and FSS as well as any incident with impact beyond the UK or any incident involving a radiological hazard. </w:t>
      </w:r>
    </w:p>
    <w:p w14:paraId="2E23285D" w14:textId="5CA1133D" w:rsidR="008F5BD8" w:rsidRPr="00F730D3" w:rsidRDefault="008F5BD8" w:rsidP="00C32FE0">
      <w:pPr>
        <w:numPr>
          <w:ilvl w:val="1"/>
          <w:numId w:val="2"/>
        </w:numPr>
        <w:spacing w:after="120"/>
        <w:ind w:left="851" w:hanging="851"/>
        <w:rPr>
          <w:rFonts w:cstheme="minorHAnsi"/>
          <w:szCs w:val="24"/>
          <w:lang w:eastAsia="en-GB"/>
        </w:rPr>
      </w:pPr>
      <w:r w:rsidRPr="00F730D3">
        <w:rPr>
          <w:rFonts w:cstheme="minorHAnsi"/>
          <w:szCs w:val="24"/>
          <w:lang w:eastAsia="en-GB"/>
        </w:rPr>
        <w:t>Radiological incidents will be led by the FSA, with the FSA being responsible for the provision of policy and technical expertise to the response.</w:t>
      </w:r>
      <w:r w:rsidR="003C2F88">
        <w:rPr>
          <w:rFonts w:cstheme="minorHAnsi"/>
          <w:szCs w:val="24"/>
          <w:lang w:eastAsia="en-GB"/>
        </w:rPr>
        <w:t xml:space="preserve"> </w:t>
      </w:r>
      <w:r w:rsidRPr="00F730D3">
        <w:rPr>
          <w:rFonts w:cstheme="minorHAnsi"/>
          <w:szCs w:val="24"/>
          <w:lang w:eastAsia="en-GB"/>
        </w:rPr>
        <w:t>However, incidents in Scotland may be led by FSS by mutual agreement in individual cases.</w:t>
      </w:r>
    </w:p>
    <w:p w14:paraId="15D054A0" w14:textId="0A84886C" w:rsidR="008F5BD8" w:rsidRPr="00F730D3" w:rsidRDefault="008F5BD8" w:rsidP="00C32FE0">
      <w:pPr>
        <w:numPr>
          <w:ilvl w:val="1"/>
          <w:numId w:val="2"/>
        </w:numPr>
        <w:spacing w:after="120"/>
        <w:ind w:left="851" w:hanging="851"/>
        <w:rPr>
          <w:rFonts w:cstheme="minorHAnsi"/>
          <w:szCs w:val="24"/>
          <w:lang w:eastAsia="en-GB"/>
        </w:rPr>
      </w:pPr>
      <w:r w:rsidRPr="00F730D3">
        <w:rPr>
          <w:rFonts w:cstheme="minorHAnsi"/>
          <w:szCs w:val="24"/>
          <w:lang w:eastAsia="en-GB"/>
        </w:rPr>
        <w:t>The FSA and FSS will maintain and share compatible IMPs and ICPs during UK-wide incidents.</w:t>
      </w:r>
      <w:r w:rsidR="003C2F88">
        <w:rPr>
          <w:rFonts w:cstheme="minorHAnsi"/>
          <w:szCs w:val="24"/>
          <w:lang w:eastAsia="en-GB"/>
        </w:rPr>
        <w:t xml:space="preserve"> </w:t>
      </w:r>
      <w:r w:rsidRPr="00F730D3">
        <w:rPr>
          <w:rFonts w:cstheme="minorHAnsi"/>
          <w:szCs w:val="24"/>
          <w:lang w:eastAsia="en-GB"/>
        </w:rPr>
        <w:t>Each organisation will consult the other ahead of any change to its respective IMPs or means of communication/ICP.</w:t>
      </w:r>
    </w:p>
    <w:p w14:paraId="744B339F" w14:textId="0D336CDB" w:rsidR="008F5BD8" w:rsidRPr="00F730D3" w:rsidRDefault="008F5BD8" w:rsidP="00C32FE0">
      <w:pPr>
        <w:numPr>
          <w:ilvl w:val="1"/>
          <w:numId w:val="2"/>
        </w:numPr>
        <w:spacing w:after="120"/>
        <w:ind w:left="851" w:hanging="851"/>
        <w:rPr>
          <w:rFonts w:cstheme="minorHAnsi"/>
          <w:szCs w:val="24"/>
          <w:lang w:eastAsia="en-GB"/>
        </w:rPr>
      </w:pPr>
      <w:r w:rsidRPr="00F730D3">
        <w:rPr>
          <w:rFonts w:cstheme="minorHAnsi"/>
          <w:szCs w:val="24"/>
          <w:lang w:eastAsia="en-GB"/>
        </w:rPr>
        <w:t>The FSA and FSS will maintain mutual assistance and resilience capability through:</w:t>
      </w:r>
    </w:p>
    <w:p w14:paraId="04084F21" w14:textId="22548913" w:rsidR="008F5BD8" w:rsidRPr="00F730D3" w:rsidRDefault="008F5BD8" w:rsidP="00C32FE0">
      <w:pPr>
        <w:pStyle w:val="ListParagraph"/>
        <w:numPr>
          <w:ilvl w:val="0"/>
          <w:numId w:val="4"/>
        </w:numPr>
        <w:spacing w:after="120"/>
        <w:ind w:left="1418" w:hanging="284"/>
        <w:rPr>
          <w:rFonts w:cstheme="minorHAnsi"/>
          <w:szCs w:val="24"/>
          <w:lang w:eastAsia="en-GB"/>
        </w:rPr>
      </w:pPr>
      <w:r w:rsidRPr="00F730D3">
        <w:rPr>
          <w:rFonts w:cstheme="minorHAnsi"/>
          <w:szCs w:val="24"/>
          <w:lang w:eastAsia="en-GB"/>
        </w:rPr>
        <w:lastRenderedPageBreak/>
        <w:t xml:space="preserve">Ongoing liaison between officials in a way that maintains mutual understanding. This will be achieved using the </w:t>
      </w:r>
      <w:proofErr w:type="gramStart"/>
      <w:r w:rsidRPr="00F730D3">
        <w:rPr>
          <w:rFonts w:cstheme="minorHAnsi"/>
          <w:szCs w:val="24"/>
          <w:lang w:eastAsia="en-GB"/>
        </w:rPr>
        <w:t>four country</w:t>
      </w:r>
      <w:proofErr w:type="gramEnd"/>
      <w:r w:rsidRPr="00F730D3">
        <w:rPr>
          <w:rFonts w:cstheme="minorHAnsi"/>
          <w:szCs w:val="24"/>
          <w:lang w:eastAsia="en-GB"/>
        </w:rPr>
        <w:t xml:space="preserve"> framework, as set out in section 4.</w:t>
      </w:r>
    </w:p>
    <w:p w14:paraId="4DD05BE9" w14:textId="77777777" w:rsidR="008F5BD8" w:rsidRPr="00F730D3" w:rsidRDefault="008F5BD8" w:rsidP="00C32FE0">
      <w:pPr>
        <w:pStyle w:val="ListParagraph"/>
        <w:numPr>
          <w:ilvl w:val="0"/>
          <w:numId w:val="4"/>
        </w:numPr>
        <w:spacing w:after="120"/>
        <w:ind w:left="1418" w:hanging="284"/>
        <w:rPr>
          <w:rFonts w:cstheme="minorHAnsi"/>
          <w:szCs w:val="24"/>
          <w:lang w:eastAsia="en-GB"/>
        </w:rPr>
      </w:pPr>
      <w:r w:rsidRPr="00F730D3">
        <w:rPr>
          <w:rFonts w:cstheme="minorHAnsi"/>
          <w:szCs w:val="24"/>
          <w:lang w:eastAsia="en-GB"/>
        </w:rPr>
        <w:t>Reviews of selected incidents with a view to improving procedures.</w:t>
      </w:r>
    </w:p>
    <w:p w14:paraId="4D62D8F4" w14:textId="51B44DC3" w:rsidR="008F5BD8" w:rsidRPr="00F730D3" w:rsidRDefault="008F5BD8" w:rsidP="00C32FE0">
      <w:pPr>
        <w:pStyle w:val="ListParagraph"/>
        <w:numPr>
          <w:ilvl w:val="0"/>
          <w:numId w:val="4"/>
        </w:numPr>
        <w:spacing w:after="120"/>
        <w:ind w:left="1418" w:hanging="284"/>
        <w:rPr>
          <w:rFonts w:cstheme="minorHAnsi"/>
          <w:szCs w:val="24"/>
          <w:lang w:eastAsia="en-GB"/>
        </w:rPr>
      </w:pPr>
      <w:r w:rsidRPr="00F730D3">
        <w:rPr>
          <w:rFonts w:cstheme="minorHAnsi"/>
          <w:szCs w:val="24"/>
          <w:lang w:eastAsia="en-GB"/>
        </w:rPr>
        <w:t xml:space="preserve">Participation and collaboration in UK emergency exercises, including radiological exercises, run on behalf of other government departments, including the Ministry of Defence and the Department of Business, </w:t>
      </w:r>
      <w:proofErr w:type="gramStart"/>
      <w:r w:rsidRPr="00F730D3">
        <w:rPr>
          <w:rFonts w:cstheme="minorHAnsi"/>
          <w:szCs w:val="24"/>
          <w:lang w:eastAsia="en-GB"/>
        </w:rPr>
        <w:t>Energy</w:t>
      </w:r>
      <w:proofErr w:type="gramEnd"/>
      <w:r w:rsidRPr="00F730D3">
        <w:rPr>
          <w:rFonts w:cstheme="minorHAnsi"/>
          <w:szCs w:val="24"/>
          <w:lang w:eastAsia="en-GB"/>
        </w:rPr>
        <w:t xml:space="preserve"> and Industrial Strategy.</w:t>
      </w:r>
      <w:r w:rsidR="003C2F88">
        <w:rPr>
          <w:rFonts w:cstheme="minorHAnsi"/>
          <w:szCs w:val="24"/>
          <w:lang w:eastAsia="en-GB"/>
        </w:rPr>
        <w:t xml:space="preserve"> </w:t>
      </w:r>
    </w:p>
    <w:p w14:paraId="6429E447" w14:textId="77777777" w:rsidR="008F5BD8" w:rsidRPr="00F730D3" w:rsidRDefault="008F5BD8" w:rsidP="00C32FE0">
      <w:pPr>
        <w:pStyle w:val="ListParagraph"/>
        <w:numPr>
          <w:ilvl w:val="0"/>
          <w:numId w:val="4"/>
        </w:numPr>
        <w:spacing w:after="120"/>
        <w:ind w:left="1418" w:hanging="284"/>
        <w:rPr>
          <w:rFonts w:cstheme="minorHAnsi"/>
          <w:szCs w:val="24"/>
          <w:lang w:eastAsia="en-GB"/>
        </w:rPr>
      </w:pPr>
      <w:r w:rsidRPr="00F730D3">
        <w:rPr>
          <w:rFonts w:cstheme="minorHAnsi"/>
          <w:szCs w:val="24"/>
          <w:lang w:eastAsia="en-GB"/>
        </w:rPr>
        <w:t>Information and resource sharing in response to changing demands as required, including FSA Receipt and Management functions.</w:t>
      </w:r>
    </w:p>
    <w:p w14:paraId="1E4B1BD4" w14:textId="24BF614A" w:rsidR="008F5BD8" w:rsidRDefault="008F5BD8" w:rsidP="00C32FE0">
      <w:pPr>
        <w:pStyle w:val="ListParagraph"/>
        <w:numPr>
          <w:ilvl w:val="0"/>
          <w:numId w:val="4"/>
        </w:numPr>
        <w:spacing w:after="120"/>
        <w:ind w:left="1418" w:hanging="284"/>
        <w:rPr>
          <w:rFonts w:cstheme="minorHAnsi"/>
          <w:szCs w:val="24"/>
          <w:lang w:eastAsia="en-GB"/>
        </w:rPr>
      </w:pPr>
      <w:r w:rsidRPr="00F730D3">
        <w:rPr>
          <w:rFonts w:cstheme="minorHAnsi"/>
          <w:szCs w:val="24"/>
          <w:lang w:eastAsia="en-GB"/>
        </w:rPr>
        <w:t>Sharing training where applicable and ensuring that Standards Operating Procedures are compatible.</w:t>
      </w:r>
    </w:p>
    <w:p w14:paraId="5D042986" w14:textId="77777777" w:rsidR="00FD069B" w:rsidRPr="00FD069B" w:rsidRDefault="00FD069B" w:rsidP="00FD069B">
      <w:pPr>
        <w:pStyle w:val="ListParagraph"/>
        <w:spacing w:after="120"/>
        <w:ind w:left="1418"/>
        <w:rPr>
          <w:rFonts w:cstheme="minorHAnsi"/>
          <w:szCs w:val="24"/>
          <w:lang w:eastAsia="en-GB"/>
        </w:rPr>
      </w:pPr>
    </w:p>
    <w:p w14:paraId="427744DE" w14:textId="2B1F90A4" w:rsidR="008F5BD8" w:rsidRPr="00F730D3" w:rsidRDefault="00B16CC2" w:rsidP="00FD069B">
      <w:pPr>
        <w:pStyle w:val="Heading2"/>
      </w:pPr>
      <w:r w:rsidRPr="00F730D3">
        <w:t xml:space="preserve">Specific </w:t>
      </w:r>
      <w:r w:rsidR="00FD069B">
        <w:t>p</w:t>
      </w:r>
      <w:r w:rsidRPr="00F730D3">
        <w:t>rovisions</w:t>
      </w:r>
    </w:p>
    <w:p w14:paraId="4EA53AA1" w14:textId="77777777" w:rsidR="008F5BD8" w:rsidRPr="00F730D3" w:rsidRDefault="008F5BD8" w:rsidP="00C32FE0">
      <w:pPr>
        <w:numPr>
          <w:ilvl w:val="1"/>
          <w:numId w:val="2"/>
        </w:numPr>
        <w:spacing w:after="0"/>
        <w:ind w:left="851" w:hanging="851"/>
        <w:rPr>
          <w:rFonts w:cstheme="minorHAnsi"/>
          <w:szCs w:val="24"/>
          <w:lang w:eastAsia="en-GB"/>
        </w:rPr>
      </w:pPr>
      <w:r w:rsidRPr="00F730D3">
        <w:rPr>
          <w:rFonts w:cstheme="minorHAnsi"/>
          <w:szCs w:val="24"/>
          <w:lang w:eastAsia="en-GB"/>
        </w:rPr>
        <w:t>The IMPs of the FSA and FSS will incorporate:</w:t>
      </w:r>
    </w:p>
    <w:p w14:paraId="7841AC63" w14:textId="77777777" w:rsidR="008F5BD8" w:rsidRPr="00F730D3" w:rsidRDefault="008F5BD8" w:rsidP="00C32FE0">
      <w:pPr>
        <w:pStyle w:val="ListParagraph"/>
        <w:numPr>
          <w:ilvl w:val="0"/>
          <w:numId w:val="5"/>
        </w:numPr>
        <w:spacing w:after="120"/>
        <w:ind w:left="1418" w:hanging="284"/>
        <w:rPr>
          <w:rFonts w:cstheme="minorHAnsi"/>
          <w:szCs w:val="24"/>
          <w:lang w:eastAsia="en-GB"/>
        </w:rPr>
      </w:pPr>
      <w:r w:rsidRPr="00F730D3">
        <w:rPr>
          <w:rFonts w:cstheme="minorHAnsi"/>
          <w:szCs w:val="24"/>
          <w:lang w:eastAsia="en-GB"/>
        </w:rPr>
        <w:t>Incident definitions.</w:t>
      </w:r>
    </w:p>
    <w:p w14:paraId="0A7F5AB6" w14:textId="77777777" w:rsidR="008F5BD8" w:rsidRPr="00F730D3" w:rsidRDefault="008F5BD8" w:rsidP="00C32FE0">
      <w:pPr>
        <w:pStyle w:val="ListParagraph"/>
        <w:numPr>
          <w:ilvl w:val="0"/>
          <w:numId w:val="5"/>
        </w:numPr>
        <w:spacing w:after="120"/>
        <w:ind w:left="1418" w:hanging="284"/>
        <w:rPr>
          <w:rFonts w:cstheme="minorHAnsi"/>
          <w:szCs w:val="24"/>
          <w:lang w:eastAsia="en-GB"/>
        </w:rPr>
      </w:pPr>
      <w:r w:rsidRPr="00F730D3">
        <w:rPr>
          <w:rFonts w:cstheme="minorHAnsi"/>
          <w:szCs w:val="24"/>
          <w:lang w:eastAsia="en-GB"/>
        </w:rPr>
        <w:t>Alerting, Activation, Escalation and Closure.</w:t>
      </w:r>
    </w:p>
    <w:p w14:paraId="52C7BEA0" w14:textId="68029963" w:rsidR="008F5BD8" w:rsidRPr="00F730D3" w:rsidRDefault="008F5BD8" w:rsidP="00C32FE0">
      <w:pPr>
        <w:pStyle w:val="ListParagraph"/>
        <w:numPr>
          <w:ilvl w:val="0"/>
          <w:numId w:val="5"/>
        </w:numPr>
        <w:spacing w:after="120"/>
        <w:ind w:left="1418" w:hanging="284"/>
        <w:rPr>
          <w:rFonts w:cstheme="minorHAnsi"/>
          <w:szCs w:val="24"/>
          <w:lang w:eastAsia="en-GB"/>
        </w:rPr>
      </w:pPr>
      <w:r w:rsidRPr="00F730D3">
        <w:rPr>
          <w:rFonts w:cstheme="minorHAnsi"/>
          <w:szCs w:val="24"/>
          <w:lang w:eastAsia="en-GB"/>
        </w:rPr>
        <w:t xml:space="preserve">Procedures for incident management, including risk assessment and internal and </w:t>
      </w:r>
      <w:r w:rsidR="00BA7ECB" w:rsidRPr="00F730D3">
        <w:rPr>
          <w:rFonts w:cstheme="minorHAnsi"/>
          <w:szCs w:val="24"/>
          <w:lang w:eastAsia="en-GB"/>
        </w:rPr>
        <w:t>external communications. In FSS,</w:t>
      </w:r>
      <w:r w:rsidRPr="00F730D3">
        <w:rPr>
          <w:rFonts w:cstheme="minorHAnsi"/>
          <w:szCs w:val="24"/>
          <w:lang w:eastAsia="en-GB"/>
        </w:rPr>
        <w:t xml:space="preserve"> the specific internal and external communications protocols are referenced in the separate ICP.</w:t>
      </w:r>
      <w:r w:rsidR="00A6218D">
        <w:rPr>
          <w:rFonts w:cstheme="minorHAnsi"/>
          <w:szCs w:val="24"/>
          <w:lang w:eastAsia="en-GB"/>
        </w:rPr>
        <w:br/>
      </w:r>
    </w:p>
    <w:p w14:paraId="268E8F73" w14:textId="5FB95060" w:rsidR="008F5BD8" w:rsidRPr="00F730D3" w:rsidRDefault="00B16CC2" w:rsidP="00FD069B">
      <w:pPr>
        <w:pStyle w:val="Heading2"/>
      </w:pPr>
      <w:r>
        <w:t xml:space="preserve">Responsibilities </w:t>
      </w:r>
      <w:r w:rsidR="00FD069B">
        <w:t>b</w:t>
      </w:r>
      <w:r>
        <w:t>etween</w:t>
      </w:r>
      <w:r w:rsidRPr="00F730D3">
        <w:t xml:space="preserve"> </w:t>
      </w:r>
      <w:r>
        <w:t xml:space="preserve">FSA and FSS on </w:t>
      </w:r>
      <w:r w:rsidR="00FD069B">
        <w:t>m</w:t>
      </w:r>
      <w:r>
        <w:t xml:space="preserve">anagement of </w:t>
      </w:r>
      <w:r w:rsidR="00FD069B">
        <w:t>i</w:t>
      </w:r>
      <w:r>
        <w:t>ncidents</w:t>
      </w:r>
    </w:p>
    <w:p w14:paraId="614CF152" w14:textId="73EAC34A" w:rsidR="008F5BD8" w:rsidRPr="00F730D3" w:rsidRDefault="008F5BD8" w:rsidP="00C32FE0">
      <w:pPr>
        <w:pStyle w:val="ListParagraph"/>
        <w:numPr>
          <w:ilvl w:val="1"/>
          <w:numId w:val="24"/>
        </w:numPr>
        <w:spacing w:after="120"/>
        <w:rPr>
          <w:rFonts w:cstheme="minorHAnsi"/>
          <w:szCs w:val="24"/>
          <w:lang w:eastAsia="en-GB"/>
        </w:rPr>
      </w:pPr>
      <w:r w:rsidRPr="00F730D3">
        <w:rPr>
          <w:rFonts w:cstheme="minorHAnsi"/>
          <w:szCs w:val="24"/>
          <w:lang w:eastAsia="en-GB"/>
        </w:rPr>
        <w:t xml:space="preserve">Incidents that originate in England, Wales or Northern Ireland will be led by the </w:t>
      </w:r>
      <w:proofErr w:type="spellStart"/>
      <w:r w:rsidRPr="00F730D3">
        <w:rPr>
          <w:rFonts w:cstheme="minorHAnsi"/>
          <w:szCs w:val="24"/>
          <w:lang w:eastAsia="en-GB"/>
        </w:rPr>
        <w:t>FSA.If</w:t>
      </w:r>
      <w:proofErr w:type="spellEnd"/>
      <w:r w:rsidRPr="00F730D3">
        <w:rPr>
          <w:rFonts w:cstheme="minorHAnsi"/>
          <w:szCs w:val="24"/>
          <w:lang w:eastAsia="en-GB"/>
        </w:rPr>
        <w:t xml:space="preserve"> an incident is initially led by the FSA and escalates to incorporate Scotland (</w:t>
      </w:r>
      <w:proofErr w:type="gramStart"/>
      <w:r w:rsidRPr="00F730D3">
        <w:rPr>
          <w:rFonts w:cstheme="minorHAnsi"/>
          <w:szCs w:val="24"/>
          <w:lang w:eastAsia="en-GB"/>
        </w:rPr>
        <w:t>i.e.</w:t>
      </w:r>
      <w:proofErr w:type="gramEnd"/>
      <w:r w:rsidRPr="00F730D3">
        <w:rPr>
          <w:rFonts w:cstheme="minorHAnsi"/>
          <w:szCs w:val="24"/>
          <w:lang w:eastAsia="en-GB"/>
        </w:rPr>
        <w:t xml:space="preserve"> it becomes a UK wide incident), then the FSA will continue to lead the incident, unless it is mutually agreed that it is more appropriate for FSS to lead (For example, when the implicated FBO is discovered to be in Scotland).</w:t>
      </w:r>
      <w:r w:rsidR="002F68EA" w:rsidRPr="00F730D3">
        <w:rPr>
          <w:rFonts w:cstheme="minorHAnsi"/>
          <w:szCs w:val="24"/>
          <w:lang w:eastAsia="en-GB"/>
        </w:rPr>
        <w:t xml:space="preserve"> </w:t>
      </w:r>
      <w:r w:rsidRPr="00F730D3">
        <w:rPr>
          <w:rFonts w:cstheme="minorHAnsi"/>
          <w:szCs w:val="24"/>
          <w:lang w:eastAsia="en-GB"/>
        </w:rPr>
        <w:t xml:space="preserve">Incidents that originate in Scotland will be led by FSS. </w:t>
      </w:r>
    </w:p>
    <w:p w14:paraId="1052D0A4" w14:textId="77777777" w:rsidR="002F68EA" w:rsidRPr="00F730D3" w:rsidRDefault="002F68EA" w:rsidP="005A452D">
      <w:pPr>
        <w:pStyle w:val="ListParagraph"/>
        <w:spacing w:after="120"/>
        <w:ind w:left="502"/>
        <w:rPr>
          <w:rFonts w:cstheme="minorHAnsi"/>
          <w:szCs w:val="24"/>
          <w:lang w:eastAsia="en-GB"/>
        </w:rPr>
      </w:pPr>
    </w:p>
    <w:p w14:paraId="7F7B1DC4" w14:textId="77777777" w:rsidR="002F68EA" w:rsidRPr="00F730D3" w:rsidRDefault="008F5BD8" w:rsidP="00C32FE0">
      <w:pPr>
        <w:pStyle w:val="ListParagraph"/>
        <w:numPr>
          <w:ilvl w:val="1"/>
          <w:numId w:val="24"/>
        </w:numPr>
        <w:spacing w:after="120"/>
        <w:rPr>
          <w:rFonts w:cstheme="minorHAnsi"/>
          <w:szCs w:val="24"/>
          <w:lang w:eastAsia="en-GB"/>
        </w:rPr>
      </w:pPr>
      <w:r w:rsidRPr="00F730D3">
        <w:rPr>
          <w:rFonts w:cstheme="minorHAnsi"/>
          <w:szCs w:val="24"/>
          <w:lang w:eastAsia="en-GB"/>
        </w:rPr>
        <w:t xml:space="preserve">If an incident originates in Scotland or is initially led by FSS and escalates to a UK-wide incident, the FSS will continue to lead the incident, unless it is mutually agreed that it is more appropriate for the FSA to lead. (For example, when the implicated FBO is discovered to be in England). </w:t>
      </w:r>
    </w:p>
    <w:p w14:paraId="3131E1D0" w14:textId="77777777" w:rsidR="002F68EA" w:rsidRPr="00F730D3" w:rsidRDefault="002F68EA" w:rsidP="005A452D">
      <w:pPr>
        <w:pStyle w:val="ListParagraph"/>
        <w:rPr>
          <w:rFonts w:cstheme="minorHAnsi"/>
          <w:szCs w:val="24"/>
          <w:lang w:eastAsia="en-GB"/>
        </w:rPr>
      </w:pPr>
    </w:p>
    <w:p w14:paraId="3269EFAB" w14:textId="1F129197" w:rsidR="00FD069B" w:rsidRDefault="008F5BD8" w:rsidP="00C32FE0">
      <w:pPr>
        <w:pStyle w:val="ListParagraph"/>
        <w:numPr>
          <w:ilvl w:val="1"/>
          <w:numId w:val="24"/>
        </w:numPr>
        <w:spacing w:after="120"/>
        <w:rPr>
          <w:rFonts w:cstheme="minorHAnsi"/>
          <w:szCs w:val="24"/>
          <w:lang w:eastAsia="en-GB"/>
        </w:rPr>
      </w:pPr>
      <w:r w:rsidRPr="00F730D3">
        <w:rPr>
          <w:rFonts w:cstheme="minorHAnsi"/>
          <w:szCs w:val="24"/>
          <w:lang w:eastAsia="en-GB"/>
        </w:rPr>
        <w:t xml:space="preserve">Information about in-country incidents will be shared on a regular basis. Where an incident is deemed to be UK-wide, all relevant FSA and FSS officials should be notified without delay. </w:t>
      </w:r>
    </w:p>
    <w:p w14:paraId="26681603" w14:textId="77777777" w:rsidR="00FD069B" w:rsidRDefault="00FD069B">
      <w:pPr>
        <w:spacing w:before="0" w:after="160" w:line="259" w:lineRule="auto"/>
        <w:rPr>
          <w:rFonts w:cstheme="minorHAnsi"/>
          <w:szCs w:val="24"/>
          <w:lang w:eastAsia="en-GB"/>
        </w:rPr>
      </w:pPr>
      <w:r>
        <w:rPr>
          <w:rFonts w:cstheme="minorHAnsi"/>
          <w:szCs w:val="24"/>
          <w:lang w:eastAsia="en-GB"/>
        </w:rPr>
        <w:br w:type="page"/>
      </w:r>
    </w:p>
    <w:p w14:paraId="479C43BD" w14:textId="07ECA290" w:rsidR="008F5BD8" w:rsidRPr="00F730D3" w:rsidRDefault="00B16CC2" w:rsidP="00FD069B">
      <w:pPr>
        <w:pStyle w:val="Heading2"/>
      </w:pPr>
      <w:r>
        <w:lastRenderedPageBreak/>
        <w:t xml:space="preserve">Communication and </w:t>
      </w:r>
      <w:r w:rsidR="008662B8">
        <w:t>i</w:t>
      </w:r>
      <w:r>
        <w:t xml:space="preserve">nformation </w:t>
      </w:r>
      <w:r w:rsidR="008662B8">
        <w:t>m</w:t>
      </w:r>
      <w:r>
        <w:t>anagement</w:t>
      </w:r>
    </w:p>
    <w:p w14:paraId="2CAD15AE" w14:textId="4953CAC9" w:rsidR="008F5BD8" w:rsidRDefault="008F5BD8" w:rsidP="00C32FE0">
      <w:pPr>
        <w:pStyle w:val="ListParagraph"/>
        <w:numPr>
          <w:ilvl w:val="1"/>
          <w:numId w:val="25"/>
        </w:numPr>
        <w:spacing w:after="120"/>
        <w:rPr>
          <w:rFonts w:cstheme="minorHAnsi"/>
          <w:szCs w:val="24"/>
          <w:lang w:eastAsia="en-GB"/>
        </w:rPr>
      </w:pPr>
      <w:r w:rsidRPr="00F730D3">
        <w:rPr>
          <w:rFonts w:cstheme="minorHAnsi"/>
          <w:szCs w:val="24"/>
          <w:lang w:eastAsia="en-GB"/>
        </w:rPr>
        <w:t xml:space="preserve">As set out in the Data Sharing Protocol (Annex B), the FSA and FSS agree that all information sharing must be compliant with the General Data Protection Regulation (Regulation (EU) 2016/679, the Data Protection Act 2018 (DPA) and the Human Rights Act 1998 (HRA). Both bodies shall be responsible for </w:t>
      </w:r>
      <w:proofErr w:type="gramStart"/>
      <w:r w:rsidRPr="00F730D3">
        <w:rPr>
          <w:rFonts w:cstheme="minorHAnsi"/>
          <w:szCs w:val="24"/>
          <w:lang w:eastAsia="en-GB"/>
        </w:rPr>
        <w:t>ensuring individual compliance with all articles and principles of the above legislation at all times</w:t>
      </w:r>
      <w:proofErr w:type="gramEnd"/>
      <w:r w:rsidRPr="00F730D3">
        <w:rPr>
          <w:rFonts w:cstheme="minorHAnsi"/>
          <w:szCs w:val="24"/>
          <w:lang w:eastAsia="en-GB"/>
        </w:rPr>
        <w:t>. The terms on how this will be achieved are set out in a separate information sharing agreement regarding incidents and food crime.</w:t>
      </w:r>
    </w:p>
    <w:p w14:paraId="2E974DF9" w14:textId="77777777" w:rsidR="00FF2829" w:rsidRPr="00F730D3" w:rsidRDefault="00FF2829" w:rsidP="005A452D">
      <w:pPr>
        <w:pStyle w:val="ListParagraph"/>
        <w:spacing w:after="120"/>
        <w:ind w:left="502"/>
        <w:rPr>
          <w:rFonts w:cstheme="minorHAnsi"/>
          <w:szCs w:val="24"/>
          <w:lang w:eastAsia="en-GB"/>
        </w:rPr>
      </w:pPr>
    </w:p>
    <w:p w14:paraId="07256E0F" w14:textId="4768247E" w:rsidR="008F5BD8" w:rsidRPr="00F730D3" w:rsidRDefault="008F5BD8" w:rsidP="00C32FE0">
      <w:pPr>
        <w:pStyle w:val="ListParagraph"/>
        <w:numPr>
          <w:ilvl w:val="1"/>
          <w:numId w:val="25"/>
        </w:numPr>
        <w:spacing w:after="120"/>
        <w:rPr>
          <w:rFonts w:cstheme="minorHAnsi"/>
          <w:szCs w:val="24"/>
          <w:lang w:eastAsia="en-GB"/>
        </w:rPr>
      </w:pPr>
      <w:r w:rsidRPr="00F730D3">
        <w:rPr>
          <w:rFonts w:cstheme="minorHAnsi"/>
          <w:szCs w:val="24"/>
          <w:lang w:eastAsia="en-GB"/>
        </w:rPr>
        <w:t>The FSA and FSS will communicate as quickly as possible any information required to ensure that both organisations can perform their respective responsibilities relating to management of UK-wide, FSA-</w:t>
      </w:r>
      <w:proofErr w:type="gramStart"/>
      <w:r w:rsidRPr="00F730D3">
        <w:rPr>
          <w:rFonts w:cstheme="minorHAnsi"/>
          <w:szCs w:val="24"/>
          <w:lang w:eastAsia="en-GB"/>
        </w:rPr>
        <w:t>only</w:t>
      </w:r>
      <w:proofErr w:type="gramEnd"/>
      <w:r w:rsidRPr="00F730D3">
        <w:rPr>
          <w:rFonts w:cstheme="minorHAnsi"/>
          <w:szCs w:val="24"/>
          <w:lang w:eastAsia="en-GB"/>
        </w:rPr>
        <w:t xml:space="preserve"> or FSS-only incidents. This may not just include incidents </w:t>
      </w:r>
      <w:r w:rsidR="00C96E58" w:rsidRPr="00F730D3">
        <w:rPr>
          <w:rFonts w:cstheme="minorHAnsi"/>
          <w:szCs w:val="24"/>
          <w:lang w:eastAsia="en-GB"/>
        </w:rPr>
        <w:t>information but</w:t>
      </w:r>
      <w:r w:rsidRPr="00F730D3">
        <w:rPr>
          <w:rFonts w:cstheme="minorHAnsi"/>
          <w:szCs w:val="24"/>
          <w:lang w:eastAsia="en-GB"/>
        </w:rPr>
        <w:t xml:space="preserve"> may also include outputs from FSA Receipt and Management functions or information related to food crime.</w:t>
      </w:r>
    </w:p>
    <w:p w14:paraId="014CD589" w14:textId="77777777" w:rsidR="002F68EA" w:rsidRPr="00F730D3" w:rsidRDefault="002F68EA" w:rsidP="005A452D">
      <w:pPr>
        <w:pStyle w:val="ListParagraph"/>
        <w:spacing w:after="120"/>
        <w:ind w:left="502"/>
        <w:rPr>
          <w:rFonts w:cstheme="minorHAnsi"/>
          <w:szCs w:val="24"/>
          <w:lang w:eastAsia="en-GB"/>
        </w:rPr>
      </w:pPr>
    </w:p>
    <w:p w14:paraId="0EB4F6E1" w14:textId="77777777" w:rsidR="002F68EA" w:rsidRPr="00F730D3" w:rsidRDefault="008F5BD8" w:rsidP="00C32FE0">
      <w:pPr>
        <w:pStyle w:val="ListParagraph"/>
        <w:numPr>
          <w:ilvl w:val="1"/>
          <w:numId w:val="25"/>
        </w:numPr>
        <w:spacing w:after="120"/>
        <w:rPr>
          <w:rFonts w:cstheme="minorHAnsi"/>
          <w:szCs w:val="24"/>
          <w:lang w:eastAsia="en-GB"/>
        </w:rPr>
      </w:pPr>
      <w:r w:rsidRPr="00F730D3">
        <w:rPr>
          <w:rFonts w:cstheme="minorHAnsi"/>
          <w:szCs w:val="24"/>
          <w:lang w:eastAsia="en-GB"/>
        </w:rPr>
        <w:t xml:space="preserve">Both organisations will share up to date organisation charts and staff contact details, including contacts for out of hours assistance and support. </w:t>
      </w:r>
    </w:p>
    <w:p w14:paraId="4F6FC0F9" w14:textId="77777777" w:rsidR="002F68EA" w:rsidRPr="00F730D3" w:rsidRDefault="002F68EA" w:rsidP="005A452D">
      <w:pPr>
        <w:pStyle w:val="ListParagraph"/>
        <w:rPr>
          <w:rFonts w:cstheme="minorHAnsi"/>
          <w:szCs w:val="24"/>
          <w:lang w:eastAsia="en-GB"/>
        </w:rPr>
      </w:pPr>
    </w:p>
    <w:p w14:paraId="32EEE1FB" w14:textId="6E820402" w:rsidR="002F68EA" w:rsidRPr="00F730D3" w:rsidRDefault="008F5BD8" w:rsidP="00C32FE0">
      <w:pPr>
        <w:pStyle w:val="ListParagraph"/>
        <w:numPr>
          <w:ilvl w:val="1"/>
          <w:numId w:val="25"/>
        </w:numPr>
        <w:spacing w:after="120"/>
        <w:rPr>
          <w:rFonts w:cstheme="minorHAnsi"/>
          <w:szCs w:val="24"/>
          <w:lang w:eastAsia="en-GB"/>
        </w:rPr>
      </w:pPr>
      <w:r w:rsidRPr="00F730D3">
        <w:rPr>
          <w:rFonts w:cstheme="minorHAnsi"/>
          <w:szCs w:val="24"/>
          <w:lang w:eastAsia="en-GB"/>
        </w:rPr>
        <w:t>Both organisations will also share unique, cross-referenced FSA or FSS reference numbers for each incident, where relevant.</w:t>
      </w:r>
      <w:r w:rsidR="003C2F88">
        <w:rPr>
          <w:rFonts w:cstheme="minorHAnsi"/>
          <w:szCs w:val="24"/>
          <w:lang w:eastAsia="en-GB"/>
        </w:rPr>
        <w:t xml:space="preserve"> </w:t>
      </w:r>
    </w:p>
    <w:p w14:paraId="1160391F" w14:textId="77777777" w:rsidR="002F68EA" w:rsidRPr="00F730D3" w:rsidRDefault="002F68EA" w:rsidP="005A452D">
      <w:pPr>
        <w:pStyle w:val="ListParagraph"/>
        <w:rPr>
          <w:rFonts w:cstheme="minorHAnsi"/>
          <w:szCs w:val="24"/>
          <w:lang w:eastAsia="en-GB"/>
        </w:rPr>
      </w:pPr>
    </w:p>
    <w:p w14:paraId="43EE2F52" w14:textId="77777777" w:rsidR="002F68EA" w:rsidRPr="00F730D3" w:rsidRDefault="008F5BD8" w:rsidP="00C32FE0">
      <w:pPr>
        <w:pStyle w:val="ListParagraph"/>
        <w:numPr>
          <w:ilvl w:val="1"/>
          <w:numId w:val="25"/>
        </w:numPr>
        <w:spacing w:after="120"/>
        <w:rPr>
          <w:rFonts w:cstheme="minorHAnsi"/>
          <w:szCs w:val="24"/>
          <w:lang w:eastAsia="en-GB"/>
        </w:rPr>
      </w:pPr>
      <w:r w:rsidRPr="00F730D3">
        <w:rPr>
          <w:rFonts w:cstheme="minorHAnsi"/>
          <w:szCs w:val="24"/>
          <w:lang w:eastAsia="en-GB"/>
        </w:rPr>
        <w:t xml:space="preserve">The FSA and FSS will work under a four-country framework to draft, </w:t>
      </w:r>
      <w:proofErr w:type="gramStart"/>
      <w:r w:rsidRPr="00F730D3">
        <w:rPr>
          <w:rFonts w:cstheme="minorHAnsi"/>
          <w:szCs w:val="24"/>
          <w:lang w:eastAsia="en-GB"/>
        </w:rPr>
        <w:t>issue</w:t>
      </w:r>
      <w:proofErr w:type="gramEnd"/>
      <w:r w:rsidRPr="00F730D3">
        <w:rPr>
          <w:rFonts w:cstheme="minorHAnsi"/>
          <w:szCs w:val="24"/>
          <w:lang w:eastAsia="en-GB"/>
        </w:rPr>
        <w:t xml:space="preserve"> and publish food alerts as appropriate to each organisation’s jurisdiction. The FSA and FSS will also share relevant food alerts and consult on any other areas on incident reporting and any incident management performance information.</w:t>
      </w:r>
    </w:p>
    <w:p w14:paraId="239A4205" w14:textId="77777777" w:rsidR="002F68EA" w:rsidRPr="00F730D3" w:rsidRDefault="002F68EA" w:rsidP="005A452D">
      <w:pPr>
        <w:pStyle w:val="ListParagraph"/>
        <w:rPr>
          <w:rFonts w:cstheme="minorHAnsi"/>
          <w:szCs w:val="24"/>
          <w:lang w:eastAsia="en-GB"/>
        </w:rPr>
      </w:pPr>
    </w:p>
    <w:p w14:paraId="71F1F386" w14:textId="77777777" w:rsidR="002F68EA" w:rsidRPr="00F730D3" w:rsidRDefault="008F5BD8" w:rsidP="00C32FE0">
      <w:pPr>
        <w:pStyle w:val="ListParagraph"/>
        <w:numPr>
          <w:ilvl w:val="1"/>
          <w:numId w:val="25"/>
        </w:numPr>
        <w:spacing w:after="120"/>
        <w:rPr>
          <w:rFonts w:cstheme="minorHAnsi"/>
          <w:szCs w:val="24"/>
          <w:lang w:eastAsia="en-GB"/>
        </w:rPr>
      </w:pPr>
      <w:r w:rsidRPr="00F730D3">
        <w:rPr>
          <w:rFonts w:cstheme="minorHAnsi"/>
          <w:szCs w:val="24"/>
          <w:lang w:eastAsia="en-GB"/>
        </w:rPr>
        <w:t xml:space="preserve">The FSA and FSS will notify each other in advance of any communications with Ministers, Local Authorities, the public or wider industry regarding an incident, to enable co-ordinated communications. </w:t>
      </w:r>
    </w:p>
    <w:p w14:paraId="6A183DC2" w14:textId="77777777" w:rsidR="002F68EA" w:rsidRPr="00F730D3" w:rsidRDefault="002F68EA" w:rsidP="005A452D">
      <w:pPr>
        <w:pStyle w:val="ListParagraph"/>
        <w:rPr>
          <w:rFonts w:cstheme="minorHAnsi"/>
          <w:szCs w:val="24"/>
          <w:lang w:eastAsia="en-GB"/>
        </w:rPr>
      </w:pPr>
    </w:p>
    <w:p w14:paraId="448AD867" w14:textId="77777777" w:rsidR="002F68EA" w:rsidRPr="00F730D3" w:rsidRDefault="008F5BD8" w:rsidP="00C32FE0">
      <w:pPr>
        <w:pStyle w:val="ListParagraph"/>
        <w:numPr>
          <w:ilvl w:val="1"/>
          <w:numId w:val="25"/>
        </w:numPr>
        <w:spacing w:after="120"/>
        <w:rPr>
          <w:rFonts w:cstheme="minorHAnsi"/>
          <w:szCs w:val="24"/>
          <w:lang w:eastAsia="en-GB"/>
        </w:rPr>
      </w:pPr>
      <w:r w:rsidRPr="00F730D3">
        <w:rPr>
          <w:rFonts w:cstheme="minorHAnsi"/>
          <w:szCs w:val="24"/>
          <w:lang w:eastAsia="en-GB"/>
        </w:rPr>
        <w:t xml:space="preserve">The FSA and FSS will be independently responsible for ensuring that email addresses supplied by each body to the other for purposes of inter-agency communication are appropriately secure for that purpose. </w:t>
      </w:r>
    </w:p>
    <w:p w14:paraId="1D9CB0C6" w14:textId="77777777" w:rsidR="002F68EA" w:rsidRPr="00F730D3" w:rsidRDefault="002F68EA" w:rsidP="005A452D">
      <w:pPr>
        <w:pStyle w:val="ListParagraph"/>
        <w:rPr>
          <w:rFonts w:cstheme="minorHAnsi"/>
          <w:szCs w:val="24"/>
          <w:lang w:eastAsia="en-GB"/>
        </w:rPr>
      </w:pPr>
    </w:p>
    <w:p w14:paraId="32D4BE4B" w14:textId="77777777" w:rsidR="002F68EA" w:rsidRPr="00F730D3" w:rsidRDefault="008F5BD8" w:rsidP="00C32FE0">
      <w:pPr>
        <w:pStyle w:val="ListParagraph"/>
        <w:numPr>
          <w:ilvl w:val="1"/>
          <w:numId w:val="25"/>
        </w:numPr>
        <w:spacing w:after="120"/>
        <w:rPr>
          <w:rFonts w:cstheme="minorHAnsi"/>
          <w:szCs w:val="24"/>
          <w:lang w:eastAsia="en-GB"/>
        </w:rPr>
      </w:pPr>
      <w:r w:rsidRPr="00F730D3">
        <w:rPr>
          <w:rFonts w:cstheme="minorHAnsi"/>
          <w:szCs w:val="24"/>
          <w:lang w:eastAsia="en-GB"/>
        </w:rPr>
        <w:t>Responsibility for the storage and retention of records of incidents that each organisation is involved in will rest with each organisation independently.</w:t>
      </w:r>
    </w:p>
    <w:p w14:paraId="26951A2A" w14:textId="77777777" w:rsidR="002F68EA" w:rsidRPr="00F730D3" w:rsidRDefault="002F68EA" w:rsidP="005A452D">
      <w:pPr>
        <w:pStyle w:val="ListParagraph"/>
        <w:rPr>
          <w:rFonts w:cstheme="minorHAnsi"/>
          <w:szCs w:val="24"/>
          <w:lang w:eastAsia="en-GB"/>
        </w:rPr>
      </w:pPr>
    </w:p>
    <w:p w14:paraId="71BC019C" w14:textId="77777777" w:rsidR="002F68EA" w:rsidRPr="00F730D3" w:rsidRDefault="008F5BD8" w:rsidP="00C32FE0">
      <w:pPr>
        <w:pStyle w:val="ListParagraph"/>
        <w:numPr>
          <w:ilvl w:val="1"/>
          <w:numId w:val="25"/>
        </w:numPr>
        <w:spacing w:after="120"/>
        <w:rPr>
          <w:rFonts w:cstheme="minorHAnsi"/>
          <w:szCs w:val="24"/>
          <w:lang w:eastAsia="en-GB"/>
        </w:rPr>
      </w:pPr>
      <w:r w:rsidRPr="00F730D3">
        <w:rPr>
          <w:rFonts w:cstheme="minorHAnsi"/>
          <w:szCs w:val="24"/>
          <w:lang w:eastAsia="en-GB"/>
        </w:rPr>
        <w:t xml:space="preserve">The FSA and FSS will ensure provisions for a secure collaborative forum to share specific information for the duration of any incident, (for example, incident situation reports, distribution lists, press releases etc.) as necessary. The extent, nature and format of such information sharing should be determined by incident managers on a </w:t>
      </w:r>
      <w:proofErr w:type="gramStart"/>
      <w:r w:rsidRPr="00F730D3">
        <w:rPr>
          <w:rFonts w:cstheme="minorHAnsi"/>
          <w:szCs w:val="24"/>
          <w:lang w:eastAsia="en-GB"/>
        </w:rPr>
        <w:t>case by case</w:t>
      </w:r>
      <w:proofErr w:type="gramEnd"/>
      <w:r w:rsidRPr="00F730D3">
        <w:rPr>
          <w:rFonts w:cstheme="minorHAnsi"/>
          <w:szCs w:val="24"/>
          <w:lang w:eastAsia="en-GB"/>
        </w:rPr>
        <w:t xml:space="preserve"> basis, according to the nature of the incident.</w:t>
      </w:r>
    </w:p>
    <w:p w14:paraId="5496C391" w14:textId="77777777" w:rsidR="002F68EA" w:rsidRPr="00F730D3" w:rsidRDefault="002F68EA" w:rsidP="005A452D">
      <w:pPr>
        <w:pStyle w:val="ListParagraph"/>
        <w:rPr>
          <w:rFonts w:cstheme="minorHAnsi"/>
          <w:szCs w:val="24"/>
          <w:lang w:eastAsia="en-GB"/>
        </w:rPr>
      </w:pPr>
    </w:p>
    <w:p w14:paraId="0E0A2BEC" w14:textId="74F83952" w:rsidR="008F5BD8" w:rsidRPr="00F730D3" w:rsidRDefault="008F5BD8" w:rsidP="00C32FE0">
      <w:pPr>
        <w:pStyle w:val="ListParagraph"/>
        <w:numPr>
          <w:ilvl w:val="1"/>
          <w:numId w:val="25"/>
        </w:numPr>
        <w:spacing w:after="120"/>
        <w:rPr>
          <w:rFonts w:cstheme="minorHAnsi"/>
          <w:szCs w:val="24"/>
          <w:lang w:eastAsia="en-GB"/>
        </w:rPr>
      </w:pPr>
      <w:r w:rsidRPr="00F730D3">
        <w:rPr>
          <w:rFonts w:cstheme="minorHAnsi"/>
          <w:szCs w:val="24"/>
          <w:lang w:eastAsia="en-GB"/>
        </w:rPr>
        <w:t>These provisions will include ensuring that the FSA and FSS have access to relevant information systems.</w:t>
      </w:r>
    </w:p>
    <w:p w14:paraId="3B252273" w14:textId="77777777" w:rsidR="00E45FB9" w:rsidRPr="00F730D3" w:rsidRDefault="00E45FB9" w:rsidP="005A452D">
      <w:pPr>
        <w:spacing w:after="120"/>
        <w:ind w:left="851"/>
        <w:rPr>
          <w:rFonts w:cstheme="minorHAnsi"/>
          <w:szCs w:val="24"/>
          <w:lang w:eastAsia="en-GB"/>
        </w:rPr>
      </w:pPr>
    </w:p>
    <w:p w14:paraId="3743BB4D" w14:textId="45DC9D15" w:rsidR="008F5BD8" w:rsidRPr="00F730D3" w:rsidRDefault="00B16CC2" w:rsidP="00FD069B">
      <w:pPr>
        <w:pStyle w:val="Heading2"/>
      </w:pPr>
      <w:r w:rsidRPr="00F730D3">
        <w:t>F</w:t>
      </w:r>
      <w:r>
        <w:t xml:space="preserve">our </w:t>
      </w:r>
      <w:r w:rsidR="008662B8">
        <w:t>n</w:t>
      </w:r>
      <w:r>
        <w:t xml:space="preserve">ation </w:t>
      </w:r>
      <w:r w:rsidR="008662B8">
        <w:t>c</w:t>
      </w:r>
      <w:r>
        <w:t>ollaboration</w:t>
      </w:r>
    </w:p>
    <w:p w14:paraId="3C754626" w14:textId="77777777" w:rsidR="008F5BD8" w:rsidRPr="00F730D3" w:rsidRDefault="008F5BD8" w:rsidP="005A452D">
      <w:pPr>
        <w:pStyle w:val="NoSpacing"/>
        <w:spacing w:line="276" w:lineRule="auto"/>
        <w:rPr>
          <w:rFonts w:cstheme="minorHAnsi"/>
          <w:lang w:eastAsia="en-GB"/>
        </w:rPr>
      </w:pPr>
    </w:p>
    <w:p w14:paraId="7BBB13E9" w14:textId="77777777" w:rsidR="002F68EA" w:rsidRPr="00F730D3" w:rsidRDefault="008F5BD8" w:rsidP="00C32FE0">
      <w:pPr>
        <w:pStyle w:val="ListParagraph"/>
        <w:numPr>
          <w:ilvl w:val="1"/>
          <w:numId w:val="26"/>
        </w:numPr>
        <w:spacing w:after="120"/>
        <w:rPr>
          <w:rFonts w:cstheme="minorHAnsi"/>
          <w:szCs w:val="24"/>
          <w:lang w:eastAsia="en-GB"/>
        </w:rPr>
      </w:pPr>
      <w:r w:rsidRPr="00F730D3">
        <w:rPr>
          <w:rFonts w:cstheme="minorHAnsi"/>
          <w:szCs w:val="24"/>
        </w:rPr>
        <w:t xml:space="preserve">The FSA and FSS will continue to work on a </w:t>
      </w:r>
      <w:proofErr w:type="gramStart"/>
      <w:r w:rsidRPr="00F730D3">
        <w:rPr>
          <w:rFonts w:cstheme="minorHAnsi"/>
          <w:szCs w:val="24"/>
        </w:rPr>
        <w:t>four country</w:t>
      </w:r>
      <w:proofErr w:type="gramEnd"/>
      <w:r w:rsidRPr="00F730D3">
        <w:rPr>
          <w:rFonts w:cstheme="minorHAnsi"/>
          <w:szCs w:val="24"/>
        </w:rPr>
        <w:t xml:space="preserve"> level, with formal quarterly meetings, attended by Incidents and Resilience Team leaders. These meetings will be run according to the Four Country Terms of Reference, which includes</w:t>
      </w:r>
      <w:r w:rsidRPr="00F730D3">
        <w:rPr>
          <w:rFonts w:cstheme="minorHAnsi"/>
          <w:szCs w:val="24"/>
          <w:lang w:eastAsia="en-GB"/>
        </w:rPr>
        <w:t xml:space="preserve"> the tactical and strategic consequences of incidents detection, management, </w:t>
      </w:r>
      <w:proofErr w:type="gramStart"/>
      <w:r w:rsidRPr="00F730D3">
        <w:rPr>
          <w:rFonts w:cstheme="minorHAnsi"/>
          <w:szCs w:val="24"/>
          <w:lang w:eastAsia="en-GB"/>
        </w:rPr>
        <w:t>recovery</w:t>
      </w:r>
      <w:proofErr w:type="gramEnd"/>
      <w:r w:rsidRPr="00F730D3">
        <w:rPr>
          <w:rFonts w:cstheme="minorHAnsi"/>
          <w:szCs w:val="24"/>
          <w:lang w:eastAsia="en-GB"/>
        </w:rPr>
        <w:t xml:space="preserve"> and prevention. </w:t>
      </w:r>
    </w:p>
    <w:p w14:paraId="04ADEC73" w14:textId="77777777" w:rsidR="002F68EA" w:rsidRPr="00F730D3" w:rsidRDefault="002F68EA" w:rsidP="005A452D">
      <w:pPr>
        <w:pStyle w:val="ListParagraph"/>
        <w:spacing w:after="120"/>
        <w:ind w:left="502"/>
        <w:rPr>
          <w:rFonts w:cstheme="minorHAnsi"/>
          <w:szCs w:val="24"/>
          <w:lang w:eastAsia="en-GB"/>
        </w:rPr>
      </w:pPr>
    </w:p>
    <w:p w14:paraId="4CA3FBAA" w14:textId="77777777" w:rsidR="002F68EA" w:rsidRPr="00F730D3" w:rsidRDefault="008F5BD8" w:rsidP="00C32FE0">
      <w:pPr>
        <w:pStyle w:val="ListParagraph"/>
        <w:numPr>
          <w:ilvl w:val="1"/>
          <w:numId w:val="26"/>
        </w:numPr>
        <w:spacing w:after="120"/>
        <w:rPr>
          <w:rFonts w:cstheme="minorHAnsi"/>
          <w:szCs w:val="24"/>
          <w:lang w:eastAsia="en-GB"/>
        </w:rPr>
      </w:pPr>
      <w:r w:rsidRPr="00F730D3">
        <w:rPr>
          <w:rFonts w:cstheme="minorHAnsi"/>
          <w:szCs w:val="24"/>
          <w:lang w:eastAsia="en-GB"/>
        </w:rPr>
        <w:t>Further operational meetings will take place on a weekly basis. Additional meetings will be held as needed, in line with the FSA and FSS IMPs.</w:t>
      </w:r>
    </w:p>
    <w:p w14:paraId="49FA963A" w14:textId="77777777" w:rsidR="002F68EA" w:rsidRPr="00F730D3" w:rsidRDefault="002F68EA" w:rsidP="005A452D">
      <w:pPr>
        <w:pStyle w:val="ListParagraph"/>
        <w:rPr>
          <w:rFonts w:cstheme="minorHAnsi"/>
          <w:szCs w:val="24"/>
          <w:lang w:eastAsia="en-GB"/>
        </w:rPr>
      </w:pPr>
    </w:p>
    <w:p w14:paraId="39B77833" w14:textId="77777777" w:rsidR="002F68EA" w:rsidRPr="00F730D3" w:rsidRDefault="008F5BD8" w:rsidP="00C32FE0">
      <w:pPr>
        <w:pStyle w:val="ListParagraph"/>
        <w:numPr>
          <w:ilvl w:val="1"/>
          <w:numId w:val="26"/>
        </w:numPr>
        <w:spacing w:after="120"/>
        <w:rPr>
          <w:rFonts w:cstheme="minorHAnsi"/>
          <w:szCs w:val="24"/>
          <w:lang w:eastAsia="en-GB"/>
        </w:rPr>
      </w:pPr>
      <w:r w:rsidRPr="00F730D3">
        <w:rPr>
          <w:rFonts w:cstheme="minorHAnsi"/>
          <w:szCs w:val="24"/>
          <w:lang w:eastAsia="en-GB"/>
        </w:rPr>
        <w:t xml:space="preserve">The FSA and FSS should arrange liaison meetings and collaborate in incident </w:t>
      </w:r>
      <w:proofErr w:type="gramStart"/>
      <w:r w:rsidRPr="00F730D3">
        <w:rPr>
          <w:rFonts w:cstheme="minorHAnsi"/>
          <w:szCs w:val="24"/>
          <w:lang w:eastAsia="en-GB"/>
        </w:rPr>
        <w:t>exercises</w:t>
      </w:r>
      <w:proofErr w:type="gramEnd"/>
      <w:r w:rsidRPr="00F730D3">
        <w:rPr>
          <w:rFonts w:cstheme="minorHAnsi"/>
          <w:szCs w:val="24"/>
          <w:lang w:eastAsia="en-GB"/>
        </w:rPr>
        <w:t xml:space="preserve"> as necessary. These will take place in line with the requirements set out in the ‘Engagement and Liaison’ and ‘Incident Handling and Resilience’ sections. Regular meetings will ensure that officials handling incidents are familiar with the relevant organisational arrangements and know their respective counterparts.</w:t>
      </w:r>
    </w:p>
    <w:p w14:paraId="4E8B0535" w14:textId="77777777" w:rsidR="002F68EA" w:rsidRPr="00F730D3" w:rsidRDefault="002F68EA" w:rsidP="005A452D">
      <w:pPr>
        <w:pStyle w:val="ListParagraph"/>
        <w:rPr>
          <w:rFonts w:cstheme="minorHAnsi"/>
          <w:szCs w:val="24"/>
          <w:lang w:eastAsia="en-GB"/>
        </w:rPr>
      </w:pPr>
    </w:p>
    <w:p w14:paraId="2F10BCB9" w14:textId="77777777" w:rsidR="002F68EA" w:rsidRPr="00F730D3" w:rsidRDefault="008F5BD8" w:rsidP="00C32FE0">
      <w:pPr>
        <w:pStyle w:val="ListParagraph"/>
        <w:numPr>
          <w:ilvl w:val="1"/>
          <w:numId w:val="26"/>
        </w:numPr>
        <w:spacing w:after="120"/>
        <w:rPr>
          <w:rFonts w:cstheme="minorHAnsi"/>
          <w:szCs w:val="24"/>
          <w:lang w:eastAsia="en-GB"/>
        </w:rPr>
      </w:pPr>
      <w:r w:rsidRPr="00F730D3">
        <w:rPr>
          <w:rFonts w:cstheme="minorHAnsi"/>
          <w:szCs w:val="24"/>
          <w:lang w:eastAsia="en-GB"/>
        </w:rPr>
        <w:t xml:space="preserve">The </w:t>
      </w:r>
      <w:proofErr w:type="gramStart"/>
      <w:r w:rsidRPr="00F730D3">
        <w:rPr>
          <w:rFonts w:cstheme="minorHAnsi"/>
          <w:szCs w:val="24"/>
          <w:lang w:eastAsia="en-GB"/>
        </w:rPr>
        <w:t>four country</w:t>
      </w:r>
      <w:proofErr w:type="gramEnd"/>
      <w:r w:rsidRPr="00F730D3">
        <w:rPr>
          <w:rFonts w:cstheme="minorHAnsi"/>
          <w:szCs w:val="24"/>
          <w:lang w:eastAsia="en-GB"/>
        </w:rPr>
        <w:t xml:space="preserve"> approach acknowledges the implications of the Northern Ireland Protocol. </w:t>
      </w:r>
      <w:proofErr w:type="gramStart"/>
      <w:r w:rsidRPr="00F730D3">
        <w:rPr>
          <w:rFonts w:cstheme="minorHAnsi"/>
          <w:szCs w:val="24"/>
          <w:lang w:eastAsia="en-GB"/>
        </w:rPr>
        <w:t>In the event that</w:t>
      </w:r>
      <w:proofErr w:type="gramEnd"/>
      <w:r w:rsidRPr="00F730D3">
        <w:rPr>
          <w:rFonts w:cstheme="minorHAnsi"/>
          <w:szCs w:val="24"/>
          <w:lang w:eastAsia="en-GB"/>
        </w:rPr>
        <w:t xml:space="preserve"> the Protocol comes into effect, the FSA and FSS agree to work together to ensure that consumer safety and confidence are not compromised by compliance with the protocol.</w:t>
      </w:r>
    </w:p>
    <w:p w14:paraId="3024D96D" w14:textId="77777777" w:rsidR="002F68EA" w:rsidRPr="00F730D3" w:rsidRDefault="002F68EA" w:rsidP="005A452D">
      <w:pPr>
        <w:pStyle w:val="ListParagraph"/>
        <w:rPr>
          <w:rFonts w:cstheme="minorHAnsi"/>
          <w:szCs w:val="24"/>
        </w:rPr>
      </w:pPr>
    </w:p>
    <w:p w14:paraId="60DE1AB8" w14:textId="77777777" w:rsidR="002F68EA" w:rsidRPr="00F730D3" w:rsidRDefault="008F5BD8" w:rsidP="00C32FE0">
      <w:pPr>
        <w:pStyle w:val="ListParagraph"/>
        <w:numPr>
          <w:ilvl w:val="1"/>
          <w:numId w:val="26"/>
        </w:numPr>
        <w:spacing w:after="120"/>
        <w:rPr>
          <w:rFonts w:cstheme="minorHAnsi"/>
          <w:szCs w:val="24"/>
          <w:lang w:eastAsia="en-GB"/>
        </w:rPr>
      </w:pPr>
      <w:r w:rsidRPr="00F730D3">
        <w:rPr>
          <w:rFonts w:cstheme="minorHAnsi"/>
          <w:szCs w:val="24"/>
        </w:rPr>
        <w:t>The general principles for FSA and FSS collaboration on international engagement are set out in the International Protocol (Annex D).</w:t>
      </w:r>
    </w:p>
    <w:p w14:paraId="43B3FB61" w14:textId="77777777" w:rsidR="002F68EA" w:rsidRPr="00F730D3" w:rsidRDefault="002F68EA" w:rsidP="005A452D">
      <w:pPr>
        <w:pStyle w:val="ListParagraph"/>
        <w:rPr>
          <w:rFonts w:cstheme="minorHAnsi"/>
          <w:szCs w:val="24"/>
          <w:lang w:eastAsia="en-GB"/>
        </w:rPr>
      </w:pPr>
    </w:p>
    <w:p w14:paraId="580134E2" w14:textId="7B104A2E" w:rsidR="002F68EA" w:rsidRPr="00F730D3" w:rsidRDefault="008F5BD8" w:rsidP="00C32FE0">
      <w:pPr>
        <w:pStyle w:val="ListParagraph"/>
        <w:numPr>
          <w:ilvl w:val="1"/>
          <w:numId w:val="26"/>
        </w:numPr>
        <w:spacing w:after="120"/>
        <w:rPr>
          <w:rFonts w:cstheme="minorHAnsi"/>
          <w:szCs w:val="24"/>
          <w:lang w:eastAsia="en-GB"/>
        </w:rPr>
      </w:pPr>
      <w:r w:rsidRPr="00F730D3">
        <w:rPr>
          <w:rFonts w:cstheme="minorHAnsi"/>
          <w:szCs w:val="24"/>
          <w:lang w:eastAsia="en-GB"/>
        </w:rPr>
        <w:t xml:space="preserve">The FSA and FSS will cooperate on international stakeholder engagement planning in relation to incidents prevention, detection, </w:t>
      </w:r>
      <w:proofErr w:type="gramStart"/>
      <w:r w:rsidRPr="00F730D3">
        <w:rPr>
          <w:rFonts w:cstheme="minorHAnsi"/>
          <w:szCs w:val="24"/>
          <w:lang w:eastAsia="en-GB"/>
        </w:rPr>
        <w:t>response</w:t>
      </w:r>
      <w:proofErr w:type="gramEnd"/>
      <w:r w:rsidRPr="00F730D3">
        <w:rPr>
          <w:rFonts w:cstheme="minorHAnsi"/>
          <w:szCs w:val="24"/>
          <w:lang w:eastAsia="en-GB"/>
        </w:rPr>
        <w:t xml:space="preserve"> and recovery.</w:t>
      </w:r>
      <w:r w:rsidR="003C2F88">
        <w:rPr>
          <w:rFonts w:cstheme="minorHAnsi"/>
          <w:szCs w:val="24"/>
          <w:lang w:eastAsia="en-GB"/>
        </w:rPr>
        <w:t xml:space="preserve"> </w:t>
      </w:r>
      <w:r w:rsidRPr="00F730D3">
        <w:rPr>
          <w:rFonts w:cstheme="minorHAnsi"/>
          <w:szCs w:val="24"/>
          <w:lang w:eastAsia="en-GB"/>
        </w:rPr>
        <w:t>This engagement includes the negotiation of international MOUs, and engagement with the International Food Safety Authorities Network (INFOSAN).</w:t>
      </w:r>
      <w:r w:rsidR="003C2F88">
        <w:rPr>
          <w:rFonts w:cstheme="minorHAnsi"/>
          <w:szCs w:val="24"/>
          <w:lang w:eastAsia="en-GB"/>
        </w:rPr>
        <w:t xml:space="preserve"> </w:t>
      </w:r>
      <w:r w:rsidRPr="00F730D3">
        <w:rPr>
          <w:rFonts w:cstheme="minorHAnsi"/>
          <w:szCs w:val="24"/>
          <w:lang w:eastAsia="en-GB"/>
        </w:rPr>
        <w:t xml:space="preserve">These MOUs will relate to information sharing and cooperation on international food incidents. </w:t>
      </w:r>
    </w:p>
    <w:p w14:paraId="4156AB73" w14:textId="77777777" w:rsidR="002F68EA" w:rsidRPr="00F730D3" w:rsidRDefault="002F68EA" w:rsidP="005A452D">
      <w:pPr>
        <w:pStyle w:val="ListParagraph"/>
        <w:rPr>
          <w:rFonts w:cstheme="minorHAnsi"/>
          <w:szCs w:val="24"/>
          <w:lang w:eastAsia="en-GB"/>
        </w:rPr>
      </w:pPr>
    </w:p>
    <w:p w14:paraId="651663CE" w14:textId="77777777" w:rsidR="002F68EA" w:rsidRPr="00F730D3" w:rsidRDefault="008F5BD8" w:rsidP="00C32FE0">
      <w:pPr>
        <w:pStyle w:val="ListParagraph"/>
        <w:numPr>
          <w:ilvl w:val="1"/>
          <w:numId w:val="26"/>
        </w:numPr>
        <w:spacing w:after="120"/>
        <w:rPr>
          <w:rFonts w:cstheme="minorHAnsi"/>
          <w:szCs w:val="24"/>
          <w:lang w:eastAsia="en-GB"/>
        </w:rPr>
      </w:pPr>
      <w:r w:rsidRPr="00F730D3">
        <w:rPr>
          <w:rFonts w:cstheme="minorHAnsi"/>
          <w:szCs w:val="24"/>
          <w:lang w:eastAsia="en-GB"/>
        </w:rPr>
        <w:t>The FSA is the Emergency Contact Point for INFOSAN. The FSS will be an INFOSAN Focal Point. Both organisations agree to undertake the responsibilities those roles entail, as outlined in the INFOSAN Member’s Guide.</w:t>
      </w:r>
    </w:p>
    <w:p w14:paraId="26FFCCC0" w14:textId="77777777" w:rsidR="002F68EA" w:rsidRPr="00F730D3" w:rsidRDefault="002F68EA" w:rsidP="005A452D">
      <w:pPr>
        <w:pStyle w:val="ListParagraph"/>
        <w:rPr>
          <w:rFonts w:cstheme="minorHAnsi"/>
          <w:szCs w:val="24"/>
          <w:lang w:eastAsia="en-GB"/>
        </w:rPr>
      </w:pPr>
    </w:p>
    <w:p w14:paraId="48950070" w14:textId="77777777" w:rsidR="002F68EA" w:rsidRPr="00F730D3" w:rsidRDefault="008F5BD8" w:rsidP="00C32FE0">
      <w:pPr>
        <w:pStyle w:val="ListParagraph"/>
        <w:numPr>
          <w:ilvl w:val="1"/>
          <w:numId w:val="26"/>
        </w:numPr>
        <w:spacing w:after="120"/>
        <w:rPr>
          <w:rFonts w:cstheme="minorHAnsi"/>
          <w:szCs w:val="24"/>
          <w:lang w:eastAsia="en-GB"/>
        </w:rPr>
      </w:pPr>
      <w:r w:rsidRPr="00F730D3">
        <w:rPr>
          <w:rFonts w:cstheme="minorHAnsi"/>
          <w:szCs w:val="24"/>
          <w:lang w:eastAsia="en-GB"/>
        </w:rPr>
        <w:lastRenderedPageBreak/>
        <w:t xml:space="preserve">The FSA will be the UK contact point for the European Commission’s Rapid Alert System for Food and Feed (RASFF). The FSA will notify the FSS of any RASFF notification relevant to Scotland as soon as possible. </w:t>
      </w:r>
    </w:p>
    <w:p w14:paraId="173EB377" w14:textId="77777777" w:rsidR="002F68EA" w:rsidRPr="00F730D3" w:rsidRDefault="002F68EA" w:rsidP="005A452D">
      <w:pPr>
        <w:pStyle w:val="ListParagraph"/>
        <w:rPr>
          <w:rFonts w:cstheme="minorHAnsi"/>
          <w:szCs w:val="24"/>
          <w:lang w:eastAsia="en-GB"/>
        </w:rPr>
      </w:pPr>
    </w:p>
    <w:p w14:paraId="23D9F096" w14:textId="4FE031EB" w:rsidR="009E3859" w:rsidRPr="00FD069B" w:rsidRDefault="008F5BD8" w:rsidP="00C32FE0">
      <w:pPr>
        <w:pStyle w:val="ListParagraph"/>
        <w:numPr>
          <w:ilvl w:val="1"/>
          <w:numId w:val="26"/>
        </w:numPr>
        <w:spacing w:after="120"/>
        <w:rPr>
          <w:rFonts w:cstheme="minorHAnsi"/>
          <w:szCs w:val="24"/>
          <w:lang w:eastAsia="en-GB"/>
        </w:rPr>
      </w:pPr>
      <w:r w:rsidRPr="00F730D3">
        <w:rPr>
          <w:rFonts w:cstheme="minorHAnsi"/>
          <w:szCs w:val="24"/>
          <w:lang w:eastAsia="en-GB"/>
        </w:rPr>
        <w:t xml:space="preserve">The FSA and FSS will cooperate when participating in international meetings regarding food incidents. Where either organisation cannot attend such a meeting, the FSA and FSS agree to meet beforehand to ensure that </w:t>
      </w:r>
      <w:proofErr w:type="gramStart"/>
      <w:r w:rsidRPr="00F730D3">
        <w:rPr>
          <w:rFonts w:cstheme="minorHAnsi"/>
          <w:szCs w:val="24"/>
          <w:lang w:eastAsia="en-GB"/>
        </w:rPr>
        <w:t>the both</w:t>
      </w:r>
      <w:proofErr w:type="gramEnd"/>
      <w:r w:rsidRPr="00F730D3">
        <w:rPr>
          <w:rFonts w:cstheme="minorHAnsi"/>
          <w:szCs w:val="24"/>
          <w:lang w:eastAsia="en-GB"/>
        </w:rPr>
        <w:t xml:space="preserve"> parties agree on the UK’s position. Both organisations will provide updates after any international meeting. Both organisations will keep each other updated on any ad-hoc international engagement.</w:t>
      </w:r>
    </w:p>
    <w:p w14:paraId="6E9337D8" w14:textId="3C287231" w:rsidR="007371B8" w:rsidRPr="00F730D3" w:rsidRDefault="007371B8" w:rsidP="005A452D">
      <w:pPr>
        <w:rPr>
          <w:rFonts w:cstheme="minorHAnsi"/>
          <w:szCs w:val="24"/>
        </w:rPr>
      </w:pPr>
      <w:r w:rsidRPr="00F730D3">
        <w:rPr>
          <w:rFonts w:cstheme="minorHAnsi"/>
          <w:szCs w:val="24"/>
        </w:rPr>
        <w:br w:type="page"/>
      </w:r>
    </w:p>
    <w:p w14:paraId="2F45A9AE" w14:textId="6167AB72" w:rsidR="00345937" w:rsidRPr="00F730D3" w:rsidRDefault="00B16CC2" w:rsidP="00B16CC2">
      <w:pPr>
        <w:pStyle w:val="Heading1"/>
        <w:rPr>
          <w:lang w:eastAsia="en-GB"/>
        </w:rPr>
      </w:pPr>
      <w:bookmarkStart w:id="19" w:name="_Toc59028111"/>
      <w:r w:rsidRPr="00F730D3">
        <w:rPr>
          <w:lang w:eastAsia="en-GB"/>
        </w:rPr>
        <w:lastRenderedPageBreak/>
        <w:t>Annex B:</w:t>
      </w:r>
      <w:r w:rsidR="003C2F88">
        <w:rPr>
          <w:lang w:eastAsia="en-GB"/>
        </w:rPr>
        <w:t xml:space="preserve"> </w:t>
      </w:r>
      <w:r w:rsidRPr="00F730D3">
        <w:rPr>
          <w:lang w:eastAsia="en-GB"/>
        </w:rPr>
        <w:t xml:space="preserve">Data </w:t>
      </w:r>
      <w:r w:rsidR="00FD069B">
        <w:rPr>
          <w:lang w:eastAsia="en-GB"/>
        </w:rPr>
        <w:t>s</w:t>
      </w:r>
      <w:r w:rsidRPr="00F730D3">
        <w:rPr>
          <w:lang w:eastAsia="en-GB"/>
        </w:rPr>
        <w:t xml:space="preserve">haring </w:t>
      </w:r>
      <w:r w:rsidR="00FD069B">
        <w:rPr>
          <w:lang w:eastAsia="en-GB"/>
        </w:rPr>
        <w:t>p</w:t>
      </w:r>
      <w:r w:rsidRPr="00F730D3">
        <w:rPr>
          <w:lang w:eastAsia="en-GB"/>
        </w:rPr>
        <w:t>rotocol</w:t>
      </w:r>
      <w:bookmarkEnd w:id="19"/>
      <w:r w:rsidRPr="00F730D3">
        <w:rPr>
          <w:lang w:eastAsia="en-GB"/>
        </w:rPr>
        <w:t xml:space="preserve"> </w:t>
      </w:r>
    </w:p>
    <w:p w14:paraId="1E8B50C7" w14:textId="66E7D870" w:rsidR="00345937" w:rsidRPr="00F730D3" w:rsidRDefault="00345937" w:rsidP="005A452D">
      <w:pPr>
        <w:spacing w:after="0"/>
        <w:rPr>
          <w:rFonts w:eastAsiaTheme="minorEastAsia" w:cstheme="minorHAnsi"/>
          <w:b/>
          <w:szCs w:val="24"/>
          <w:lang w:eastAsia="en-GB"/>
        </w:rPr>
      </w:pPr>
    </w:p>
    <w:p w14:paraId="61A6B097" w14:textId="57D204AC" w:rsidR="00345937" w:rsidRPr="00F730D3" w:rsidRDefault="00B16CC2" w:rsidP="00FD069B">
      <w:pPr>
        <w:pStyle w:val="Heading2"/>
      </w:pPr>
      <w:r w:rsidRPr="00F730D3">
        <w:t xml:space="preserve">Purpose </w:t>
      </w:r>
      <w:r w:rsidR="008662B8">
        <w:t>a</w:t>
      </w:r>
      <w:r w:rsidRPr="00F730D3">
        <w:t xml:space="preserve">nd </w:t>
      </w:r>
      <w:r w:rsidR="008662B8">
        <w:t>s</w:t>
      </w:r>
      <w:r w:rsidRPr="00F730D3">
        <w:t>cope</w:t>
      </w:r>
    </w:p>
    <w:p w14:paraId="52D189F0" w14:textId="77777777" w:rsidR="00345937" w:rsidRPr="00F730D3" w:rsidRDefault="00345937" w:rsidP="005A452D">
      <w:pPr>
        <w:pStyle w:val="NoSpacing"/>
        <w:spacing w:line="276" w:lineRule="auto"/>
        <w:rPr>
          <w:rFonts w:eastAsiaTheme="minorEastAsia" w:cstheme="minorHAnsi"/>
          <w:lang w:eastAsia="en-GB"/>
        </w:rPr>
      </w:pPr>
    </w:p>
    <w:p w14:paraId="4BA5AA68" w14:textId="77777777" w:rsidR="00345937" w:rsidRPr="00F730D3" w:rsidRDefault="00345937" w:rsidP="00C32FE0">
      <w:pPr>
        <w:numPr>
          <w:ilvl w:val="1"/>
          <w:numId w:val="2"/>
        </w:numPr>
        <w:spacing w:after="0"/>
        <w:ind w:left="851" w:hanging="851"/>
        <w:rPr>
          <w:rFonts w:eastAsiaTheme="minorEastAsia" w:cstheme="minorHAnsi"/>
          <w:szCs w:val="24"/>
          <w:lang w:eastAsia="en-GB"/>
        </w:rPr>
      </w:pPr>
      <w:r w:rsidRPr="00F730D3">
        <w:rPr>
          <w:rFonts w:eastAsiaTheme="minorEastAsia" w:cstheme="minorHAnsi"/>
          <w:szCs w:val="24"/>
          <w:lang w:eastAsia="en-GB"/>
        </w:rPr>
        <w:t xml:space="preserve">The Food Standards Agency (FSA) and Food Standards Scotland (FSS) acknowledge that </w:t>
      </w:r>
      <w:proofErr w:type="gramStart"/>
      <w:r w:rsidRPr="00F730D3">
        <w:rPr>
          <w:rFonts w:eastAsiaTheme="minorEastAsia" w:cstheme="minorHAnsi"/>
          <w:szCs w:val="24"/>
          <w:lang w:eastAsia="en-GB"/>
        </w:rPr>
        <w:t>in order for</w:t>
      </w:r>
      <w:proofErr w:type="gramEnd"/>
      <w:r w:rsidRPr="00F730D3">
        <w:rPr>
          <w:rFonts w:eastAsiaTheme="minorEastAsia" w:cstheme="minorHAnsi"/>
          <w:szCs w:val="24"/>
          <w:lang w:eastAsia="en-GB"/>
        </w:rPr>
        <w:t xml:space="preserve"> both bodies to operate effectively, each should provide the other with as full and open as possible access to food and feed safety and standards intelligence, data, knowledge and information.</w:t>
      </w:r>
    </w:p>
    <w:p w14:paraId="2D87390A" w14:textId="77777777" w:rsidR="00345937" w:rsidRPr="00F730D3" w:rsidRDefault="00345937" w:rsidP="005A452D">
      <w:pPr>
        <w:spacing w:after="0"/>
        <w:ind w:left="1080"/>
        <w:rPr>
          <w:rFonts w:eastAsiaTheme="minorEastAsia" w:cstheme="minorHAnsi"/>
          <w:szCs w:val="24"/>
          <w:lang w:eastAsia="en-GB"/>
        </w:rPr>
      </w:pPr>
    </w:p>
    <w:p w14:paraId="37A405A2" w14:textId="77777777" w:rsidR="00345937" w:rsidRPr="00F730D3" w:rsidRDefault="00345937" w:rsidP="00C32FE0">
      <w:pPr>
        <w:numPr>
          <w:ilvl w:val="1"/>
          <w:numId w:val="2"/>
        </w:numPr>
        <w:spacing w:after="0"/>
        <w:ind w:left="851" w:hanging="851"/>
        <w:rPr>
          <w:rFonts w:eastAsiaTheme="minorEastAsia" w:cstheme="minorHAnsi"/>
          <w:szCs w:val="24"/>
          <w:lang w:eastAsia="en-GB"/>
        </w:rPr>
      </w:pPr>
      <w:r w:rsidRPr="00F730D3">
        <w:rPr>
          <w:rFonts w:eastAsiaTheme="minorEastAsia" w:cstheme="minorHAnsi"/>
          <w:szCs w:val="24"/>
          <w:lang w:eastAsia="en-GB"/>
        </w:rPr>
        <w:t>This protocol will provide guidance as to how the FSA and FSS will share information and data and sets out the roles and responsibilities of each body.</w:t>
      </w:r>
    </w:p>
    <w:p w14:paraId="2A78D8E4" w14:textId="77777777" w:rsidR="00345937" w:rsidRPr="00F730D3" w:rsidRDefault="00345937" w:rsidP="005A452D">
      <w:pPr>
        <w:spacing w:after="0"/>
        <w:ind w:left="1080"/>
        <w:rPr>
          <w:rFonts w:eastAsiaTheme="minorEastAsia" w:cstheme="minorHAnsi"/>
          <w:szCs w:val="24"/>
          <w:lang w:eastAsia="en-GB"/>
        </w:rPr>
      </w:pPr>
    </w:p>
    <w:p w14:paraId="79256FC7" w14:textId="77777777" w:rsidR="00345937" w:rsidRPr="00F730D3" w:rsidRDefault="00345937" w:rsidP="00C32FE0">
      <w:pPr>
        <w:numPr>
          <w:ilvl w:val="1"/>
          <w:numId w:val="2"/>
        </w:numPr>
        <w:spacing w:after="0"/>
        <w:ind w:left="851" w:hanging="851"/>
        <w:rPr>
          <w:rFonts w:eastAsiaTheme="minorEastAsia" w:cstheme="minorHAnsi"/>
          <w:szCs w:val="24"/>
          <w:lang w:eastAsia="en-GB"/>
        </w:rPr>
      </w:pPr>
      <w:r w:rsidRPr="00F730D3">
        <w:rPr>
          <w:rFonts w:eastAsiaTheme="minorEastAsia" w:cstheme="minorHAnsi"/>
          <w:szCs w:val="24"/>
          <w:lang w:eastAsia="en-GB"/>
        </w:rPr>
        <w:t>Although initially most information shared will be from the FSA to FSS, the principles outlined apply to transfers of information in both directions.</w:t>
      </w:r>
    </w:p>
    <w:p w14:paraId="2C3E140A" w14:textId="77777777" w:rsidR="00345937" w:rsidRPr="00F730D3" w:rsidRDefault="00345937" w:rsidP="005A452D">
      <w:pPr>
        <w:spacing w:after="0"/>
        <w:ind w:left="1080"/>
        <w:rPr>
          <w:rFonts w:eastAsiaTheme="minorEastAsia" w:cstheme="minorHAnsi"/>
          <w:szCs w:val="24"/>
          <w:lang w:eastAsia="en-GB"/>
        </w:rPr>
      </w:pPr>
    </w:p>
    <w:p w14:paraId="64938917" w14:textId="77777777" w:rsidR="00345937" w:rsidRPr="00F730D3" w:rsidRDefault="00345937" w:rsidP="00C32FE0">
      <w:pPr>
        <w:numPr>
          <w:ilvl w:val="1"/>
          <w:numId w:val="2"/>
        </w:numPr>
        <w:spacing w:after="0"/>
        <w:ind w:left="851" w:hanging="851"/>
        <w:rPr>
          <w:rFonts w:eastAsiaTheme="minorEastAsia" w:cstheme="minorHAnsi"/>
          <w:szCs w:val="24"/>
          <w:lang w:eastAsia="en-GB"/>
        </w:rPr>
      </w:pPr>
      <w:r w:rsidRPr="00F730D3">
        <w:rPr>
          <w:rFonts w:eastAsiaTheme="minorEastAsia" w:cstheme="minorHAnsi"/>
          <w:szCs w:val="24"/>
          <w:lang w:eastAsia="en-GB"/>
        </w:rPr>
        <w:t>This protocol contains agreement on how historical information on FSA activities in Scotland will be handled.</w:t>
      </w:r>
    </w:p>
    <w:p w14:paraId="0AFF1FCF" w14:textId="77777777" w:rsidR="00345937" w:rsidRPr="00F730D3" w:rsidRDefault="00345937" w:rsidP="005A452D">
      <w:pPr>
        <w:spacing w:after="0"/>
        <w:ind w:left="851"/>
        <w:rPr>
          <w:rFonts w:eastAsiaTheme="minorEastAsia" w:cstheme="minorHAnsi"/>
          <w:szCs w:val="24"/>
          <w:lang w:eastAsia="en-GB"/>
        </w:rPr>
      </w:pPr>
    </w:p>
    <w:p w14:paraId="7874039D" w14:textId="351ED72C" w:rsidR="00345937" w:rsidRPr="00F730D3" w:rsidRDefault="00345937" w:rsidP="00C32FE0">
      <w:pPr>
        <w:numPr>
          <w:ilvl w:val="1"/>
          <w:numId w:val="2"/>
        </w:numPr>
        <w:spacing w:after="0"/>
        <w:ind w:left="851" w:hanging="851"/>
        <w:rPr>
          <w:rFonts w:eastAsiaTheme="minorEastAsia" w:cstheme="minorHAnsi"/>
          <w:szCs w:val="24"/>
          <w:lang w:eastAsia="en-GB"/>
        </w:rPr>
      </w:pPr>
      <w:r w:rsidRPr="00F730D3">
        <w:rPr>
          <w:rFonts w:eastAsiaTheme="minorEastAsia" w:cstheme="minorHAnsi"/>
          <w:szCs w:val="24"/>
          <w:lang w:eastAsia="en-GB"/>
        </w:rPr>
        <w:t xml:space="preserve"> This protocol reflects the ethos of the Information Commissioner's Code of Practice on Data Sharing.</w:t>
      </w:r>
    </w:p>
    <w:p w14:paraId="59EEB91D" w14:textId="77777777" w:rsidR="00345937" w:rsidRPr="00F730D3" w:rsidRDefault="00345937" w:rsidP="005A452D">
      <w:pPr>
        <w:pStyle w:val="NoSpacing"/>
        <w:spacing w:line="276" w:lineRule="auto"/>
        <w:rPr>
          <w:rFonts w:eastAsiaTheme="minorEastAsia" w:cstheme="minorHAnsi"/>
          <w:lang w:eastAsia="en-GB"/>
        </w:rPr>
      </w:pPr>
    </w:p>
    <w:p w14:paraId="36408379" w14:textId="306169D6" w:rsidR="00345937" w:rsidRPr="00F730D3" w:rsidRDefault="00CE46F1" w:rsidP="00FD069B">
      <w:pPr>
        <w:pStyle w:val="Heading2"/>
      </w:pPr>
      <w:r w:rsidRPr="00F730D3">
        <w:t xml:space="preserve">General </w:t>
      </w:r>
      <w:r w:rsidR="008662B8">
        <w:t>p</w:t>
      </w:r>
      <w:r w:rsidRPr="00F730D3">
        <w:t>rinciples</w:t>
      </w:r>
    </w:p>
    <w:p w14:paraId="64008F0C" w14:textId="77777777" w:rsidR="00345937" w:rsidRPr="00F730D3" w:rsidRDefault="00345937" w:rsidP="005A452D">
      <w:pPr>
        <w:pStyle w:val="NoSpacing"/>
        <w:spacing w:line="276" w:lineRule="auto"/>
        <w:rPr>
          <w:rFonts w:eastAsiaTheme="minorEastAsia" w:cstheme="minorHAnsi"/>
          <w:lang w:eastAsia="en-GB"/>
        </w:rPr>
      </w:pPr>
    </w:p>
    <w:p w14:paraId="047CB440" w14:textId="77777777" w:rsidR="00345937" w:rsidRPr="00F730D3" w:rsidRDefault="00345937" w:rsidP="00C32FE0">
      <w:pPr>
        <w:numPr>
          <w:ilvl w:val="1"/>
          <w:numId w:val="2"/>
        </w:numPr>
        <w:spacing w:after="0"/>
        <w:ind w:left="851" w:hanging="851"/>
        <w:rPr>
          <w:rFonts w:eastAsiaTheme="minorEastAsia" w:cstheme="minorHAnsi"/>
          <w:szCs w:val="24"/>
          <w:lang w:eastAsia="en-GB"/>
        </w:rPr>
      </w:pPr>
      <w:r w:rsidRPr="00F730D3">
        <w:rPr>
          <w:rFonts w:eastAsiaTheme="minorEastAsia" w:cstheme="minorHAnsi"/>
          <w:szCs w:val="24"/>
          <w:lang w:eastAsia="en-GB"/>
        </w:rPr>
        <w:t xml:space="preserve">In all data sharing activities, both bodies will have due regard to relevant provisions on data governance and ethics, data protection, confidentiality, intellectual </w:t>
      </w:r>
      <w:proofErr w:type="gramStart"/>
      <w:r w:rsidRPr="00F730D3">
        <w:rPr>
          <w:rFonts w:eastAsiaTheme="minorEastAsia" w:cstheme="minorHAnsi"/>
          <w:szCs w:val="24"/>
          <w:lang w:eastAsia="en-GB"/>
        </w:rPr>
        <w:t>property</w:t>
      </w:r>
      <w:proofErr w:type="gramEnd"/>
      <w:r w:rsidRPr="00F730D3">
        <w:rPr>
          <w:rFonts w:eastAsiaTheme="minorEastAsia" w:cstheme="minorHAnsi"/>
          <w:szCs w:val="24"/>
          <w:lang w:eastAsia="en-GB"/>
        </w:rPr>
        <w:t xml:space="preserve"> and information security.</w:t>
      </w:r>
    </w:p>
    <w:p w14:paraId="3F1BBC83" w14:textId="77777777" w:rsidR="00345937" w:rsidRPr="00F730D3" w:rsidRDefault="00345937" w:rsidP="005A452D">
      <w:pPr>
        <w:spacing w:after="0"/>
        <w:ind w:left="1080"/>
        <w:rPr>
          <w:rFonts w:eastAsiaTheme="minorEastAsia" w:cstheme="minorHAnsi"/>
          <w:szCs w:val="24"/>
          <w:lang w:eastAsia="en-GB"/>
        </w:rPr>
      </w:pPr>
    </w:p>
    <w:p w14:paraId="261BCF73" w14:textId="77777777" w:rsidR="00345937" w:rsidRPr="00F730D3" w:rsidRDefault="00345937" w:rsidP="00C32FE0">
      <w:pPr>
        <w:numPr>
          <w:ilvl w:val="1"/>
          <w:numId w:val="2"/>
        </w:numPr>
        <w:spacing w:after="0"/>
        <w:ind w:left="851" w:hanging="851"/>
        <w:rPr>
          <w:rFonts w:eastAsiaTheme="minorEastAsia" w:cstheme="minorHAnsi"/>
          <w:szCs w:val="24"/>
          <w:lang w:eastAsia="en-GB"/>
        </w:rPr>
      </w:pPr>
      <w:r w:rsidRPr="00F730D3">
        <w:rPr>
          <w:rFonts w:eastAsiaTheme="minorEastAsia" w:cstheme="minorHAnsi"/>
          <w:szCs w:val="24"/>
          <w:lang w:eastAsia="en-GB"/>
        </w:rPr>
        <w:t xml:space="preserve">Both the FSA and FSS agree to provide any information reasonably requested by the other body; </w:t>
      </w:r>
      <w:proofErr w:type="gramStart"/>
      <w:r w:rsidRPr="00F730D3">
        <w:rPr>
          <w:rFonts w:eastAsiaTheme="minorEastAsia" w:cstheme="minorHAnsi"/>
          <w:szCs w:val="24"/>
          <w:lang w:eastAsia="en-GB"/>
        </w:rPr>
        <w:t>provided that</w:t>
      </w:r>
      <w:proofErr w:type="gramEnd"/>
      <w:r w:rsidRPr="00F730D3">
        <w:rPr>
          <w:rFonts w:eastAsiaTheme="minorEastAsia" w:cstheme="minorHAnsi"/>
          <w:szCs w:val="24"/>
          <w:lang w:eastAsia="en-GB"/>
        </w:rPr>
        <w:t xml:space="preserve"> it:</w:t>
      </w:r>
    </w:p>
    <w:p w14:paraId="31159672" w14:textId="6C533777" w:rsidR="00345937" w:rsidRPr="00F730D3" w:rsidRDefault="00567994" w:rsidP="00C32FE0">
      <w:pPr>
        <w:numPr>
          <w:ilvl w:val="0"/>
          <w:numId w:val="7"/>
        </w:numPr>
        <w:spacing w:after="0"/>
        <w:ind w:left="1418" w:hanging="284"/>
        <w:rPr>
          <w:rFonts w:eastAsiaTheme="minorEastAsia" w:cstheme="minorHAnsi"/>
          <w:szCs w:val="24"/>
          <w:lang w:eastAsia="en-GB"/>
        </w:rPr>
      </w:pPr>
      <w:r w:rsidRPr="00F730D3">
        <w:rPr>
          <w:rFonts w:eastAsiaTheme="minorEastAsia" w:cstheme="minorHAnsi"/>
          <w:szCs w:val="24"/>
          <w:lang w:eastAsia="en-GB"/>
        </w:rPr>
        <w:t xml:space="preserve">is </w:t>
      </w:r>
      <w:proofErr w:type="gramStart"/>
      <w:r w:rsidRPr="00F730D3">
        <w:rPr>
          <w:rFonts w:eastAsiaTheme="minorEastAsia" w:cstheme="minorHAnsi"/>
          <w:szCs w:val="24"/>
          <w:lang w:eastAsia="en-GB"/>
        </w:rPr>
        <w:t>lawful;</w:t>
      </w:r>
      <w:proofErr w:type="gramEnd"/>
    </w:p>
    <w:p w14:paraId="243965FD" w14:textId="1E2B6B0B" w:rsidR="00345937" w:rsidRPr="00F730D3" w:rsidRDefault="00567994" w:rsidP="00C32FE0">
      <w:pPr>
        <w:numPr>
          <w:ilvl w:val="0"/>
          <w:numId w:val="7"/>
        </w:numPr>
        <w:spacing w:after="0"/>
        <w:ind w:left="1418" w:hanging="284"/>
        <w:rPr>
          <w:rFonts w:eastAsiaTheme="minorEastAsia" w:cstheme="minorHAnsi"/>
          <w:szCs w:val="24"/>
          <w:lang w:eastAsia="en-GB"/>
        </w:rPr>
      </w:pPr>
      <w:r w:rsidRPr="00F730D3">
        <w:rPr>
          <w:rFonts w:eastAsiaTheme="minorEastAsia" w:cstheme="minorHAnsi"/>
          <w:szCs w:val="24"/>
          <w:lang w:eastAsia="en-GB"/>
        </w:rPr>
        <w:t xml:space="preserve">is </w:t>
      </w:r>
      <w:proofErr w:type="gramStart"/>
      <w:r w:rsidRPr="00F730D3">
        <w:rPr>
          <w:rFonts w:eastAsiaTheme="minorEastAsia" w:cstheme="minorHAnsi"/>
          <w:szCs w:val="24"/>
          <w:lang w:eastAsia="en-GB"/>
        </w:rPr>
        <w:t>accurate;</w:t>
      </w:r>
      <w:proofErr w:type="gramEnd"/>
    </w:p>
    <w:p w14:paraId="2C653284" w14:textId="031770A6" w:rsidR="00345937" w:rsidRPr="00F730D3" w:rsidRDefault="00567994" w:rsidP="00C32FE0">
      <w:pPr>
        <w:numPr>
          <w:ilvl w:val="0"/>
          <w:numId w:val="7"/>
        </w:numPr>
        <w:spacing w:after="0"/>
        <w:ind w:left="1418" w:hanging="284"/>
        <w:rPr>
          <w:rFonts w:eastAsiaTheme="minorEastAsia" w:cstheme="minorHAnsi"/>
          <w:szCs w:val="24"/>
          <w:lang w:eastAsia="en-GB"/>
        </w:rPr>
      </w:pPr>
      <w:r w:rsidRPr="00F730D3">
        <w:rPr>
          <w:rFonts w:eastAsiaTheme="minorEastAsia" w:cstheme="minorHAnsi"/>
          <w:szCs w:val="24"/>
          <w:lang w:eastAsia="en-GB"/>
        </w:rPr>
        <w:t xml:space="preserve">is </w:t>
      </w:r>
      <w:proofErr w:type="gramStart"/>
      <w:r w:rsidRPr="00F730D3">
        <w:rPr>
          <w:rFonts w:eastAsiaTheme="minorEastAsia" w:cstheme="minorHAnsi"/>
          <w:szCs w:val="24"/>
          <w:lang w:eastAsia="en-GB"/>
        </w:rPr>
        <w:t>practicable;</w:t>
      </w:r>
      <w:proofErr w:type="gramEnd"/>
    </w:p>
    <w:p w14:paraId="2BDA0CF9" w14:textId="1E365A09" w:rsidR="00345937" w:rsidRPr="00F730D3" w:rsidRDefault="00345937" w:rsidP="00C32FE0">
      <w:pPr>
        <w:numPr>
          <w:ilvl w:val="0"/>
          <w:numId w:val="7"/>
        </w:numPr>
        <w:spacing w:after="0"/>
        <w:ind w:left="1418" w:hanging="284"/>
        <w:rPr>
          <w:rFonts w:eastAsiaTheme="minorEastAsia" w:cstheme="minorHAnsi"/>
          <w:szCs w:val="24"/>
          <w:lang w:eastAsia="en-GB"/>
        </w:rPr>
      </w:pPr>
      <w:r w:rsidRPr="00F730D3">
        <w:rPr>
          <w:rFonts w:eastAsiaTheme="minorEastAsia" w:cstheme="minorHAnsi"/>
          <w:szCs w:val="24"/>
          <w:lang w:eastAsia="en-GB"/>
        </w:rPr>
        <w:t xml:space="preserve">would not involve </w:t>
      </w:r>
      <w:r w:rsidR="00567994" w:rsidRPr="00F730D3">
        <w:rPr>
          <w:rFonts w:eastAsiaTheme="minorEastAsia" w:cstheme="minorHAnsi"/>
          <w:szCs w:val="24"/>
          <w:lang w:eastAsia="en-GB"/>
        </w:rPr>
        <w:t xml:space="preserve">disproportionate </w:t>
      </w:r>
      <w:proofErr w:type="gramStart"/>
      <w:r w:rsidR="00567994" w:rsidRPr="00F730D3">
        <w:rPr>
          <w:rFonts w:eastAsiaTheme="minorEastAsia" w:cstheme="minorHAnsi"/>
          <w:szCs w:val="24"/>
          <w:lang w:eastAsia="en-GB"/>
        </w:rPr>
        <w:t>cost;</w:t>
      </w:r>
      <w:proofErr w:type="gramEnd"/>
    </w:p>
    <w:p w14:paraId="4A1BB49C" w14:textId="77777777" w:rsidR="00345937" w:rsidRPr="00F730D3" w:rsidRDefault="00345937" w:rsidP="00C32FE0">
      <w:pPr>
        <w:numPr>
          <w:ilvl w:val="0"/>
          <w:numId w:val="7"/>
        </w:numPr>
        <w:spacing w:after="0"/>
        <w:ind w:left="1418" w:hanging="284"/>
        <w:rPr>
          <w:rFonts w:eastAsiaTheme="minorEastAsia" w:cstheme="minorHAnsi"/>
          <w:szCs w:val="24"/>
          <w:lang w:eastAsia="en-GB"/>
        </w:rPr>
      </w:pPr>
      <w:r w:rsidRPr="00F730D3">
        <w:rPr>
          <w:rFonts w:eastAsiaTheme="minorEastAsia" w:cstheme="minorHAnsi"/>
          <w:szCs w:val="24"/>
          <w:lang w:eastAsia="en-GB"/>
        </w:rPr>
        <w:t>is available in a reasonably accessible format.</w:t>
      </w:r>
    </w:p>
    <w:p w14:paraId="23ECAD33" w14:textId="77777777" w:rsidR="00345937" w:rsidRPr="00F730D3" w:rsidRDefault="00345937" w:rsidP="005A452D">
      <w:pPr>
        <w:spacing w:after="0"/>
        <w:ind w:left="1800"/>
        <w:rPr>
          <w:rFonts w:eastAsiaTheme="minorEastAsia" w:cstheme="minorHAnsi"/>
          <w:szCs w:val="24"/>
          <w:lang w:eastAsia="en-GB"/>
        </w:rPr>
      </w:pPr>
    </w:p>
    <w:p w14:paraId="49BD3FEA" w14:textId="6DCFB6CA" w:rsidR="00345937" w:rsidRPr="00F730D3" w:rsidRDefault="00345937" w:rsidP="00C32FE0">
      <w:pPr>
        <w:numPr>
          <w:ilvl w:val="1"/>
          <w:numId w:val="2"/>
        </w:numPr>
        <w:spacing w:after="0"/>
        <w:ind w:left="851" w:hanging="851"/>
        <w:rPr>
          <w:rFonts w:eastAsiaTheme="minorEastAsia" w:cstheme="minorHAnsi"/>
          <w:szCs w:val="24"/>
          <w:lang w:eastAsia="en-GB"/>
        </w:rPr>
      </w:pPr>
      <w:r w:rsidRPr="00F730D3">
        <w:rPr>
          <w:rFonts w:eastAsiaTheme="minorEastAsia" w:cstheme="minorHAnsi"/>
          <w:szCs w:val="24"/>
          <w:lang w:eastAsia="en-GB"/>
        </w:rPr>
        <w:lastRenderedPageBreak/>
        <w:t xml:space="preserve">Where any of the above provisos is not met, resolution will be sought on a case-by-case basis. </w:t>
      </w:r>
    </w:p>
    <w:p w14:paraId="17D94355" w14:textId="77777777" w:rsidR="00C83286" w:rsidRPr="00F730D3" w:rsidRDefault="00C83286" w:rsidP="005A452D">
      <w:pPr>
        <w:spacing w:after="0"/>
        <w:rPr>
          <w:rFonts w:eastAsiaTheme="minorEastAsia" w:cstheme="minorHAnsi"/>
          <w:szCs w:val="24"/>
          <w:lang w:eastAsia="en-GB"/>
        </w:rPr>
      </w:pPr>
    </w:p>
    <w:p w14:paraId="777929FD" w14:textId="353F14F0" w:rsidR="008B1032" w:rsidRPr="00F730D3" w:rsidRDefault="008B1032" w:rsidP="00FD069B">
      <w:pPr>
        <w:pStyle w:val="Heading2"/>
      </w:pPr>
      <w:r w:rsidRPr="00F730D3">
        <w:t xml:space="preserve">Sharing </w:t>
      </w:r>
      <w:r w:rsidR="00FD069B">
        <w:t>p</w:t>
      </w:r>
      <w:r w:rsidRPr="00F730D3">
        <w:t xml:space="preserve">ersonal and/or </w:t>
      </w:r>
      <w:r w:rsidR="00FD069B">
        <w:t>s</w:t>
      </w:r>
      <w:r w:rsidRPr="00F730D3">
        <w:t xml:space="preserve">pecial </w:t>
      </w:r>
      <w:r w:rsidR="00FD069B">
        <w:t>c</w:t>
      </w:r>
      <w:r w:rsidRPr="00F730D3">
        <w:t xml:space="preserve">ategory </w:t>
      </w:r>
      <w:r w:rsidR="00FD069B">
        <w:t>d</w:t>
      </w:r>
      <w:r w:rsidRPr="00F730D3">
        <w:t>ata</w:t>
      </w:r>
    </w:p>
    <w:p w14:paraId="6B12616D" w14:textId="3B308C82" w:rsidR="008B1032" w:rsidRPr="00F730D3" w:rsidRDefault="265DE1DF" w:rsidP="00C32FE0">
      <w:pPr>
        <w:numPr>
          <w:ilvl w:val="1"/>
          <w:numId w:val="2"/>
        </w:numPr>
        <w:spacing w:after="0"/>
        <w:ind w:left="851" w:hanging="851"/>
        <w:rPr>
          <w:rFonts w:eastAsiaTheme="minorEastAsia" w:cstheme="minorHAnsi"/>
          <w:b/>
          <w:szCs w:val="24"/>
          <w:lang w:eastAsia="en-GB"/>
        </w:rPr>
      </w:pPr>
      <w:r w:rsidRPr="00F730D3">
        <w:rPr>
          <w:rFonts w:eastAsiaTheme="minorEastAsia" w:cstheme="minorHAnsi"/>
          <w:szCs w:val="24"/>
          <w:lang w:eastAsia="en-GB"/>
        </w:rPr>
        <w:t xml:space="preserve">Where the data contains personal data, it will only be shared where there is a </w:t>
      </w:r>
      <w:r w:rsidR="352BFD72" w:rsidRPr="00F730D3">
        <w:rPr>
          <w:rFonts w:eastAsiaTheme="minorEastAsia" w:cstheme="minorHAnsi"/>
          <w:szCs w:val="24"/>
          <w:lang w:eastAsia="en-GB"/>
        </w:rPr>
        <w:t>lawful basis</w:t>
      </w:r>
      <w:r w:rsidRPr="00F730D3">
        <w:rPr>
          <w:rFonts w:eastAsiaTheme="minorEastAsia" w:cstheme="minorHAnsi"/>
          <w:szCs w:val="24"/>
          <w:lang w:eastAsia="en-GB"/>
        </w:rPr>
        <w:t xml:space="preserve"> under Article 6 of the General Data Protection Regulation (GDPR) for doing so.</w:t>
      </w:r>
    </w:p>
    <w:p w14:paraId="508B1F15" w14:textId="77777777" w:rsidR="008B1032" w:rsidRPr="00F730D3" w:rsidRDefault="008B1032" w:rsidP="005A452D">
      <w:pPr>
        <w:spacing w:after="0"/>
        <w:ind w:left="851"/>
        <w:rPr>
          <w:rFonts w:eastAsiaTheme="minorEastAsia" w:cstheme="minorHAnsi"/>
          <w:b/>
          <w:szCs w:val="24"/>
          <w:lang w:eastAsia="en-GB"/>
        </w:rPr>
      </w:pPr>
    </w:p>
    <w:p w14:paraId="793ECCC5" w14:textId="6B27A5D9" w:rsidR="00345937" w:rsidRPr="00F730D3" w:rsidRDefault="265DE1DF" w:rsidP="00C32FE0">
      <w:pPr>
        <w:numPr>
          <w:ilvl w:val="1"/>
          <w:numId w:val="2"/>
        </w:numPr>
        <w:spacing w:after="0"/>
        <w:ind w:left="851" w:hanging="851"/>
        <w:rPr>
          <w:rFonts w:eastAsiaTheme="minorEastAsia" w:cstheme="minorHAnsi"/>
          <w:b/>
          <w:szCs w:val="24"/>
          <w:lang w:eastAsia="en-GB"/>
        </w:rPr>
      </w:pPr>
      <w:r w:rsidRPr="00F730D3">
        <w:rPr>
          <w:rFonts w:eastAsiaTheme="minorEastAsia" w:cstheme="minorHAnsi"/>
          <w:szCs w:val="24"/>
          <w:lang w:eastAsia="en-GB"/>
        </w:rPr>
        <w:t xml:space="preserve">Each party agree that all sharing under this MoU must be compliant with the General Data Protection Regulation (Regulation (EU) 2016/679) (GDPR), the Data Protection Act 2018 (DPA) and the Human Rights Act 1998 (HRA). </w:t>
      </w:r>
      <w:proofErr w:type="gramStart"/>
      <w:r w:rsidRPr="00F730D3">
        <w:rPr>
          <w:rFonts w:eastAsiaTheme="minorEastAsia" w:cstheme="minorHAnsi"/>
          <w:szCs w:val="24"/>
          <w:lang w:eastAsia="en-GB"/>
        </w:rPr>
        <w:t>In particular, both</w:t>
      </w:r>
      <w:proofErr w:type="gramEnd"/>
      <w:r w:rsidRPr="00F730D3">
        <w:rPr>
          <w:rFonts w:eastAsiaTheme="minorEastAsia" w:cstheme="minorHAnsi"/>
          <w:szCs w:val="24"/>
          <w:lang w:eastAsia="en-GB"/>
        </w:rPr>
        <w:t xml:space="preserve"> parties acknowledge the need to comply with the seven key principles set out in Article 5(1) of the GDPR. These key principles are listed below.</w:t>
      </w:r>
    </w:p>
    <w:p w14:paraId="1503D201" w14:textId="658E7D69" w:rsidR="00345937" w:rsidRPr="00F730D3" w:rsidRDefault="00345937" w:rsidP="00C32FE0">
      <w:pPr>
        <w:numPr>
          <w:ilvl w:val="0"/>
          <w:numId w:val="21"/>
        </w:numPr>
        <w:spacing w:after="0"/>
        <w:ind w:left="1418" w:hanging="284"/>
        <w:rPr>
          <w:rFonts w:eastAsiaTheme="minorEastAsia" w:cstheme="minorHAnsi"/>
          <w:szCs w:val="24"/>
          <w:lang w:eastAsia="en-GB"/>
        </w:rPr>
      </w:pPr>
      <w:r w:rsidRPr="00F730D3">
        <w:rPr>
          <w:rFonts w:eastAsiaTheme="minorEastAsia" w:cstheme="minorHAnsi"/>
          <w:szCs w:val="24"/>
          <w:lang w:eastAsia="en-GB"/>
        </w:rPr>
        <w:t xml:space="preserve">Lawfulness, </w:t>
      </w:r>
      <w:proofErr w:type="gramStart"/>
      <w:r w:rsidRPr="00F730D3">
        <w:rPr>
          <w:rFonts w:eastAsiaTheme="minorEastAsia" w:cstheme="minorHAnsi"/>
          <w:szCs w:val="24"/>
          <w:lang w:eastAsia="en-GB"/>
        </w:rPr>
        <w:t>fairness</w:t>
      </w:r>
      <w:proofErr w:type="gramEnd"/>
      <w:r w:rsidRPr="00F730D3">
        <w:rPr>
          <w:rFonts w:eastAsiaTheme="minorEastAsia" w:cstheme="minorHAnsi"/>
          <w:szCs w:val="24"/>
          <w:lang w:eastAsia="en-GB"/>
        </w:rPr>
        <w:t xml:space="preserve"> and transparency</w:t>
      </w:r>
    </w:p>
    <w:p w14:paraId="59AFC2E7" w14:textId="17B949D0" w:rsidR="00345937" w:rsidRPr="00F730D3" w:rsidRDefault="00345937" w:rsidP="00C32FE0">
      <w:pPr>
        <w:numPr>
          <w:ilvl w:val="0"/>
          <w:numId w:val="1"/>
        </w:numPr>
        <w:spacing w:after="0"/>
        <w:ind w:left="1418" w:hanging="284"/>
        <w:rPr>
          <w:rFonts w:eastAsiaTheme="minorEastAsia" w:cstheme="minorHAnsi"/>
          <w:szCs w:val="24"/>
          <w:lang w:eastAsia="en-GB"/>
        </w:rPr>
      </w:pPr>
      <w:r w:rsidRPr="00F730D3">
        <w:rPr>
          <w:rFonts w:eastAsiaTheme="minorEastAsia" w:cstheme="minorHAnsi"/>
          <w:szCs w:val="24"/>
          <w:lang w:eastAsia="en-GB"/>
        </w:rPr>
        <w:t>Purpose limitation</w:t>
      </w:r>
    </w:p>
    <w:p w14:paraId="734B45A3" w14:textId="7BD929CA" w:rsidR="00345937" w:rsidRPr="00F730D3" w:rsidRDefault="00345937" w:rsidP="00C32FE0">
      <w:pPr>
        <w:numPr>
          <w:ilvl w:val="0"/>
          <w:numId w:val="1"/>
        </w:numPr>
        <w:spacing w:after="0"/>
        <w:ind w:left="1418" w:hanging="284"/>
        <w:rPr>
          <w:rFonts w:eastAsiaTheme="minorEastAsia" w:cstheme="minorHAnsi"/>
          <w:szCs w:val="24"/>
          <w:lang w:eastAsia="en-GB"/>
        </w:rPr>
      </w:pPr>
      <w:r w:rsidRPr="00F730D3">
        <w:rPr>
          <w:rFonts w:eastAsiaTheme="minorEastAsia" w:cstheme="minorHAnsi"/>
          <w:szCs w:val="24"/>
          <w:lang w:eastAsia="en-GB"/>
        </w:rPr>
        <w:t>Data minimisation</w:t>
      </w:r>
    </w:p>
    <w:p w14:paraId="15A36697" w14:textId="26A831C2" w:rsidR="00345937" w:rsidRPr="00F730D3" w:rsidRDefault="00345937" w:rsidP="00C32FE0">
      <w:pPr>
        <w:numPr>
          <w:ilvl w:val="0"/>
          <w:numId w:val="1"/>
        </w:numPr>
        <w:spacing w:after="0"/>
        <w:ind w:left="1418" w:hanging="284"/>
        <w:rPr>
          <w:rFonts w:eastAsiaTheme="minorEastAsia" w:cstheme="minorHAnsi"/>
          <w:szCs w:val="24"/>
          <w:lang w:eastAsia="en-GB"/>
        </w:rPr>
      </w:pPr>
      <w:r w:rsidRPr="00F730D3">
        <w:rPr>
          <w:rFonts w:eastAsiaTheme="minorEastAsia" w:cstheme="minorHAnsi"/>
          <w:szCs w:val="24"/>
          <w:lang w:eastAsia="en-GB"/>
        </w:rPr>
        <w:t>Accuracy</w:t>
      </w:r>
    </w:p>
    <w:p w14:paraId="6E00540F" w14:textId="0E78E81C" w:rsidR="00345937" w:rsidRPr="00F730D3" w:rsidRDefault="00345937" w:rsidP="00C32FE0">
      <w:pPr>
        <w:numPr>
          <w:ilvl w:val="0"/>
          <w:numId w:val="1"/>
        </w:numPr>
        <w:spacing w:after="0"/>
        <w:ind w:left="1418" w:hanging="284"/>
        <w:rPr>
          <w:rFonts w:eastAsiaTheme="minorEastAsia" w:cstheme="minorHAnsi"/>
          <w:szCs w:val="24"/>
          <w:lang w:eastAsia="en-GB"/>
        </w:rPr>
      </w:pPr>
      <w:r w:rsidRPr="00F730D3">
        <w:rPr>
          <w:rFonts w:eastAsiaTheme="minorEastAsia" w:cstheme="minorHAnsi"/>
          <w:szCs w:val="24"/>
          <w:lang w:eastAsia="en-GB"/>
        </w:rPr>
        <w:t>Storage limitation</w:t>
      </w:r>
    </w:p>
    <w:p w14:paraId="78B7AD36" w14:textId="0DB4C353" w:rsidR="00345937" w:rsidRPr="00F730D3" w:rsidRDefault="00345937" w:rsidP="00C32FE0">
      <w:pPr>
        <w:numPr>
          <w:ilvl w:val="0"/>
          <w:numId w:val="1"/>
        </w:numPr>
        <w:spacing w:after="0"/>
        <w:ind w:left="1418" w:hanging="284"/>
        <w:rPr>
          <w:rFonts w:eastAsiaTheme="minorEastAsia" w:cstheme="minorHAnsi"/>
          <w:szCs w:val="24"/>
          <w:lang w:eastAsia="en-GB"/>
        </w:rPr>
      </w:pPr>
      <w:r w:rsidRPr="00F730D3">
        <w:rPr>
          <w:rFonts w:eastAsiaTheme="minorEastAsia" w:cstheme="minorHAnsi"/>
          <w:szCs w:val="24"/>
          <w:lang w:eastAsia="en-GB"/>
        </w:rPr>
        <w:t>Integrity and confidentiality (security)</w:t>
      </w:r>
    </w:p>
    <w:p w14:paraId="6FB99A9A" w14:textId="48ECAD63" w:rsidR="002F68EA" w:rsidRPr="00F730D3" w:rsidRDefault="00345937" w:rsidP="00C32FE0">
      <w:pPr>
        <w:numPr>
          <w:ilvl w:val="0"/>
          <w:numId w:val="22"/>
        </w:numPr>
        <w:spacing w:after="0"/>
        <w:ind w:left="1418" w:hanging="284"/>
        <w:rPr>
          <w:rFonts w:eastAsiaTheme="minorEastAsia" w:cstheme="minorHAnsi"/>
          <w:szCs w:val="24"/>
          <w:lang w:eastAsia="en-GB"/>
        </w:rPr>
      </w:pPr>
      <w:r w:rsidRPr="00F730D3">
        <w:rPr>
          <w:rFonts w:eastAsiaTheme="minorEastAsia" w:cstheme="minorHAnsi"/>
          <w:szCs w:val="24"/>
          <w:lang w:eastAsia="en-GB"/>
        </w:rPr>
        <w:t xml:space="preserve">Accountability </w:t>
      </w:r>
    </w:p>
    <w:p w14:paraId="22C0A248" w14:textId="77777777" w:rsidR="002F68EA" w:rsidRPr="00F730D3" w:rsidRDefault="002F68EA" w:rsidP="005A452D">
      <w:pPr>
        <w:spacing w:after="0"/>
        <w:rPr>
          <w:rFonts w:eastAsiaTheme="minorEastAsia" w:cstheme="minorHAnsi"/>
          <w:szCs w:val="24"/>
          <w:lang w:eastAsia="en-GB"/>
        </w:rPr>
      </w:pPr>
    </w:p>
    <w:p w14:paraId="7BA4A48A" w14:textId="7ED24A15" w:rsidR="00345937" w:rsidRPr="00F730D3" w:rsidRDefault="4985E984" w:rsidP="00C32FE0">
      <w:pPr>
        <w:numPr>
          <w:ilvl w:val="1"/>
          <w:numId w:val="2"/>
        </w:numPr>
        <w:spacing w:after="0"/>
        <w:ind w:left="851" w:hanging="851"/>
        <w:rPr>
          <w:rFonts w:eastAsiaTheme="minorEastAsia" w:cstheme="minorHAnsi"/>
          <w:szCs w:val="24"/>
          <w:lang w:eastAsia="en-GB"/>
        </w:rPr>
      </w:pPr>
      <w:r w:rsidRPr="00F730D3">
        <w:rPr>
          <w:rFonts w:eastAsiaTheme="minorEastAsia" w:cstheme="minorHAnsi"/>
          <w:szCs w:val="24"/>
          <w:lang w:eastAsia="en-GB"/>
        </w:rPr>
        <w:t>If</w:t>
      </w:r>
      <w:r w:rsidR="007B4C64" w:rsidRPr="00F730D3">
        <w:rPr>
          <w:rFonts w:eastAsiaTheme="minorEastAsia" w:cstheme="minorHAnsi"/>
          <w:szCs w:val="24"/>
          <w:lang w:eastAsia="en-GB"/>
        </w:rPr>
        <w:t xml:space="preserve"> </w:t>
      </w:r>
      <w:r w:rsidR="265DE1DF" w:rsidRPr="00F730D3">
        <w:rPr>
          <w:rFonts w:eastAsiaTheme="minorEastAsia" w:cstheme="minorHAnsi"/>
          <w:szCs w:val="24"/>
          <w:lang w:eastAsia="en-GB"/>
        </w:rPr>
        <w:t>the FSA or FSS becomes aware of any actual or potential Data Security</w:t>
      </w:r>
      <w:r w:rsidR="007B4C64" w:rsidRPr="00F730D3">
        <w:rPr>
          <w:rFonts w:eastAsia="Times New Roman" w:cstheme="minorHAnsi"/>
          <w:szCs w:val="24"/>
          <w:lang w:eastAsia="en-GB"/>
        </w:rPr>
        <w:t xml:space="preserve"> </w:t>
      </w:r>
      <w:r w:rsidR="265DE1DF" w:rsidRPr="00F730D3">
        <w:rPr>
          <w:rFonts w:eastAsiaTheme="minorEastAsia" w:cstheme="minorHAnsi"/>
          <w:szCs w:val="24"/>
          <w:lang w:eastAsia="en-GB"/>
        </w:rPr>
        <w:t xml:space="preserve">Breach, it should inform the other body immediately (no later than 12 hours from the time of discovery) by emailing the FSA Data Protection team at: </w:t>
      </w:r>
      <w:hyperlink r:id="rId17" w:history="1">
        <w:r w:rsidR="265DE1DF" w:rsidRPr="008662B8">
          <w:rPr>
            <w:rStyle w:val="Hyperlink"/>
          </w:rPr>
          <w:t>informationmanagement@food.gov.uk</w:t>
        </w:r>
      </w:hyperlink>
      <w:r w:rsidR="265DE1DF" w:rsidRPr="00F730D3">
        <w:rPr>
          <w:rFonts w:eastAsiaTheme="minorEastAsia" w:cstheme="minorHAnsi"/>
          <w:szCs w:val="24"/>
          <w:lang w:eastAsia="en-GB"/>
        </w:rPr>
        <w:t xml:space="preserve"> and for FSS Data Protection Team at: </w:t>
      </w:r>
      <w:hyperlink r:id="rId18" w:history="1">
        <w:r w:rsidR="265DE1DF" w:rsidRPr="008662B8">
          <w:rPr>
            <w:rStyle w:val="Hyperlink"/>
          </w:rPr>
          <w:t>dataprotection@fss.scot</w:t>
        </w:r>
      </w:hyperlink>
      <w:r w:rsidR="265DE1DF" w:rsidRPr="00F730D3">
        <w:rPr>
          <w:rFonts w:eastAsiaTheme="minorEastAsia" w:cstheme="minorHAnsi"/>
          <w:szCs w:val="24"/>
          <w:lang w:eastAsia="en-GB"/>
        </w:rPr>
        <w:t xml:space="preserve">. Where there is a joint controllership, the single point of contact will notify data subjects and the ICO of the security breach depending on the severity of the data that is lost or compromised. Where personal data is being processed for the prevention or detection of a crime, Schedule 2 Part 1 of DPA 2018 provides exemption for the communication of the data breach to effected individuals. </w:t>
      </w:r>
    </w:p>
    <w:p w14:paraId="0BD36C41" w14:textId="77777777" w:rsidR="002F68EA" w:rsidRPr="00F730D3" w:rsidRDefault="002F68EA" w:rsidP="005A452D">
      <w:pPr>
        <w:spacing w:after="0"/>
        <w:rPr>
          <w:rFonts w:eastAsiaTheme="minorEastAsia" w:cstheme="minorHAnsi"/>
          <w:szCs w:val="24"/>
          <w:lang w:eastAsia="en-GB"/>
        </w:rPr>
      </w:pPr>
    </w:p>
    <w:p w14:paraId="5489488D" w14:textId="77777777" w:rsidR="00345937" w:rsidRPr="00F730D3" w:rsidRDefault="00345937" w:rsidP="00C32FE0">
      <w:pPr>
        <w:numPr>
          <w:ilvl w:val="1"/>
          <w:numId w:val="2"/>
        </w:numPr>
        <w:spacing w:after="0"/>
        <w:ind w:left="851" w:hanging="851"/>
        <w:rPr>
          <w:rFonts w:eastAsiaTheme="minorEastAsia" w:cstheme="minorHAnsi"/>
          <w:szCs w:val="24"/>
          <w:lang w:eastAsia="en-GB"/>
        </w:rPr>
      </w:pPr>
      <w:r w:rsidRPr="00F730D3">
        <w:rPr>
          <w:rFonts w:eastAsiaTheme="minorEastAsia" w:cstheme="minorHAnsi"/>
          <w:szCs w:val="24"/>
          <w:lang w:eastAsia="en-GB"/>
        </w:rPr>
        <w:t xml:space="preserve">The FSA and FSS agree to treat any data shared with appropriate discretion. </w:t>
      </w:r>
      <w:proofErr w:type="gramStart"/>
      <w:r w:rsidRPr="00F730D3">
        <w:rPr>
          <w:rFonts w:eastAsiaTheme="minorEastAsia" w:cstheme="minorHAnsi"/>
          <w:szCs w:val="24"/>
          <w:lang w:eastAsia="en-GB"/>
        </w:rPr>
        <w:t>In particular, both</w:t>
      </w:r>
      <w:proofErr w:type="gramEnd"/>
      <w:r w:rsidRPr="00F730D3">
        <w:rPr>
          <w:rFonts w:eastAsiaTheme="minorEastAsia" w:cstheme="minorHAnsi"/>
          <w:szCs w:val="24"/>
          <w:lang w:eastAsia="en-GB"/>
        </w:rPr>
        <w:t xml:space="preserve"> bodies accept that:</w:t>
      </w:r>
    </w:p>
    <w:p w14:paraId="75109DAB" w14:textId="780C20A5" w:rsidR="00345937" w:rsidRPr="00F730D3" w:rsidRDefault="00345937" w:rsidP="00C32FE0">
      <w:pPr>
        <w:numPr>
          <w:ilvl w:val="0"/>
          <w:numId w:val="6"/>
        </w:numPr>
        <w:spacing w:after="0"/>
        <w:ind w:left="1418" w:hanging="284"/>
        <w:rPr>
          <w:rFonts w:eastAsiaTheme="minorEastAsia" w:cstheme="minorHAnsi"/>
          <w:szCs w:val="24"/>
          <w:lang w:eastAsia="en-GB"/>
        </w:rPr>
      </w:pPr>
      <w:r w:rsidRPr="00F730D3">
        <w:rPr>
          <w:rFonts w:eastAsiaTheme="minorEastAsia" w:cstheme="minorHAnsi"/>
          <w:szCs w:val="24"/>
          <w:lang w:eastAsia="en-GB"/>
        </w:rPr>
        <w:t>it is for the body providing the information to state what, if any, restrictions</w:t>
      </w:r>
      <w:r w:rsidR="00567994" w:rsidRPr="00F730D3">
        <w:rPr>
          <w:rFonts w:eastAsiaTheme="minorEastAsia" w:cstheme="minorHAnsi"/>
          <w:szCs w:val="24"/>
          <w:lang w:eastAsia="en-GB"/>
        </w:rPr>
        <w:t xml:space="preserve"> there should be upon its </w:t>
      </w:r>
      <w:proofErr w:type="gramStart"/>
      <w:r w:rsidR="00567994" w:rsidRPr="00F730D3">
        <w:rPr>
          <w:rFonts w:eastAsiaTheme="minorEastAsia" w:cstheme="minorHAnsi"/>
          <w:szCs w:val="24"/>
          <w:lang w:eastAsia="en-GB"/>
        </w:rPr>
        <w:t>usage;</w:t>
      </w:r>
      <w:proofErr w:type="gramEnd"/>
    </w:p>
    <w:p w14:paraId="04F8255A" w14:textId="50674FF2" w:rsidR="00345937" w:rsidRPr="00F730D3" w:rsidRDefault="00345937" w:rsidP="00C32FE0">
      <w:pPr>
        <w:numPr>
          <w:ilvl w:val="0"/>
          <w:numId w:val="6"/>
        </w:numPr>
        <w:spacing w:after="0"/>
        <w:ind w:left="1418" w:hanging="284"/>
        <w:rPr>
          <w:rFonts w:eastAsiaTheme="minorEastAsia" w:cstheme="minorHAnsi"/>
          <w:szCs w:val="24"/>
          <w:lang w:eastAsia="en-GB"/>
        </w:rPr>
      </w:pPr>
      <w:r w:rsidRPr="00F730D3">
        <w:rPr>
          <w:rFonts w:eastAsiaTheme="minorEastAsia" w:cstheme="minorHAnsi"/>
          <w:szCs w:val="24"/>
          <w:lang w:eastAsia="en-GB"/>
        </w:rPr>
        <w:lastRenderedPageBreak/>
        <w:t>unless legally prohibited from doing so, each body will treat information which it receives in accordance with the restrictions whic</w:t>
      </w:r>
      <w:r w:rsidR="00567994" w:rsidRPr="00F730D3">
        <w:rPr>
          <w:rFonts w:eastAsiaTheme="minorEastAsia" w:cstheme="minorHAnsi"/>
          <w:szCs w:val="24"/>
          <w:lang w:eastAsia="en-GB"/>
        </w:rPr>
        <w:t xml:space="preserve">h are specified as to its </w:t>
      </w:r>
      <w:proofErr w:type="gramStart"/>
      <w:r w:rsidR="00567994" w:rsidRPr="00F730D3">
        <w:rPr>
          <w:rFonts w:eastAsiaTheme="minorEastAsia" w:cstheme="minorHAnsi"/>
          <w:szCs w:val="24"/>
          <w:lang w:eastAsia="en-GB"/>
        </w:rPr>
        <w:t>usage;</w:t>
      </w:r>
      <w:proofErr w:type="gramEnd"/>
    </w:p>
    <w:p w14:paraId="0B2D8E8C" w14:textId="36E98C2A" w:rsidR="00345937" w:rsidRPr="00F730D3" w:rsidRDefault="00345937" w:rsidP="00C32FE0">
      <w:pPr>
        <w:numPr>
          <w:ilvl w:val="0"/>
          <w:numId w:val="6"/>
        </w:numPr>
        <w:spacing w:after="0"/>
        <w:ind w:left="1418" w:hanging="284"/>
        <w:rPr>
          <w:rFonts w:eastAsiaTheme="minorEastAsia" w:cstheme="minorHAnsi"/>
          <w:szCs w:val="24"/>
          <w:lang w:eastAsia="en-GB"/>
        </w:rPr>
      </w:pPr>
      <w:r w:rsidRPr="00F730D3">
        <w:rPr>
          <w:rFonts w:eastAsiaTheme="minorEastAsia" w:cstheme="minorHAnsi"/>
          <w:szCs w:val="24"/>
          <w:lang w:eastAsia="en-GB"/>
        </w:rPr>
        <w:t>the body that is in receipt of the information may be subject to a legal obligation to disclose the information in certain circumstances, for example, where it receives a request under access to information legislation (primarily the Freedom of Information Act 2000 / Freedom of Information (Scotland) Act 2002, Environmental Information Regulations 2004 / Environmental Information (Scotland) Regulations 2004 and the GDPR/Data Protection Act 2018). In cases where it is proposed to release information, the originator must be consulted, as soon as practicable, allowing sufficient time to respond, about the appropriateness of disclosing information.</w:t>
      </w:r>
      <w:r w:rsidR="003C2F88">
        <w:rPr>
          <w:rFonts w:eastAsiaTheme="minorEastAsia" w:cstheme="minorHAnsi"/>
          <w:szCs w:val="24"/>
          <w:lang w:eastAsia="en-GB"/>
        </w:rPr>
        <w:t xml:space="preserve"> </w:t>
      </w:r>
      <w:r w:rsidRPr="00F730D3">
        <w:rPr>
          <w:rFonts w:eastAsiaTheme="minorEastAsia" w:cstheme="minorHAnsi"/>
          <w:szCs w:val="24"/>
          <w:lang w:eastAsia="en-GB"/>
        </w:rPr>
        <w:t>Where the originator of the information is a Minister of the Crown or a department of Government of the United Kingdom and the information is held in confidence, the final decision as to whether there is a lawful bases/ legal obligation to disclose the information will rest with the originator but, in any other case, the final decision will rest with the body to</w:t>
      </w:r>
      <w:r w:rsidR="00567994" w:rsidRPr="00F730D3">
        <w:rPr>
          <w:rFonts w:eastAsiaTheme="minorEastAsia" w:cstheme="minorHAnsi"/>
          <w:szCs w:val="24"/>
          <w:lang w:eastAsia="en-GB"/>
        </w:rPr>
        <w:t xml:space="preserve"> whom the request has been </w:t>
      </w:r>
      <w:proofErr w:type="gramStart"/>
      <w:r w:rsidR="00567994" w:rsidRPr="00F730D3">
        <w:rPr>
          <w:rFonts w:eastAsiaTheme="minorEastAsia" w:cstheme="minorHAnsi"/>
          <w:szCs w:val="24"/>
          <w:lang w:eastAsia="en-GB"/>
        </w:rPr>
        <w:t>made;</w:t>
      </w:r>
      <w:proofErr w:type="gramEnd"/>
    </w:p>
    <w:p w14:paraId="53E0A517" w14:textId="1FF2BB06" w:rsidR="00345937" w:rsidRPr="00F730D3" w:rsidRDefault="00345937" w:rsidP="00C32FE0">
      <w:pPr>
        <w:numPr>
          <w:ilvl w:val="0"/>
          <w:numId w:val="6"/>
        </w:numPr>
        <w:spacing w:after="0"/>
        <w:ind w:left="1418" w:hanging="284"/>
        <w:rPr>
          <w:rFonts w:eastAsiaTheme="minorEastAsia" w:cstheme="minorHAnsi"/>
          <w:szCs w:val="24"/>
          <w:lang w:eastAsia="en-GB"/>
        </w:rPr>
      </w:pPr>
      <w:r w:rsidRPr="00F730D3">
        <w:rPr>
          <w:rFonts w:eastAsiaTheme="minorEastAsia" w:cstheme="minorHAnsi"/>
          <w:szCs w:val="24"/>
          <w:lang w:eastAsia="en-GB"/>
        </w:rPr>
        <w:t>some information will be subject to statutory or other restrictions which may mean restrictions on the category of persons who may have access to the material (for example to ensure the Official Secrets Act 1989 and the GDPR/Data Protection Act 2018 are not breached</w:t>
      </w:r>
      <w:proofErr w:type="gramStart"/>
      <w:r w:rsidRPr="00F730D3">
        <w:rPr>
          <w:rFonts w:eastAsiaTheme="minorEastAsia" w:cstheme="minorHAnsi"/>
          <w:szCs w:val="24"/>
          <w:lang w:eastAsia="en-GB"/>
        </w:rPr>
        <w:t>)</w:t>
      </w:r>
      <w:r w:rsidR="00567994" w:rsidRPr="00F730D3">
        <w:rPr>
          <w:rFonts w:eastAsiaTheme="minorEastAsia" w:cstheme="minorHAnsi"/>
          <w:szCs w:val="24"/>
          <w:lang w:eastAsia="en-GB"/>
        </w:rPr>
        <w:t>;</w:t>
      </w:r>
      <w:proofErr w:type="gramEnd"/>
    </w:p>
    <w:p w14:paraId="457C2629" w14:textId="58442CAD" w:rsidR="00345937" w:rsidRPr="00F730D3" w:rsidRDefault="00345937" w:rsidP="00C32FE0">
      <w:pPr>
        <w:numPr>
          <w:ilvl w:val="0"/>
          <w:numId w:val="6"/>
        </w:numPr>
        <w:spacing w:after="0"/>
        <w:ind w:left="1418" w:hanging="284"/>
        <w:rPr>
          <w:rFonts w:eastAsiaTheme="minorEastAsia" w:cstheme="minorHAnsi"/>
          <w:szCs w:val="24"/>
          <w:lang w:eastAsia="en-GB"/>
        </w:rPr>
      </w:pPr>
      <w:r w:rsidRPr="00F730D3">
        <w:rPr>
          <w:rFonts w:eastAsiaTheme="minorEastAsia" w:cstheme="minorHAnsi"/>
          <w:szCs w:val="24"/>
          <w:lang w:eastAsia="en-GB"/>
        </w:rPr>
        <w:t>where personal data is shared, a data sharing agreement will be drawn up setting out the respective responsibilities for compliance with GDPR regulations in relation to the sharing in question. A list of data sharing agreements in development and operation at the time this MOU was finalised is included in this Annex.</w:t>
      </w:r>
    </w:p>
    <w:p w14:paraId="4A72BC2B" w14:textId="01B0DF49" w:rsidR="002F68EA" w:rsidRPr="00F730D3" w:rsidRDefault="002F68EA" w:rsidP="005A452D">
      <w:pPr>
        <w:spacing w:after="0"/>
        <w:rPr>
          <w:rFonts w:eastAsiaTheme="minorEastAsia" w:cstheme="minorHAnsi"/>
          <w:szCs w:val="24"/>
          <w:lang w:eastAsia="en-GB"/>
        </w:rPr>
      </w:pPr>
    </w:p>
    <w:p w14:paraId="46D0D5A6" w14:textId="5986E6EF" w:rsidR="00345937" w:rsidRPr="00F730D3" w:rsidRDefault="26614FF7" w:rsidP="00C32FE0">
      <w:pPr>
        <w:numPr>
          <w:ilvl w:val="1"/>
          <w:numId w:val="2"/>
        </w:numPr>
        <w:spacing w:after="0"/>
        <w:ind w:left="851" w:hanging="851"/>
        <w:rPr>
          <w:rFonts w:eastAsiaTheme="minorEastAsia" w:cstheme="minorHAnsi"/>
          <w:szCs w:val="24"/>
          <w:lang w:eastAsia="en-GB"/>
        </w:rPr>
      </w:pPr>
      <w:r w:rsidRPr="00F730D3">
        <w:rPr>
          <w:rFonts w:eastAsiaTheme="minorEastAsia" w:cstheme="minorHAnsi"/>
          <w:szCs w:val="24"/>
          <w:lang w:eastAsia="en-GB"/>
        </w:rPr>
        <w:t>Each</w:t>
      </w:r>
      <w:r w:rsidR="265DE1DF" w:rsidRPr="00F730D3">
        <w:rPr>
          <w:rFonts w:eastAsiaTheme="minorEastAsia" w:cstheme="minorHAnsi"/>
          <w:szCs w:val="24"/>
          <w:lang w:eastAsia="en-GB"/>
        </w:rPr>
        <w:t xml:space="preserve"> body will ensure that the information it supplies to the other is subject to appropriate safeguards. </w:t>
      </w:r>
      <w:proofErr w:type="gramStart"/>
      <w:r w:rsidR="265DE1DF" w:rsidRPr="00F730D3">
        <w:rPr>
          <w:rFonts w:eastAsiaTheme="minorEastAsia" w:cstheme="minorHAnsi"/>
          <w:szCs w:val="24"/>
          <w:lang w:eastAsia="en-GB"/>
        </w:rPr>
        <w:t>In particular, both</w:t>
      </w:r>
      <w:proofErr w:type="gramEnd"/>
      <w:r w:rsidR="265DE1DF" w:rsidRPr="00F730D3">
        <w:rPr>
          <w:rFonts w:eastAsiaTheme="minorEastAsia" w:cstheme="minorHAnsi"/>
          <w:szCs w:val="24"/>
          <w:lang w:eastAsia="en-GB"/>
        </w:rPr>
        <w:t xml:space="preserve"> parties agree to ensure they have measures in place meet the minimum HM Government security standards and that disposal of information at the end of retention periods will follow the latest advice from CPNI (Centre for Protection of National Infrastructure) and NCSC (National Cyber Security Centre).</w:t>
      </w:r>
    </w:p>
    <w:p w14:paraId="6255DD34" w14:textId="0F9B43F8" w:rsidR="00FD069B" w:rsidRDefault="00FD069B">
      <w:pPr>
        <w:spacing w:before="0" w:after="160" w:line="259" w:lineRule="auto"/>
        <w:rPr>
          <w:rFonts w:eastAsiaTheme="minorEastAsia" w:cstheme="minorHAnsi"/>
          <w:szCs w:val="24"/>
          <w:lang w:eastAsia="en-GB"/>
        </w:rPr>
      </w:pPr>
      <w:r>
        <w:rPr>
          <w:rFonts w:eastAsiaTheme="minorEastAsia" w:cstheme="minorHAnsi"/>
          <w:lang w:eastAsia="en-GB"/>
        </w:rPr>
        <w:br w:type="page"/>
      </w:r>
    </w:p>
    <w:p w14:paraId="45EB5179" w14:textId="21225D65" w:rsidR="00345937" w:rsidRPr="00F730D3" w:rsidRDefault="00CE46F1" w:rsidP="00FD069B">
      <w:pPr>
        <w:pStyle w:val="Heading2"/>
      </w:pPr>
      <w:r w:rsidRPr="00F730D3">
        <w:lastRenderedPageBreak/>
        <w:t xml:space="preserve">Specific </w:t>
      </w:r>
      <w:r w:rsidR="00B97CA9">
        <w:t>p</w:t>
      </w:r>
      <w:r w:rsidRPr="00F730D3">
        <w:t>rovisions</w:t>
      </w:r>
    </w:p>
    <w:p w14:paraId="5324897B" w14:textId="1C438E43" w:rsidR="008B1032" w:rsidRPr="00B97CA9" w:rsidRDefault="008B1032" w:rsidP="00B97CA9">
      <w:pPr>
        <w:pStyle w:val="Heading3"/>
      </w:pPr>
      <w:r w:rsidRPr="00B97CA9">
        <w:t xml:space="preserve">Business and </w:t>
      </w:r>
      <w:r w:rsidR="00B97CA9">
        <w:t>h</w:t>
      </w:r>
      <w:r w:rsidRPr="00B97CA9">
        <w:t xml:space="preserve">istorically </w:t>
      </w:r>
      <w:r w:rsidR="00B97CA9">
        <w:t>s</w:t>
      </w:r>
      <w:r w:rsidRPr="00B97CA9">
        <w:t xml:space="preserve">ignificant </w:t>
      </w:r>
      <w:r w:rsidR="00B97CA9">
        <w:t>i</w:t>
      </w:r>
      <w:r w:rsidRPr="00B97CA9">
        <w:t>nformation</w:t>
      </w:r>
    </w:p>
    <w:p w14:paraId="210C8F5F" w14:textId="77777777" w:rsidR="008B1032" w:rsidRPr="00F730D3" w:rsidRDefault="008B1032" w:rsidP="005A452D">
      <w:pPr>
        <w:spacing w:after="0"/>
        <w:rPr>
          <w:rFonts w:eastAsiaTheme="minorEastAsia" w:cstheme="minorHAnsi"/>
          <w:szCs w:val="24"/>
          <w:lang w:eastAsia="en-GB"/>
        </w:rPr>
      </w:pPr>
    </w:p>
    <w:p w14:paraId="1720780B" w14:textId="21E46355" w:rsidR="008B1032" w:rsidRPr="00F730D3" w:rsidRDefault="00345937" w:rsidP="00C32FE0">
      <w:pPr>
        <w:numPr>
          <w:ilvl w:val="1"/>
          <w:numId w:val="2"/>
        </w:numPr>
        <w:spacing w:after="0"/>
        <w:ind w:left="851" w:hanging="851"/>
        <w:rPr>
          <w:rFonts w:eastAsiaTheme="minorEastAsia" w:cstheme="minorHAnsi"/>
          <w:szCs w:val="24"/>
          <w:lang w:eastAsia="en-GB"/>
        </w:rPr>
      </w:pPr>
      <w:r w:rsidRPr="00F730D3">
        <w:rPr>
          <w:rFonts w:eastAsiaTheme="minorEastAsia" w:cstheme="minorHAnsi"/>
          <w:szCs w:val="24"/>
          <w:lang w:eastAsia="en-GB"/>
        </w:rPr>
        <w:t xml:space="preserve">FSA will make business and historically significant information available to FSS (subject to the general principle set out in section 5.2 above). In the first instance any request for information should be channelled through the </w:t>
      </w:r>
      <w:r w:rsidRPr="00F730D3">
        <w:rPr>
          <w:rFonts w:eastAsiaTheme="minorEastAsia" w:cstheme="minorHAnsi"/>
          <w:szCs w:val="24"/>
          <w:lang w:val="en-US" w:eastAsia="en-GB"/>
        </w:rPr>
        <w:t xml:space="preserve">Information &amp; Knowledge Management Team via their </w:t>
      </w:r>
      <w:r w:rsidRPr="00F730D3">
        <w:rPr>
          <w:rFonts w:eastAsiaTheme="minorEastAsia" w:cstheme="minorHAnsi"/>
          <w:szCs w:val="24"/>
          <w:lang w:eastAsia="en-GB"/>
        </w:rPr>
        <w:t>mailbox</w:t>
      </w:r>
      <w:r w:rsidR="003C2F88">
        <w:rPr>
          <w:rFonts w:eastAsiaTheme="minorEastAsia" w:cstheme="minorHAnsi"/>
          <w:szCs w:val="24"/>
          <w:lang w:eastAsia="en-GB"/>
        </w:rPr>
        <w:t xml:space="preserve"> </w:t>
      </w:r>
      <w:hyperlink r:id="rId19">
        <w:r w:rsidRPr="00FD069B">
          <w:rPr>
            <w:rStyle w:val="Hyperlink"/>
          </w:rPr>
          <w:t>Informationmanagement@food.gov.uk</w:t>
        </w:r>
      </w:hyperlink>
      <w:r w:rsidRPr="00F730D3">
        <w:rPr>
          <w:rFonts w:eastAsiaTheme="minorEastAsia" w:cstheme="minorHAnsi"/>
          <w:szCs w:val="24"/>
          <w:lang w:val="en-US" w:eastAsia="en-GB"/>
        </w:rPr>
        <w:t xml:space="preserve"> </w:t>
      </w:r>
      <w:r w:rsidRPr="00F730D3">
        <w:rPr>
          <w:rFonts w:eastAsiaTheme="minorEastAsia" w:cstheme="minorHAnsi"/>
          <w:szCs w:val="24"/>
          <w:lang w:eastAsia="en-GB"/>
        </w:rPr>
        <w:t xml:space="preserve">who will cascade the request to the relevant information asset owner for action. </w:t>
      </w:r>
    </w:p>
    <w:p w14:paraId="3DE00FBF" w14:textId="77777777" w:rsidR="008B1032" w:rsidRPr="00F730D3" w:rsidRDefault="008B1032" w:rsidP="005A452D">
      <w:pPr>
        <w:spacing w:after="0"/>
        <w:ind w:left="851"/>
        <w:rPr>
          <w:rFonts w:eastAsiaTheme="minorEastAsia" w:cstheme="minorHAnsi"/>
          <w:szCs w:val="24"/>
          <w:lang w:eastAsia="en-GB"/>
        </w:rPr>
      </w:pPr>
    </w:p>
    <w:p w14:paraId="01A055D5" w14:textId="37F10910" w:rsidR="008B1032" w:rsidRPr="00F730D3" w:rsidRDefault="008B1032" w:rsidP="00C32FE0">
      <w:pPr>
        <w:numPr>
          <w:ilvl w:val="1"/>
          <w:numId w:val="2"/>
        </w:numPr>
        <w:spacing w:after="0"/>
        <w:ind w:left="851" w:hanging="851"/>
        <w:rPr>
          <w:rFonts w:eastAsiaTheme="minorEastAsia" w:cstheme="minorHAnsi"/>
          <w:szCs w:val="24"/>
          <w:lang w:eastAsia="en-GB"/>
        </w:rPr>
      </w:pPr>
      <w:r w:rsidRPr="00F730D3">
        <w:rPr>
          <w:rFonts w:eastAsiaTheme="minorEastAsia" w:cstheme="minorHAnsi"/>
          <w:szCs w:val="24"/>
          <w:lang w:eastAsia="en-GB"/>
        </w:rPr>
        <w:t>Da</w:t>
      </w:r>
      <w:r w:rsidR="00345937" w:rsidRPr="00F730D3">
        <w:rPr>
          <w:rFonts w:eastAsiaTheme="minorEastAsia" w:cstheme="minorHAnsi"/>
          <w:szCs w:val="24"/>
          <w:lang w:eastAsia="en-GB"/>
        </w:rPr>
        <w:t>ta and reports from historic FSA funded science and evidence gathering activities are open access and published on the FSA website.</w:t>
      </w:r>
    </w:p>
    <w:p w14:paraId="3F173E33" w14:textId="77777777" w:rsidR="008B1032" w:rsidRPr="00F730D3" w:rsidRDefault="008B1032" w:rsidP="005A452D">
      <w:pPr>
        <w:pStyle w:val="ListParagraph"/>
        <w:rPr>
          <w:rFonts w:eastAsiaTheme="minorEastAsia" w:cstheme="minorHAnsi"/>
          <w:szCs w:val="24"/>
          <w:lang w:eastAsia="en-GB"/>
        </w:rPr>
      </w:pPr>
    </w:p>
    <w:p w14:paraId="0649559E" w14:textId="77777777" w:rsidR="00A62449" w:rsidRPr="00F730D3" w:rsidRDefault="00345937" w:rsidP="00C32FE0">
      <w:pPr>
        <w:numPr>
          <w:ilvl w:val="1"/>
          <w:numId w:val="2"/>
        </w:numPr>
        <w:spacing w:after="0"/>
        <w:ind w:left="851" w:hanging="851"/>
        <w:rPr>
          <w:rFonts w:eastAsiaTheme="minorEastAsia" w:cstheme="minorHAnsi"/>
          <w:szCs w:val="24"/>
          <w:lang w:eastAsia="en-GB"/>
        </w:rPr>
      </w:pPr>
      <w:r w:rsidRPr="00F730D3">
        <w:rPr>
          <w:rFonts w:eastAsiaTheme="minorEastAsia" w:cstheme="minorHAnsi"/>
          <w:szCs w:val="24"/>
          <w:lang w:eastAsia="en-GB"/>
        </w:rPr>
        <w:t xml:space="preserve">Where an FSA funded science and evidence gathering project is underway or </w:t>
      </w:r>
      <w:proofErr w:type="gramStart"/>
      <w:r w:rsidRPr="00F730D3">
        <w:rPr>
          <w:rFonts w:eastAsiaTheme="minorEastAsia" w:cstheme="minorHAnsi"/>
          <w:szCs w:val="24"/>
          <w:lang w:eastAsia="en-GB"/>
        </w:rPr>
        <w:t>complete</w:t>
      </w:r>
      <w:proofErr w:type="gramEnd"/>
      <w:r w:rsidRPr="00F730D3">
        <w:rPr>
          <w:rFonts w:eastAsiaTheme="minorEastAsia" w:cstheme="minorHAnsi"/>
          <w:szCs w:val="24"/>
          <w:lang w:eastAsia="en-GB"/>
        </w:rPr>
        <w:t xml:space="preserve"> but no data or outputs have been published, a request from FSS should be made to the FSA Director of Science, Evidence and Research to access the data. The FSA Director will </w:t>
      </w:r>
      <w:proofErr w:type="gramStart"/>
      <w:r w:rsidRPr="00F730D3">
        <w:rPr>
          <w:rFonts w:eastAsiaTheme="minorEastAsia" w:cstheme="minorHAnsi"/>
          <w:szCs w:val="24"/>
          <w:lang w:eastAsia="en-GB"/>
        </w:rPr>
        <w:t>take into account</w:t>
      </w:r>
      <w:proofErr w:type="gramEnd"/>
      <w:r w:rsidRPr="00F730D3">
        <w:rPr>
          <w:rFonts w:eastAsiaTheme="minorEastAsia" w:cstheme="minorHAnsi"/>
          <w:szCs w:val="24"/>
          <w:lang w:eastAsia="en-GB"/>
        </w:rPr>
        <w:t xml:space="preserve"> the provisions referred to in 5.2 when making available the information.</w:t>
      </w:r>
    </w:p>
    <w:p w14:paraId="466640AD" w14:textId="77777777" w:rsidR="00A62449" w:rsidRPr="00F730D3" w:rsidRDefault="00A62449" w:rsidP="005A452D">
      <w:pPr>
        <w:pStyle w:val="ListParagraph"/>
        <w:rPr>
          <w:rFonts w:eastAsiaTheme="minorEastAsia" w:cstheme="minorHAnsi"/>
          <w:b/>
          <w:szCs w:val="24"/>
          <w:lang w:eastAsia="en-GB"/>
        </w:rPr>
      </w:pPr>
    </w:p>
    <w:p w14:paraId="1705FDDE" w14:textId="5E332D3E" w:rsidR="00345937" w:rsidRPr="00F730D3" w:rsidRDefault="00345937" w:rsidP="00B97CA9">
      <w:pPr>
        <w:pStyle w:val="Heading3"/>
      </w:pPr>
      <w:r w:rsidRPr="00F730D3">
        <w:t xml:space="preserve">Local </w:t>
      </w:r>
      <w:r w:rsidR="00B97CA9">
        <w:t>a</w:t>
      </w:r>
      <w:r w:rsidRPr="00F730D3">
        <w:t xml:space="preserve">uthority </w:t>
      </w:r>
      <w:r w:rsidR="00B97CA9">
        <w:t>d</w:t>
      </w:r>
      <w:r w:rsidRPr="00F730D3">
        <w:t>ata</w:t>
      </w:r>
    </w:p>
    <w:p w14:paraId="64DF10B9" w14:textId="77777777" w:rsidR="00A62449" w:rsidRPr="00F730D3" w:rsidRDefault="00A62449" w:rsidP="005A452D">
      <w:pPr>
        <w:spacing w:after="0"/>
        <w:ind w:left="284"/>
        <w:rPr>
          <w:rFonts w:eastAsiaTheme="minorEastAsia" w:cstheme="minorHAnsi"/>
          <w:szCs w:val="24"/>
          <w:lang w:eastAsia="en-GB"/>
        </w:rPr>
      </w:pPr>
    </w:p>
    <w:p w14:paraId="296974A7" w14:textId="05A7B706" w:rsidR="00A62449" w:rsidRPr="00F730D3" w:rsidRDefault="00345937" w:rsidP="00C32FE0">
      <w:pPr>
        <w:numPr>
          <w:ilvl w:val="1"/>
          <w:numId w:val="2"/>
        </w:numPr>
        <w:spacing w:after="0"/>
        <w:ind w:left="851" w:hanging="851"/>
        <w:rPr>
          <w:rFonts w:eastAsiaTheme="minorEastAsia" w:cstheme="minorHAnsi"/>
          <w:szCs w:val="24"/>
          <w:lang w:eastAsia="en-GB"/>
        </w:rPr>
      </w:pPr>
      <w:r w:rsidRPr="00F730D3">
        <w:rPr>
          <w:rFonts w:eastAsiaTheme="minorEastAsia" w:cstheme="minorHAnsi"/>
          <w:szCs w:val="24"/>
          <w:lang w:eastAsia="en-GB"/>
        </w:rPr>
        <w:t xml:space="preserve">Local Authorities will continue to have access to the following web-based systems, until otherwise agreed by the FSA and FSS: </w:t>
      </w:r>
    </w:p>
    <w:p w14:paraId="6371C4E9" w14:textId="77777777" w:rsidR="00345937" w:rsidRPr="00F730D3" w:rsidRDefault="00345937" w:rsidP="00C32FE0">
      <w:pPr>
        <w:numPr>
          <w:ilvl w:val="0"/>
          <w:numId w:val="8"/>
        </w:numPr>
        <w:spacing w:after="0"/>
        <w:ind w:left="1418" w:hanging="284"/>
        <w:rPr>
          <w:rFonts w:eastAsiaTheme="minorEastAsia" w:cstheme="minorHAnsi"/>
          <w:szCs w:val="24"/>
          <w:lang w:eastAsia="en-GB"/>
        </w:rPr>
      </w:pPr>
      <w:r w:rsidRPr="00F730D3">
        <w:rPr>
          <w:rFonts w:eastAsiaTheme="minorEastAsia" w:cstheme="minorHAnsi"/>
          <w:szCs w:val="24"/>
          <w:lang w:eastAsia="en-GB"/>
        </w:rPr>
        <w:t>Scottish Food Sampling Database (SFSD).</w:t>
      </w:r>
    </w:p>
    <w:p w14:paraId="6355DF29" w14:textId="77777777" w:rsidR="00345937" w:rsidRPr="00F730D3" w:rsidRDefault="00345937" w:rsidP="00C32FE0">
      <w:pPr>
        <w:numPr>
          <w:ilvl w:val="0"/>
          <w:numId w:val="8"/>
        </w:numPr>
        <w:spacing w:after="0"/>
        <w:ind w:left="1418" w:hanging="284"/>
        <w:rPr>
          <w:rFonts w:eastAsiaTheme="minorEastAsia" w:cstheme="minorHAnsi"/>
          <w:szCs w:val="24"/>
          <w:lang w:eastAsia="en-GB"/>
        </w:rPr>
      </w:pPr>
      <w:r w:rsidRPr="00F730D3">
        <w:rPr>
          <w:rFonts w:eastAsiaTheme="minorEastAsia" w:cstheme="minorHAnsi"/>
          <w:szCs w:val="24"/>
          <w:lang w:eastAsia="en-GB"/>
        </w:rPr>
        <w:t>Scottish National Database (SND).</w:t>
      </w:r>
    </w:p>
    <w:p w14:paraId="0C4A6780" w14:textId="77777777" w:rsidR="00345937" w:rsidRPr="00F730D3" w:rsidRDefault="00345937" w:rsidP="00C32FE0">
      <w:pPr>
        <w:numPr>
          <w:ilvl w:val="0"/>
          <w:numId w:val="8"/>
        </w:numPr>
        <w:spacing w:after="0"/>
        <w:ind w:left="1418" w:hanging="284"/>
        <w:rPr>
          <w:rFonts w:eastAsiaTheme="minorEastAsia" w:cstheme="minorHAnsi"/>
          <w:szCs w:val="24"/>
          <w:lang w:eastAsia="en-GB"/>
        </w:rPr>
      </w:pPr>
      <w:r w:rsidRPr="00F730D3">
        <w:rPr>
          <w:rFonts w:eastAsiaTheme="minorEastAsia" w:cstheme="minorHAnsi"/>
          <w:szCs w:val="24"/>
          <w:lang w:eastAsia="en-GB"/>
        </w:rPr>
        <w:t>Food Hygiene Rating Scheme / Food Hygiene Information Scheme (FHRS/FHIS).</w:t>
      </w:r>
    </w:p>
    <w:p w14:paraId="1FFBD4FA" w14:textId="06CEF76D" w:rsidR="00345937" w:rsidRPr="00F730D3" w:rsidRDefault="00345937" w:rsidP="00C32FE0">
      <w:pPr>
        <w:numPr>
          <w:ilvl w:val="0"/>
          <w:numId w:val="8"/>
        </w:numPr>
        <w:spacing w:after="0"/>
        <w:ind w:left="1418" w:hanging="284"/>
        <w:rPr>
          <w:rFonts w:eastAsiaTheme="minorEastAsia" w:cstheme="minorHAnsi"/>
          <w:szCs w:val="24"/>
          <w:lang w:eastAsia="en-GB"/>
        </w:rPr>
      </w:pPr>
      <w:r w:rsidRPr="00F730D3">
        <w:rPr>
          <w:rFonts w:eastAsiaTheme="minorEastAsia" w:cstheme="minorHAnsi"/>
          <w:szCs w:val="24"/>
          <w:lang w:eastAsia="en-GB"/>
        </w:rPr>
        <w:t>Guidance and Regulatory Advice on Import Legislation (GRAIL).</w:t>
      </w:r>
    </w:p>
    <w:p w14:paraId="4CF6B4A3" w14:textId="77777777" w:rsidR="00083491" w:rsidRPr="00F730D3" w:rsidRDefault="00083491" w:rsidP="005A452D">
      <w:pPr>
        <w:spacing w:after="0"/>
        <w:ind w:left="1418"/>
        <w:rPr>
          <w:rFonts w:eastAsiaTheme="minorEastAsia" w:cstheme="minorHAnsi"/>
          <w:szCs w:val="24"/>
          <w:lang w:eastAsia="en-GB"/>
        </w:rPr>
      </w:pPr>
    </w:p>
    <w:p w14:paraId="01E7C0C3" w14:textId="50F65901" w:rsidR="00083491" w:rsidRPr="00F730D3" w:rsidRDefault="00345937" w:rsidP="00C32FE0">
      <w:pPr>
        <w:pStyle w:val="ListParagraph"/>
        <w:numPr>
          <w:ilvl w:val="1"/>
          <w:numId w:val="27"/>
        </w:numPr>
        <w:spacing w:after="0"/>
        <w:rPr>
          <w:rFonts w:eastAsiaTheme="minorEastAsia" w:cstheme="minorHAnsi"/>
          <w:szCs w:val="24"/>
          <w:lang w:eastAsia="en-GB"/>
        </w:rPr>
      </w:pPr>
      <w:r w:rsidRPr="00F730D3">
        <w:rPr>
          <w:rFonts w:eastAsiaTheme="minorEastAsia" w:cstheme="minorHAnsi"/>
          <w:szCs w:val="24"/>
          <w:lang w:eastAsia="en-GB"/>
        </w:rPr>
        <w:t>Any subsequent changes to the system that benefit only the FSA or FSS will be funded by the body requesting the change. Where the benefit is shared, the FSA and FSS will agree how costs are distributed.</w:t>
      </w:r>
      <w:r w:rsidR="003C2F88">
        <w:rPr>
          <w:rFonts w:eastAsiaTheme="minorEastAsia" w:cstheme="minorHAnsi"/>
          <w:szCs w:val="24"/>
          <w:lang w:eastAsia="en-GB"/>
        </w:rPr>
        <w:t xml:space="preserve"> </w:t>
      </w:r>
    </w:p>
    <w:p w14:paraId="25BFB68F" w14:textId="75452672" w:rsidR="00083491" w:rsidRPr="00F730D3" w:rsidRDefault="00083491" w:rsidP="005A452D">
      <w:pPr>
        <w:pStyle w:val="ListParagraph"/>
        <w:spacing w:after="0"/>
        <w:ind w:left="502"/>
        <w:rPr>
          <w:rFonts w:eastAsiaTheme="minorEastAsia" w:cstheme="minorHAnsi"/>
          <w:szCs w:val="24"/>
          <w:lang w:eastAsia="en-GB"/>
        </w:rPr>
      </w:pPr>
    </w:p>
    <w:p w14:paraId="390A46BE" w14:textId="0A98CCAB" w:rsidR="00083491" w:rsidRPr="00F730D3" w:rsidRDefault="00345937" w:rsidP="00C32FE0">
      <w:pPr>
        <w:pStyle w:val="ListParagraph"/>
        <w:numPr>
          <w:ilvl w:val="1"/>
          <w:numId w:val="27"/>
        </w:numPr>
        <w:spacing w:after="0"/>
        <w:rPr>
          <w:rFonts w:eastAsiaTheme="minorEastAsia" w:cstheme="minorHAnsi"/>
          <w:szCs w:val="24"/>
          <w:lang w:eastAsia="en-GB"/>
        </w:rPr>
      </w:pPr>
      <w:r w:rsidRPr="00F730D3">
        <w:rPr>
          <w:rFonts w:eastAsiaTheme="minorEastAsia" w:cstheme="minorHAnsi"/>
          <w:szCs w:val="24"/>
          <w:lang w:eastAsia="en-GB"/>
        </w:rPr>
        <w:t xml:space="preserve">The FSA will grant web access rights to FSS to use the FSA’s FHRS platform to publish FSS’s FHIS results. The full cost of granting and amending access and providing IT support will be met by FSS (subject to agreed terms set out in a </w:t>
      </w:r>
      <w:r w:rsidRPr="00F730D3">
        <w:rPr>
          <w:rFonts w:eastAsiaTheme="minorEastAsia" w:cstheme="minorHAnsi"/>
          <w:szCs w:val="24"/>
          <w:lang w:eastAsia="en-GB"/>
        </w:rPr>
        <w:lastRenderedPageBreak/>
        <w:t>separate Service Level Agreement). The FSA may require a proportionate financial contribution to the maintenance of the FHRS system.</w:t>
      </w:r>
    </w:p>
    <w:p w14:paraId="5A48A9C9" w14:textId="77777777" w:rsidR="00083491" w:rsidRPr="00F730D3" w:rsidRDefault="00083491" w:rsidP="005A452D">
      <w:pPr>
        <w:pStyle w:val="ListParagraph"/>
        <w:rPr>
          <w:rFonts w:eastAsiaTheme="minorEastAsia" w:cstheme="minorHAnsi"/>
          <w:szCs w:val="24"/>
          <w:lang w:eastAsia="en-GB"/>
        </w:rPr>
      </w:pPr>
    </w:p>
    <w:p w14:paraId="7155B2AF" w14:textId="7AA5786F" w:rsidR="00345937" w:rsidRPr="00F730D3" w:rsidRDefault="00345937" w:rsidP="00C32FE0">
      <w:pPr>
        <w:pStyle w:val="ListParagraph"/>
        <w:numPr>
          <w:ilvl w:val="1"/>
          <w:numId w:val="27"/>
        </w:numPr>
        <w:spacing w:after="0"/>
        <w:rPr>
          <w:rFonts w:eastAsiaTheme="minorEastAsia" w:cstheme="minorHAnsi"/>
          <w:szCs w:val="24"/>
          <w:lang w:eastAsia="en-GB"/>
        </w:rPr>
      </w:pPr>
      <w:r w:rsidRPr="00F730D3">
        <w:rPr>
          <w:rFonts w:eastAsiaTheme="minorEastAsia" w:cstheme="minorHAnsi"/>
          <w:szCs w:val="24"/>
          <w:lang w:eastAsia="en-GB"/>
        </w:rPr>
        <w:t xml:space="preserve">FSS will provide anonymised data from FSS’s SND and SFSD systems to FSA where appropriate and as requested, in line with FSS data sharing agreement with Scottish Local Authorities. </w:t>
      </w:r>
    </w:p>
    <w:p w14:paraId="1CCB2CC9" w14:textId="4500CE40" w:rsidR="00345937" w:rsidRPr="00F730D3" w:rsidRDefault="00345937" w:rsidP="005A452D">
      <w:pPr>
        <w:spacing w:after="0"/>
        <w:ind w:hanging="851"/>
        <w:rPr>
          <w:rFonts w:eastAsiaTheme="minorEastAsia" w:cstheme="minorHAnsi"/>
          <w:szCs w:val="24"/>
          <w:lang w:eastAsia="en-GB"/>
        </w:rPr>
      </w:pPr>
    </w:p>
    <w:p w14:paraId="7DC9D9EF" w14:textId="2FBBE2C6" w:rsidR="00345937" w:rsidRPr="00F730D3" w:rsidRDefault="585C19F8" w:rsidP="00B97CA9">
      <w:pPr>
        <w:pStyle w:val="Heading3"/>
      </w:pPr>
      <w:r w:rsidRPr="00F730D3">
        <w:t xml:space="preserve">Operational </w:t>
      </w:r>
      <w:r w:rsidR="00B97CA9">
        <w:t>d</w:t>
      </w:r>
      <w:r w:rsidRPr="00F730D3">
        <w:t>ata</w:t>
      </w:r>
    </w:p>
    <w:p w14:paraId="7FB4D564" w14:textId="44BB4861" w:rsidR="00345937" w:rsidRPr="00F730D3" w:rsidRDefault="00345937" w:rsidP="005A452D">
      <w:pPr>
        <w:spacing w:after="0"/>
        <w:ind w:left="360"/>
        <w:rPr>
          <w:rFonts w:eastAsiaTheme="minorEastAsia" w:cstheme="minorHAnsi"/>
          <w:szCs w:val="24"/>
          <w:lang w:eastAsia="en-GB"/>
        </w:rPr>
      </w:pPr>
    </w:p>
    <w:p w14:paraId="7CE5DBDB" w14:textId="538A28FC" w:rsidR="00345937" w:rsidRPr="00F730D3" w:rsidRDefault="00345937" w:rsidP="00C32FE0">
      <w:pPr>
        <w:pStyle w:val="ListParagraph"/>
        <w:numPr>
          <w:ilvl w:val="1"/>
          <w:numId w:val="27"/>
        </w:numPr>
        <w:spacing w:after="0"/>
        <w:rPr>
          <w:rFonts w:eastAsiaTheme="minorEastAsia" w:cstheme="minorHAnsi"/>
          <w:szCs w:val="24"/>
          <w:lang w:eastAsia="en-GB"/>
        </w:rPr>
      </w:pPr>
      <w:r w:rsidRPr="00F730D3">
        <w:rPr>
          <w:rFonts w:eastAsiaTheme="minorEastAsia" w:cstheme="minorHAnsi"/>
          <w:szCs w:val="24"/>
          <w:lang w:eastAsia="en-GB"/>
        </w:rPr>
        <w:t>On request, the FSA will provide relevant Operational and HR data in an agreed format to FSS, the cost of which will be borne by the Scottish Government.</w:t>
      </w:r>
      <w:r w:rsidR="003C2F88">
        <w:rPr>
          <w:rFonts w:eastAsiaTheme="minorEastAsia" w:cstheme="minorHAnsi"/>
          <w:szCs w:val="24"/>
          <w:lang w:eastAsia="en-GB"/>
        </w:rPr>
        <w:t xml:space="preserve"> </w:t>
      </w:r>
    </w:p>
    <w:p w14:paraId="19306675" w14:textId="77777777" w:rsidR="00345937" w:rsidRPr="00F730D3" w:rsidRDefault="00345937" w:rsidP="005A452D">
      <w:pPr>
        <w:spacing w:after="0"/>
        <w:ind w:left="851"/>
        <w:rPr>
          <w:rFonts w:eastAsiaTheme="minorEastAsia" w:cstheme="minorHAnsi"/>
          <w:szCs w:val="24"/>
          <w:lang w:eastAsia="en-GB"/>
        </w:rPr>
      </w:pPr>
    </w:p>
    <w:p w14:paraId="70D760C1" w14:textId="24DAE2C8" w:rsidR="00345937" w:rsidRPr="00F730D3" w:rsidRDefault="00345937" w:rsidP="00C32FE0">
      <w:pPr>
        <w:pStyle w:val="ListParagraph"/>
        <w:numPr>
          <w:ilvl w:val="1"/>
          <w:numId w:val="27"/>
        </w:numPr>
        <w:spacing w:after="0"/>
        <w:rPr>
          <w:rFonts w:eastAsiaTheme="minorEastAsia" w:cstheme="minorHAnsi"/>
          <w:szCs w:val="24"/>
          <w:lang w:eastAsia="en-GB"/>
        </w:rPr>
      </w:pPr>
      <w:r w:rsidRPr="00F730D3">
        <w:rPr>
          <w:rFonts w:eastAsiaTheme="minorEastAsia" w:cstheme="minorHAnsi"/>
          <w:szCs w:val="24"/>
          <w:lang w:eastAsia="en-GB"/>
        </w:rPr>
        <w:t xml:space="preserve">On request, FSS will provide reports and analysis on Scottish operations data to FSA and FSA will provide reports and analysis on non-Scottish operations data to FSS. The full cost of providing these reports and analysis will be met by the requesting body, subject to agreement in advance. </w:t>
      </w:r>
    </w:p>
    <w:p w14:paraId="56DC4AF0" w14:textId="566AC53D" w:rsidR="00345937" w:rsidRPr="00F730D3" w:rsidRDefault="00345937" w:rsidP="005A452D">
      <w:pPr>
        <w:spacing w:after="0"/>
        <w:ind w:hanging="851"/>
        <w:rPr>
          <w:rFonts w:eastAsiaTheme="minorEastAsia" w:cstheme="minorHAnsi"/>
          <w:szCs w:val="24"/>
          <w:lang w:eastAsia="en-GB"/>
        </w:rPr>
      </w:pPr>
    </w:p>
    <w:p w14:paraId="633977B5" w14:textId="5E6C281E" w:rsidR="00345937" w:rsidRPr="00F730D3" w:rsidRDefault="75470EBF" w:rsidP="00B97CA9">
      <w:pPr>
        <w:pStyle w:val="Heading3"/>
        <w:rPr>
          <w:bCs/>
        </w:rPr>
      </w:pPr>
      <w:r w:rsidRPr="00F730D3">
        <w:t>Data standards and systems development</w:t>
      </w:r>
    </w:p>
    <w:p w14:paraId="11A7CC8B" w14:textId="152AB4DA" w:rsidR="00345937" w:rsidRPr="00F730D3" w:rsidRDefault="00345937" w:rsidP="005A452D">
      <w:pPr>
        <w:spacing w:after="0"/>
        <w:ind w:left="851" w:hanging="851"/>
        <w:rPr>
          <w:rFonts w:eastAsiaTheme="minorEastAsia" w:cstheme="minorHAnsi"/>
          <w:szCs w:val="24"/>
          <w:lang w:eastAsia="en-GB"/>
        </w:rPr>
      </w:pPr>
    </w:p>
    <w:p w14:paraId="5F4845B8" w14:textId="02752C90" w:rsidR="00345937" w:rsidRPr="00F730D3" w:rsidRDefault="00345937" w:rsidP="00C32FE0">
      <w:pPr>
        <w:pStyle w:val="ListParagraph"/>
        <w:numPr>
          <w:ilvl w:val="1"/>
          <w:numId w:val="27"/>
        </w:numPr>
        <w:spacing w:after="0"/>
        <w:rPr>
          <w:rFonts w:eastAsiaTheme="minorEastAsia" w:cstheme="minorHAnsi"/>
          <w:szCs w:val="24"/>
          <w:lang w:eastAsia="en-GB"/>
        </w:rPr>
      </w:pPr>
      <w:r w:rsidRPr="00F730D3">
        <w:rPr>
          <w:rFonts w:eastAsiaTheme="minorEastAsia" w:cstheme="minorHAnsi"/>
          <w:szCs w:val="24"/>
          <w:lang w:eastAsia="en-GB"/>
        </w:rPr>
        <w:t>The FSA and FSS will keep each other informed of potential development of information systems and data standards with a view to avoiding unnecessary incompatibilities between data sets retained by either body.</w:t>
      </w:r>
    </w:p>
    <w:p w14:paraId="3367B58D" w14:textId="08ACA507" w:rsidR="4E7938E8" w:rsidRPr="00F730D3" w:rsidRDefault="4E7938E8" w:rsidP="005A452D">
      <w:pPr>
        <w:spacing w:after="0"/>
        <w:ind w:left="851"/>
        <w:rPr>
          <w:rFonts w:eastAsiaTheme="minorEastAsia" w:cstheme="minorHAnsi"/>
          <w:szCs w:val="24"/>
          <w:lang w:eastAsia="en-GB"/>
        </w:rPr>
      </w:pPr>
    </w:p>
    <w:p w14:paraId="72A79A14" w14:textId="50BB422B" w:rsidR="00345937" w:rsidRPr="00F730D3" w:rsidRDefault="265DE1DF" w:rsidP="00C32FE0">
      <w:pPr>
        <w:pStyle w:val="ListParagraph"/>
        <w:numPr>
          <w:ilvl w:val="1"/>
          <w:numId w:val="27"/>
        </w:numPr>
        <w:spacing w:after="0"/>
        <w:rPr>
          <w:rFonts w:eastAsiaTheme="minorEastAsia" w:cstheme="minorHAnsi"/>
          <w:szCs w:val="24"/>
          <w:lang w:eastAsia="en-GB"/>
        </w:rPr>
      </w:pPr>
      <w:r w:rsidRPr="00F730D3">
        <w:rPr>
          <w:rFonts w:eastAsiaTheme="minorEastAsia" w:cstheme="minorHAnsi"/>
          <w:szCs w:val="24"/>
          <w:lang w:eastAsia="en-GB"/>
        </w:rPr>
        <w:t xml:space="preserve">A process has been put in place to ensure that FSS is consulted on </w:t>
      </w:r>
      <w:proofErr w:type="gramStart"/>
      <w:r w:rsidRPr="00F730D3">
        <w:rPr>
          <w:rFonts w:eastAsiaTheme="minorEastAsia" w:cstheme="minorHAnsi"/>
          <w:szCs w:val="24"/>
          <w:lang w:eastAsia="en-GB"/>
        </w:rPr>
        <w:t>proposed</w:t>
      </w:r>
      <w:r w:rsidR="003C2F88">
        <w:rPr>
          <w:rFonts w:eastAsiaTheme="minorEastAsia" w:cstheme="minorHAnsi"/>
          <w:szCs w:val="24"/>
          <w:lang w:eastAsia="en-GB"/>
        </w:rPr>
        <w:t xml:space="preserve">  </w:t>
      </w:r>
      <w:r w:rsidRPr="00F730D3">
        <w:rPr>
          <w:rFonts w:eastAsiaTheme="minorEastAsia" w:cstheme="minorHAnsi"/>
          <w:szCs w:val="24"/>
          <w:lang w:eastAsia="en-GB"/>
        </w:rPr>
        <w:t>amendments</w:t>
      </w:r>
      <w:proofErr w:type="gramEnd"/>
      <w:r w:rsidRPr="00F730D3">
        <w:rPr>
          <w:rFonts w:eastAsiaTheme="minorEastAsia" w:cstheme="minorHAnsi"/>
          <w:szCs w:val="24"/>
          <w:lang w:eastAsia="en-GB"/>
        </w:rPr>
        <w:t xml:space="preserve"> to the FSA Manual of Official Controls and notified when new version</w:t>
      </w:r>
      <w:r w:rsidR="75A5C6EA" w:rsidRPr="00F730D3">
        <w:rPr>
          <w:rFonts w:eastAsiaTheme="minorEastAsia" w:cstheme="minorHAnsi"/>
          <w:szCs w:val="24"/>
          <w:lang w:eastAsia="en-GB"/>
        </w:rPr>
        <w:t>s</w:t>
      </w:r>
      <w:r w:rsidR="3901C5B1" w:rsidRPr="00F730D3">
        <w:rPr>
          <w:rFonts w:eastAsiaTheme="minorEastAsia" w:cstheme="minorHAnsi"/>
          <w:szCs w:val="24"/>
          <w:lang w:eastAsia="en-GB"/>
        </w:rPr>
        <w:t xml:space="preserve"> </w:t>
      </w:r>
      <w:r w:rsidRPr="00F730D3">
        <w:rPr>
          <w:rFonts w:eastAsiaTheme="minorEastAsia" w:cstheme="minorHAnsi"/>
          <w:szCs w:val="24"/>
          <w:lang w:eastAsia="en-GB"/>
        </w:rPr>
        <w:t>are published.</w:t>
      </w:r>
    </w:p>
    <w:p w14:paraId="22CEE33C" w14:textId="77777777" w:rsidR="00345937" w:rsidRPr="00F730D3" w:rsidRDefault="00345937" w:rsidP="005A452D">
      <w:pPr>
        <w:spacing w:after="0"/>
        <w:ind w:left="851"/>
        <w:rPr>
          <w:rFonts w:eastAsiaTheme="minorEastAsia" w:cstheme="minorHAnsi"/>
          <w:szCs w:val="24"/>
          <w:lang w:eastAsia="en-GB"/>
        </w:rPr>
      </w:pPr>
    </w:p>
    <w:p w14:paraId="75F032E9" w14:textId="1639D9C4" w:rsidR="00345937" w:rsidRPr="00F730D3" w:rsidRDefault="00345937" w:rsidP="00C32FE0">
      <w:pPr>
        <w:pStyle w:val="ListParagraph"/>
        <w:numPr>
          <w:ilvl w:val="1"/>
          <w:numId w:val="27"/>
        </w:numPr>
        <w:spacing w:after="0"/>
        <w:rPr>
          <w:rFonts w:eastAsiaTheme="minorEastAsia" w:cstheme="minorHAnsi"/>
          <w:szCs w:val="24"/>
          <w:lang w:eastAsia="en-GB"/>
        </w:rPr>
      </w:pPr>
      <w:r w:rsidRPr="00F730D3">
        <w:rPr>
          <w:rFonts w:eastAsiaTheme="minorEastAsia" w:cstheme="minorHAnsi"/>
          <w:szCs w:val="24"/>
          <w:lang w:eastAsia="en-GB"/>
        </w:rPr>
        <w:t>The FSA and FSS will each adopt the FAIR Data Principles to promote the maximum use of research data either published jointly or separately, to make the data Findable, Accessible, Interoperable and Reusable.</w:t>
      </w:r>
      <w:r w:rsidR="003C2F88">
        <w:rPr>
          <w:rFonts w:eastAsiaTheme="minorEastAsia" w:cstheme="minorHAnsi"/>
          <w:szCs w:val="24"/>
          <w:lang w:eastAsia="en-GB"/>
        </w:rPr>
        <w:t xml:space="preserve"> </w:t>
      </w:r>
    </w:p>
    <w:p w14:paraId="1ADE04BD" w14:textId="14176C47" w:rsidR="00DC21F2" w:rsidRPr="00F730D3" w:rsidRDefault="00DC21F2" w:rsidP="005A452D">
      <w:pPr>
        <w:spacing w:after="160"/>
        <w:rPr>
          <w:rFonts w:eastAsiaTheme="minorEastAsia" w:cstheme="minorHAnsi"/>
          <w:szCs w:val="24"/>
          <w:lang w:eastAsia="en-GB"/>
        </w:rPr>
      </w:pPr>
    </w:p>
    <w:p w14:paraId="71C0CEB6" w14:textId="77777777" w:rsidR="000161DA" w:rsidRPr="00F730D3" w:rsidRDefault="000161DA" w:rsidP="00B97CA9">
      <w:pPr>
        <w:pStyle w:val="Heading3"/>
      </w:pPr>
      <w:r w:rsidRPr="00F730D3">
        <w:t>EU reporting requirements on official controls</w:t>
      </w:r>
    </w:p>
    <w:p w14:paraId="0CC71B93" w14:textId="77777777" w:rsidR="000161DA" w:rsidRPr="00F730D3" w:rsidRDefault="000161DA" w:rsidP="005A452D">
      <w:pPr>
        <w:spacing w:after="0"/>
        <w:ind w:left="851"/>
        <w:rPr>
          <w:rFonts w:eastAsiaTheme="minorEastAsia" w:cstheme="minorHAnsi"/>
          <w:bCs/>
          <w:szCs w:val="24"/>
          <w:lang w:eastAsia="en-GB"/>
        </w:rPr>
      </w:pPr>
    </w:p>
    <w:p w14:paraId="4D7988D4" w14:textId="4B36E7CB" w:rsidR="000161DA" w:rsidRPr="00F730D3" w:rsidRDefault="000161DA" w:rsidP="00C32FE0">
      <w:pPr>
        <w:pStyle w:val="ListParagraph"/>
        <w:numPr>
          <w:ilvl w:val="1"/>
          <w:numId w:val="27"/>
        </w:numPr>
        <w:spacing w:after="0"/>
        <w:rPr>
          <w:rFonts w:eastAsiaTheme="minorEastAsia" w:cstheme="minorHAnsi"/>
          <w:bCs/>
          <w:szCs w:val="24"/>
          <w:lang w:eastAsia="en-GB"/>
        </w:rPr>
      </w:pPr>
      <w:r w:rsidRPr="00F730D3">
        <w:rPr>
          <w:rFonts w:eastAsiaTheme="minorEastAsia" w:cstheme="minorHAnsi"/>
          <w:bCs/>
          <w:szCs w:val="24"/>
          <w:lang w:eastAsia="en-GB"/>
        </w:rPr>
        <w:t xml:space="preserve">Following the Transition Period, Regulation (EU) 2017/625 will become retained law in GB, which requires that we produce and publish a Multi-Annual National Control Plan (MANCP) covering official controls systems in respect of food and feed law. We are also required to produce and publish annual reports </w:t>
      </w:r>
      <w:r w:rsidRPr="00F730D3">
        <w:rPr>
          <w:rFonts w:eastAsiaTheme="minorEastAsia" w:cstheme="minorHAnsi"/>
          <w:bCs/>
          <w:szCs w:val="24"/>
          <w:lang w:eastAsia="en-GB"/>
        </w:rPr>
        <w:lastRenderedPageBreak/>
        <w:t>detailing progress towards implementation of the MANCP by 31 August of each year. The FSA will continue to lead on the production of these for the UK until the end of the transition period, after which responsibility will be handed to Defra.</w:t>
      </w:r>
      <w:r w:rsidR="003C2F88">
        <w:rPr>
          <w:rFonts w:eastAsiaTheme="minorEastAsia" w:cstheme="minorHAnsi"/>
          <w:bCs/>
          <w:szCs w:val="24"/>
          <w:lang w:eastAsia="en-GB"/>
        </w:rPr>
        <w:t xml:space="preserve"> </w:t>
      </w:r>
    </w:p>
    <w:p w14:paraId="4950DF9D" w14:textId="77777777" w:rsidR="000D0AF3" w:rsidRPr="00F730D3" w:rsidRDefault="000D0AF3" w:rsidP="005A452D">
      <w:pPr>
        <w:spacing w:after="0"/>
        <w:ind w:left="720"/>
        <w:rPr>
          <w:rFonts w:eastAsiaTheme="minorEastAsia" w:cstheme="minorHAnsi"/>
          <w:bCs/>
          <w:szCs w:val="24"/>
          <w:lang w:eastAsia="en-GB"/>
        </w:rPr>
      </w:pPr>
    </w:p>
    <w:p w14:paraId="4A831038" w14:textId="4D9897A7" w:rsidR="000161DA" w:rsidRPr="00F730D3" w:rsidRDefault="000161DA" w:rsidP="00C32FE0">
      <w:pPr>
        <w:pStyle w:val="ListParagraph"/>
        <w:numPr>
          <w:ilvl w:val="1"/>
          <w:numId w:val="27"/>
        </w:numPr>
        <w:spacing w:after="0"/>
        <w:rPr>
          <w:rFonts w:eastAsiaTheme="minorEastAsia" w:cstheme="minorHAnsi"/>
          <w:bCs/>
          <w:szCs w:val="24"/>
          <w:lang w:eastAsia="en-GB"/>
        </w:rPr>
      </w:pPr>
      <w:r w:rsidRPr="00F730D3">
        <w:rPr>
          <w:rFonts w:eastAsiaTheme="minorEastAsia" w:cstheme="minorHAnsi"/>
          <w:bCs/>
          <w:szCs w:val="24"/>
          <w:lang w:eastAsia="en-GB"/>
        </w:rPr>
        <w:t xml:space="preserve">FSS will ensure that its statutory obligations on behalf of Scottish Ministers to facilitate and maintain the areas of the MANCP for which it is responsible will be properly discharged to allow the Defra to discharge its responsibilities on behalf of UK Ministers. </w:t>
      </w:r>
    </w:p>
    <w:p w14:paraId="02ECE3E1" w14:textId="77777777" w:rsidR="000D0AF3" w:rsidRPr="00F730D3" w:rsidRDefault="000D0AF3" w:rsidP="005A452D">
      <w:pPr>
        <w:spacing w:after="0"/>
        <w:rPr>
          <w:rFonts w:eastAsiaTheme="minorEastAsia" w:cstheme="minorHAnsi"/>
          <w:bCs/>
          <w:szCs w:val="24"/>
          <w:lang w:eastAsia="en-GB"/>
        </w:rPr>
      </w:pPr>
    </w:p>
    <w:p w14:paraId="21122111" w14:textId="53F3D0DB" w:rsidR="000161DA" w:rsidRPr="00F730D3" w:rsidRDefault="000161DA" w:rsidP="00C32FE0">
      <w:pPr>
        <w:pStyle w:val="ListParagraph"/>
        <w:numPr>
          <w:ilvl w:val="1"/>
          <w:numId w:val="27"/>
        </w:numPr>
        <w:spacing w:after="0"/>
        <w:rPr>
          <w:rFonts w:eastAsiaTheme="minorEastAsia" w:cstheme="minorHAnsi"/>
          <w:bCs/>
          <w:szCs w:val="24"/>
          <w:lang w:eastAsia="en-GB"/>
        </w:rPr>
      </w:pPr>
      <w:r w:rsidRPr="00F730D3">
        <w:rPr>
          <w:rFonts w:eastAsiaTheme="minorEastAsia" w:cstheme="minorHAnsi"/>
          <w:bCs/>
          <w:szCs w:val="24"/>
          <w:lang w:eastAsia="en-GB"/>
        </w:rPr>
        <w:t>Regulation (EU) 2017/625 requires Member States to produce Multi-Annual National Control Plans (MANCP) covering official controls systems in respect of food and feed law and to provide the EU Commission Annual Reports detailing progress towards implementation of the MANCP. The FSA will continue to lead on the production of these for the UK until the end of the transition period, after which a decision will made on how the data in the MANCP is produced.</w:t>
      </w:r>
      <w:r w:rsidR="003C2F88">
        <w:rPr>
          <w:rFonts w:eastAsiaTheme="minorEastAsia" w:cstheme="minorHAnsi"/>
          <w:bCs/>
          <w:szCs w:val="24"/>
          <w:lang w:eastAsia="en-GB"/>
        </w:rPr>
        <w:t xml:space="preserve"> </w:t>
      </w:r>
    </w:p>
    <w:p w14:paraId="6469A06B" w14:textId="77777777" w:rsidR="00345937" w:rsidRPr="00F730D3" w:rsidRDefault="00345937" w:rsidP="005A452D">
      <w:pPr>
        <w:spacing w:after="0"/>
        <w:ind w:left="851"/>
        <w:rPr>
          <w:rFonts w:eastAsiaTheme="minorEastAsia" w:cstheme="minorHAnsi"/>
          <w:szCs w:val="24"/>
          <w:lang w:eastAsia="en-GB"/>
        </w:rPr>
      </w:pPr>
    </w:p>
    <w:p w14:paraId="433C1285" w14:textId="24492D2E" w:rsidR="00345937" w:rsidRPr="00F730D3" w:rsidRDefault="00345937" w:rsidP="00B97CA9">
      <w:pPr>
        <w:pStyle w:val="Heading3"/>
      </w:pPr>
      <w:r w:rsidRPr="00F730D3">
        <w:t xml:space="preserve">FOI/ Communication of </w:t>
      </w:r>
      <w:r w:rsidR="00B97CA9">
        <w:t>h</w:t>
      </w:r>
      <w:r w:rsidRPr="00F730D3">
        <w:t xml:space="preserve">istorical </w:t>
      </w:r>
      <w:r w:rsidR="00B97CA9">
        <w:t>i</w:t>
      </w:r>
      <w:r w:rsidRPr="00F730D3">
        <w:t xml:space="preserve">nformation on FSA </w:t>
      </w:r>
      <w:r w:rsidR="00B97CA9">
        <w:t>a</w:t>
      </w:r>
      <w:r w:rsidRPr="00F730D3">
        <w:t>ctivities in Scotland</w:t>
      </w:r>
    </w:p>
    <w:p w14:paraId="729F5680" w14:textId="77777777" w:rsidR="00345937" w:rsidRPr="00F730D3" w:rsidRDefault="00345937" w:rsidP="005A452D">
      <w:pPr>
        <w:pStyle w:val="NoSpacing"/>
        <w:spacing w:line="276" w:lineRule="auto"/>
        <w:rPr>
          <w:rFonts w:eastAsiaTheme="minorEastAsia" w:cstheme="minorHAnsi"/>
          <w:lang w:eastAsia="en-GB"/>
        </w:rPr>
      </w:pPr>
      <w:r w:rsidRPr="00F730D3">
        <w:rPr>
          <w:rFonts w:cstheme="minorHAnsi"/>
          <w:lang w:eastAsia="en-GB"/>
        </w:rPr>
        <w:tab/>
      </w:r>
    </w:p>
    <w:p w14:paraId="6CAC0D6A" w14:textId="1FC311CE" w:rsidR="00A62449" w:rsidRPr="00F730D3" w:rsidRDefault="00345937" w:rsidP="00C32FE0">
      <w:pPr>
        <w:pStyle w:val="ListParagraph"/>
        <w:numPr>
          <w:ilvl w:val="1"/>
          <w:numId w:val="27"/>
        </w:numPr>
        <w:spacing w:after="0"/>
        <w:rPr>
          <w:rFonts w:eastAsiaTheme="minorEastAsia" w:cstheme="minorHAnsi"/>
          <w:szCs w:val="24"/>
          <w:lang w:eastAsia="en-GB"/>
        </w:rPr>
      </w:pPr>
      <w:r w:rsidRPr="00F730D3">
        <w:rPr>
          <w:rFonts w:eastAsiaTheme="minorEastAsia" w:cstheme="minorHAnsi"/>
          <w:szCs w:val="24"/>
          <w:lang w:eastAsia="en-GB"/>
        </w:rPr>
        <w:t>The FSA will respond to information requests and queries relating to the activities of the FSA in Scotland. This includes queries from food business operators on charges and invoices issued by FSA in Scotland.</w:t>
      </w:r>
    </w:p>
    <w:p w14:paraId="045F93F1" w14:textId="77777777" w:rsidR="00345937" w:rsidRPr="00F730D3" w:rsidRDefault="00345937" w:rsidP="005A452D">
      <w:pPr>
        <w:tabs>
          <w:tab w:val="left" w:pos="851"/>
        </w:tabs>
        <w:spacing w:after="0"/>
        <w:rPr>
          <w:rFonts w:eastAsiaTheme="minorEastAsia" w:cstheme="minorHAnsi"/>
          <w:b/>
          <w:szCs w:val="24"/>
          <w:lang w:eastAsia="en-GB"/>
        </w:rPr>
      </w:pPr>
    </w:p>
    <w:p w14:paraId="61BB4224" w14:textId="72583A1F" w:rsidR="00345937" w:rsidRPr="00F730D3" w:rsidRDefault="00345937" w:rsidP="00B97CA9">
      <w:pPr>
        <w:pStyle w:val="Heading3"/>
      </w:pPr>
      <w:r w:rsidRPr="00F730D3">
        <w:t xml:space="preserve">Dispute </w:t>
      </w:r>
      <w:r w:rsidR="00B97CA9">
        <w:t>r</w:t>
      </w:r>
      <w:r w:rsidRPr="00F730D3">
        <w:t>esolution</w:t>
      </w:r>
    </w:p>
    <w:p w14:paraId="67E544C1" w14:textId="19F5B31E" w:rsidR="00345937" w:rsidRPr="00F730D3" w:rsidRDefault="00345937" w:rsidP="005A452D">
      <w:pPr>
        <w:pStyle w:val="NoSpacing"/>
        <w:spacing w:line="276" w:lineRule="auto"/>
        <w:rPr>
          <w:rFonts w:eastAsiaTheme="minorEastAsia" w:cstheme="minorHAnsi"/>
          <w:lang w:eastAsia="en-GB"/>
        </w:rPr>
      </w:pPr>
    </w:p>
    <w:p w14:paraId="618B8C9C" w14:textId="21CEEF16" w:rsidR="00345937" w:rsidRPr="00F730D3" w:rsidRDefault="00345937" w:rsidP="00C32FE0">
      <w:pPr>
        <w:pStyle w:val="ListParagraph"/>
        <w:numPr>
          <w:ilvl w:val="1"/>
          <w:numId w:val="27"/>
        </w:numPr>
        <w:spacing w:after="0"/>
        <w:rPr>
          <w:rFonts w:eastAsiaTheme="minorEastAsia" w:cstheme="minorHAnsi"/>
          <w:szCs w:val="24"/>
          <w:lang w:eastAsia="en-GB"/>
        </w:rPr>
      </w:pPr>
      <w:r w:rsidRPr="00F730D3">
        <w:rPr>
          <w:rFonts w:eastAsiaTheme="minorEastAsia" w:cstheme="minorHAnsi"/>
          <w:szCs w:val="24"/>
          <w:lang w:eastAsia="en-GB"/>
        </w:rPr>
        <w:t>Where either the FSA or FSS decide that it is not possible to provide data to the other body because:</w:t>
      </w:r>
    </w:p>
    <w:p w14:paraId="68E9703A" w14:textId="1E60BDE0" w:rsidR="00345937" w:rsidRPr="00F730D3" w:rsidRDefault="00567994" w:rsidP="00C32FE0">
      <w:pPr>
        <w:numPr>
          <w:ilvl w:val="0"/>
          <w:numId w:val="7"/>
        </w:numPr>
        <w:spacing w:after="0"/>
        <w:ind w:left="1418" w:hanging="284"/>
        <w:rPr>
          <w:rFonts w:eastAsiaTheme="minorEastAsia" w:cstheme="minorHAnsi"/>
          <w:szCs w:val="24"/>
          <w:lang w:eastAsia="en-GB"/>
        </w:rPr>
      </w:pPr>
      <w:r w:rsidRPr="00F730D3">
        <w:rPr>
          <w:rFonts w:eastAsiaTheme="minorEastAsia" w:cstheme="minorHAnsi"/>
          <w:szCs w:val="24"/>
          <w:lang w:eastAsia="en-GB"/>
        </w:rPr>
        <w:t xml:space="preserve">it is </w:t>
      </w:r>
      <w:proofErr w:type="gramStart"/>
      <w:r w:rsidRPr="00F730D3">
        <w:rPr>
          <w:rFonts w:eastAsiaTheme="minorEastAsia" w:cstheme="minorHAnsi"/>
          <w:szCs w:val="24"/>
          <w:lang w:eastAsia="en-GB"/>
        </w:rPr>
        <w:t>impracticable;</w:t>
      </w:r>
      <w:proofErr w:type="gramEnd"/>
    </w:p>
    <w:p w14:paraId="5E833FDA" w14:textId="49166D7E" w:rsidR="00345937" w:rsidRPr="00F730D3" w:rsidRDefault="00567994" w:rsidP="00C32FE0">
      <w:pPr>
        <w:numPr>
          <w:ilvl w:val="0"/>
          <w:numId w:val="7"/>
        </w:numPr>
        <w:spacing w:after="0"/>
        <w:ind w:left="1418" w:hanging="284"/>
        <w:rPr>
          <w:rFonts w:eastAsiaTheme="minorEastAsia" w:cstheme="minorHAnsi"/>
          <w:szCs w:val="24"/>
          <w:lang w:eastAsia="en-GB"/>
        </w:rPr>
      </w:pPr>
      <w:r w:rsidRPr="00F730D3">
        <w:rPr>
          <w:rFonts w:eastAsiaTheme="minorEastAsia" w:cstheme="minorHAnsi"/>
          <w:szCs w:val="24"/>
          <w:lang w:eastAsia="en-GB"/>
        </w:rPr>
        <w:t xml:space="preserve">it is not </w:t>
      </w:r>
      <w:proofErr w:type="gramStart"/>
      <w:r w:rsidRPr="00F730D3">
        <w:rPr>
          <w:rFonts w:eastAsiaTheme="minorEastAsia" w:cstheme="minorHAnsi"/>
          <w:szCs w:val="24"/>
          <w:lang w:eastAsia="en-GB"/>
        </w:rPr>
        <w:t>lawful;</w:t>
      </w:r>
      <w:proofErr w:type="gramEnd"/>
    </w:p>
    <w:p w14:paraId="6C3585C7" w14:textId="53EBF8F5" w:rsidR="00345937" w:rsidRPr="00F730D3" w:rsidRDefault="00345937" w:rsidP="00C32FE0">
      <w:pPr>
        <w:numPr>
          <w:ilvl w:val="0"/>
          <w:numId w:val="7"/>
        </w:numPr>
        <w:spacing w:after="0"/>
        <w:ind w:left="1418" w:hanging="284"/>
        <w:rPr>
          <w:rFonts w:eastAsiaTheme="minorEastAsia" w:cstheme="minorHAnsi"/>
          <w:szCs w:val="24"/>
          <w:lang w:eastAsia="en-GB"/>
        </w:rPr>
      </w:pPr>
      <w:r w:rsidRPr="00F730D3">
        <w:rPr>
          <w:rFonts w:eastAsiaTheme="minorEastAsia" w:cstheme="minorHAnsi"/>
          <w:szCs w:val="24"/>
          <w:lang w:eastAsia="en-GB"/>
        </w:rPr>
        <w:t xml:space="preserve">it would involve a disproportionate </w:t>
      </w:r>
      <w:proofErr w:type="gramStart"/>
      <w:r w:rsidR="00567994" w:rsidRPr="00F730D3">
        <w:rPr>
          <w:rFonts w:eastAsiaTheme="minorEastAsia" w:cstheme="minorHAnsi"/>
          <w:szCs w:val="24"/>
          <w:lang w:eastAsia="en-GB"/>
        </w:rPr>
        <w:t>cost;</w:t>
      </w:r>
      <w:proofErr w:type="gramEnd"/>
    </w:p>
    <w:p w14:paraId="5C5A1F99" w14:textId="77777777" w:rsidR="00345937" w:rsidRPr="00F730D3" w:rsidRDefault="00345937" w:rsidP="00C32FE0">
      <w:pPr>
        <w:numPr>
          <w:ilvl w:val="0"/>
          <w:numId w:val="7"/>
        </w:numPr>
        <w:spacing w:after="0"/>
        <w:ind w:left="1418" w:hanging="284"/>
        <w:rPr>
          <w:rFonts w:eastAsiaTheme="minorEastAsia" w:cstheme="minorHAnsi"/>
          <w:szCs w:val="24"/>
          <w:lang w:eastAsia="en-GB"/>
        </w:rPr>
      </w:pPr>
      <w:r w:rsidRPr="00F730D3">
        <w:rPr>
          <w:rFonts w:eastAsiaTheme="minorEastAsia" w:cstheme="minorHAnsi"/>
          <w:szCs w:val="24"/>
          <w:lang w:eastAsia="en-GB"/>
        </w:rPr>
        <w:t>the information is not available in an accessible format.</w:t>
      </w:r>
    </w:p>
    <w:p w14:paraId="24064215" w14:textId="274CFD3D" w:rsidR="00A62449" w:rsidRPr="00F730D3" w:rsidRDefault="00345937" w:rsidP="005A452D">
      <w:pPr>
        <w:spacing w:after="0"/>
        <w:ind w:left="851"/>
        <w:rPr>
          <w:rFonts w:eastAsiaTheme="minorEastAsia" w:cstheme="minorHAnsi"/>
          <w:szCs w:val="24"/>
          <w:lang w:eastAsia="en-GB"/>
        </w:rPr>
      </w:pPr>
      <w:r w:rsidRPr="00F730D3">
        <w:rPr>
          <w:rFonts w:eastAsiaTheme="minorEastAsia" w:cstheme="minorHAnsi"/>
          <w:szCs w:val="24"/>
          <w:lang w:eastAsia="en-GB"/>
        </w:rPr>
        <w:t>The providing body will explain to the requesting body as to why the data cannot be provided.</w:t>
      </w:r>
      <w:r w:rsidR="003C2F88">
        <w:rPr>
          <w:rFonts w:eastAsiaTheme="minorEastAsia" w:cstheme="minorHAnsi"/>
          <w:szCs w:val="24"/>
          <w:lang w:eastAsia="en-GB"/>
        </w:rPr>
        <w:t xml:space="preserve"> </w:t>
      </w:r>
    </w:p>
    <w:p w14:paraId="0C33F37A" w14:textId="7CAC2A14" w:rsidR="00345937" w:rsidRPr="00F730D3" w:rsidRDefault="00345937" w:rsidP="00C32FE0">
      <w:pPr>
        <w:pStyle w:val="ListParagraph"/>
        <w:numPr>
          <w:ilvl w:val="1"/>
          <w:numId w:val="27"/>
        </w:numPr>
        <w:spacing w:after="0"/>
        <w:rPr>
          <w:rFonts w:eastAsiaTheme="minorEastAsia" w:cstheme="minorHAnsi"/>
          <w:szCs w:val="24"/>
          <w:lang w:eastAsia="en-GB"/>
        </w:rPr>
      </w:pPr>
      <w:r w:rsidRPr="00F730D3">
        <w:rPr>
          <w:rFonts w:eastAsiaTheme="minorEastAsia" w:cstheme="minorHAnsi"/>
          <w:szCs w:val="24"/>
          <w:lang w:eastAsia="en-GB"/>
        </w:rPr>
        <w:t>Disputes concerning the provision of data will be resolved through the dispute resolution process outlined in the body of this MoU.</w:t>
      </w:r>
    </w:p>
    <w:p w14:paraId="3C4862DC" w14:textId="77777777" w:rsidR="00A62449" w:rsidRPr="00F730D3" w:rsidRDefault="00A62449" w:rsidP="005A452D">
      <w:pPr>
        <w:pStyle w:val="ListParagraph"/>
        <w:spacing w:after="0"/>
        <w:ind w:left="360"/>
        <w:rPr>
          <w:rFonts w:eastAsiaTheme="minorEastAsia" w:cstheme="minorHAnsi"/>
          <w:szCs w:val="24"/>
          <w:lang w:eastAsia="en-GB"/>
        </w:rPr>
      </w:pPr>
    </w:p>
    <w:p w14:paraId="48E8546A" w14:textId="6FA59FBE" w:rsidR="00345937" w:rsidRPr="00F730D3" w:rsidRDefault="00DC21F2" w:rsidP="005A452D">
      <w:pPr>
        <w:spacing w:after="160"/>
        <w:rPr>
          <w:rFonts w:eastAsiaTheme="minorEastAsia" w:cstheme="minorHAnsi"/>
          <w:b/>
          <w:szCs w:val="24"/>
          <w:lang w:eastAsia="en-GB"/>
        </w:rPr>
      </w:pPr>
      <w:r w:rsidRPr="00F730D3">
        <w:rPr>
          <w:rFonts w:eastAsiaTheme="minorEastAsia" w:cstheme="minorHAnsi"/>
          <w:szCs w:val="24"/>
          <w:lang w:eastAsia="en-GB"/>
        </w:rPr>
        <w:br w:type="page"/>
      </w:r>
      <w:r w:rsidR="00225397" w:rsidRPr="00F730D3">
        <w:rPr>
          <w:rFonts w:eastAsiaTheme="minorEastAsia" w:cstheme="minorHAnsi"/>
          <w:bCs/>
          <w:szCs w:val="24"/>
          <w:lang w:eastAsia="en-GB"/>
        </w:rPr>
        <w:lastRenderedPageBreak/>
        <w:t>9.19</w:t>
      </w:r>
      <w:r w:rsidR="00345937" w:rsidRPr="00F730D3">
        <w:rPr>
          <w:rFonts w:eastAsiaTheme="minorEastAsia" w:cstheme="minorHAnsi"/>
          <w:b/>
          <w:szCs w:val="24"/>
          <w:lang w:eastAsia="en-GB"/>
        </w:rPr>
        <w:t xml:space="preserve"> </w:t>
      </w:r>
      <w:r w:rsidR="00345937" w:rsidRPr="00F730D3">
        <w:rPr>
          <w:rFonts w:eastAsia="Times New Roman" w:cstheme="minorHAnsi"/>
          <w:b/>
          <w:szCs w:val="24"/>
          <w:lang w:eastAsia="en-GB"/>
        </w:rPr>
        <w:tab/>
      </w:r>
      <w:r w:rsidR="00345937" w:rsidRPr="00F730D3">
        <w:rPr>
          <w:rFonts w:eastAsiaTheme="minorEastAsia" w:cstheme="minorHAnsi"/>
          <w:b/>
          <w:szCs w:val="24"/>
          <w:lang w:eastAsia="en-GB"/>
        </w:rPr>
        <w:t xml:space="preserve">Data </w:t>
      </w:r>
      <w:r w:rsidR="008662B8">
        <w:rPr>
          <w:rFonts w:eastAsiaTheme="minorEastAsia" w:cstheme="minorHAnsi"/>
          <w:b/>
          <w:szCs w:val="24"/>
          <w:lang w:eastAsia="en-GB"/>
        </w:rPr>
        <w:t>s</w:t>
      </w:r>
      <w:r w:rsidR="00345937" w:rsidRPr="00F730D3">
        <w:rPr>
          <w:rFonts w:eastAsiaTheme="minorEastAsia" w:cstheme="minorHAnsi"/>
          <w:b/>
          <w:szCs w:val="24"/>
          <w:lang w:eastAsia="en-GB"/>
        </w:rPr>
        <w:t xml:space="preserve">haring </w:t>
      </w:r>
      <w:r w:rsidR="008662B8">
        <w:rPr>
          <w:rFonts w:eastAsiaTheme="minorEastAsia" w:cstheme="minorHAnsi"/>
          <w:b/>
          <w:szCs w:val="24"/>
          <w:lang w:eastAsia="en-GB"/>
        </w:rPr>
        <w:t>a</w:t>
      </w:r>
      <w:r w:rsidR="00345937" w:rsidRPr="00F730D3">
        <w:rPr>
          <w:rFonts w:eastAsiaTheme="minorEastAsia" w:cstheme="minorHAnsi"/>
          <w:b/>
          <w:szCs w:val="24"/>
          <w:lang w:eastAsia="en-GB"/>
        </w:rPr>
        <w:t>greements</w:t>
      </w:r>
    </w:p>
    <w:p w14:paraId="13FB382F" w14:textId="77777777" w:rsidR="00345937" w:rsidRPr="00F730D3" w:rsidRDefault="00345937" w:rsidP="005A452D">
      <w:pPr>
        <w:spacing w:after="0"/>
        <w:ind w:left="851" w:hanging="851"/>
        <w:rPr>
          <w:rFonts w:eastAsiaTheme="minorEastAsia" w:cstheme="minorHAnsi"/>
          <w:szCs w:val="24"/>
          <w:lang w:eastAsia="en-GB"/>
        </w:rPr>
      </w:pPr>
    </w:p>
    <w:tbl>
      <w:tblPr>
        <w:tblStyle w:val="TableGrid"/>
        <w:tblW w:w="8075" w:type="dxa"/>
        <w:tblInd w:w="851" w:type="dxa"/>
        <w:tblLook w:val="04A0" w:firstRow="1" w:lastRow="0" w:firstColumn="1" w:lastColumn="0" w:noHBand="0" w:noVBand="1"/>
      </w:tblPr>
      <w:tblGrid>
        <w:gridCol w:w="763"/>
        <w:gridCol w:w="2732"/>
        <w:gridCol w:w="2460"/>
        <w:gridCol w:w="2120"/>
      </w:tblGrid>
      <w:tr w:rsidR="00D66B87" w:rsidRPr="00F730D3" w14:paraId="622B6698" w14:textId="77777777" w:rsidTr="008662B8">
        <w:trPr>
          <w:trHeight w:val="294"/>
          <w:tblHeader/>
        </w:trPr>
        <w:tc>
          <w:tcPr>
            <w:tcW w:w="763" w:type="dxa"/>
            <w:tcBorders>
              <w:top w:val="single" w:sz="4" w:space="0" w:color="auto"/>
              <w:left w:val="single" w:sz="4" w:space="0" w:color="auto"/>
              <w:bottom w:val="single" w:sz="4" w:space="0" w:color="auto"/>
              <w:right w:val="single" w:sz="4" w:space="0" w:color="auto"/>
            </w:tcBorders>
            <w:hideMark/>
          </w:tcPr>
          <w:p w14:paraId="27A7161A" w14:textId="77777777" w:rsidR="00345937" w:rsidRPr="00B97CA9" w:rsidRDefault="00345937" w:rsidP="005A452D">
            <w:pPr>
              <w:spacing w:after="0"/>
              <w:rPr>
                <w:rFonts w:eastAsiaTheme="minorEastAsia" w:cstheme="minorHAnsi"/>
                <w:b/>
                <w:bCs/>
                <w:sz w:val="24"/>
                <w:szCs w:val="24"/>
                <w:lang w:eastAsia="en-GB"/>
              </w:rPr>
            </w:pPr>
            <w:r w:rsidRPr="00B97CA9">
              <w:rPr>
                <w:rFonts w:eastAsiaTheme="minorEastAsia" w:cstheme="minorHAnsi"/>
                <w:b/>
                <w:bCs/>
                <w:sz w:val="24"/>
                <w:szCs w:val="24"/>
                <w:lang w:eastAsia="en-GB"/>
              </w:rPr>
              <w:t>S/No</w:t>
            </w:r>
          </w:p>
        </w:tc>
        <w:tc>
          <w:tcPr>
            <w:tcW w:w="2732" w:type="dxa"/>
            <w:tcBorders>
              <w:top w:val="single" w:sz="4" w:space="0" w:color="auto"/>
              <w:left w:val="single" w:sz="4" w:space="0" w:color="auto"/>
              <w:bottom w:val="single" w:sz="4" w:space="0" w:color="auto"/>
              <w:right w:val="single" w:sz="4" w:space="0" w:color="auto"/>
            </w:tcBorders>
            <w:hideMark/>
          </w:tcPr>
          <w:p w14:paraId="5007B1AB" w14:textId="2FA384C0" w:rsidR="00345937" w:rsidRPr="00B97CA9" w:rsidRDefault="00345937" w:rsidP="005A452D">
            <w:pPr>
              <w:spacing w:after="0"/>
              <w:rPr>
                <w:rFonts w:eastAsiaTheme="minorEastAsia" w:cstheme="minorHAnsi"/>
                <w:b/>
                <w:bCs/>
                <w:sz w:val="24"/>
                <w:szCs w:val="24"/>
                <w:lang w:eastAsia="en-GB"/>
              </w:rPr>
            </w:pPr>
            <w:r w:rsidRPr="00B97CA9">
              <w:rPr>
                <w:rFonts w:eastAsiaTheme="minorEastAsia" w:cstheme="minorHAnsi"/>
                <w:b/>
                <w:bCs/>
                <w:sz w:val="24"/>
                <w:szCs w:val="24"/>
                <w:lang w:eastAsia="en-GB"/>
              </w:rPr>
              <w:t xml:space="preserve">Agreement </w:t>
            </w:r>
            <w:r w:rsidR="008662B8">
              <w:rPr>
                <w:rFonts w:eastAsiaTheme="minorEastAsia" w:cstheme="minorHAnsi"/>
                <w:b/>
                <w:bCs/>
                <w:sz w:val="24"/>
                <w:szCs w:val="24"/>
                <w:lang w:eastAsia="en-GB"/>
              </w:rPr>
              <w:t>t</w:t>
            </w:r>
            <w:r w:rsidRPr="00B97CA9">
              <w:rPr>
                <w:rFonts w:eastAsiaTheme="minorEastAsia" w:cstheme="minorHAnsi"/>
                <w:b/>
                <w:bCs/>
                <w:sz w:val="24"/>
                <w:szCs w:val="24"/>
                <w:lang w:eastAsia="en-GB"/>
              </w:rPr>
              <w:t>itle</w:t>
            </w:r>
          </w:p>
        </w:tc>
        <w:tc>
          <w:tcPr>
            <w:tcW w:w="2460" w:type="dxa"/>
            <w:tcBorders>
              <w:top w:val="single" w:sz="4" w:space="0" w:color="auto"/>
              <w:left w:val="single" w:sz="4" w:space="0" w:color="auto"/>
              <w:bottom w:val="single" w:sz="4" w:space="0" w:color="auto"/>
              <w:right w:val="single" w:sz="4" w:space="0" w:color="auto"/>
            </w:tcBorders>
            <w:hideMark/>
          </w:tcPr>
          <w:p w14:paraId="5237DF3C" w14:textId="77777777" w:rsidR="00345937" w:rsidRPr="00B97CA9" w:rsidRDefault="00345937" w:rsidP="005A452D">
            <w:pPr>
              <w:spacing w:after="0"/>
              <w:rPr>
                <w:rFonts w:eastAsiaTheme="minorEastAsia" w:cstheme="minorHAnsi"/>
                <w:b/>
                <w:bCs/>
                <w:sz w:val="24"/>
                <w:szCs w:val="24"/>
                <w:lang w:eastAsia="en-GB"/>
              </w:rPr>
            </w:pPr>
            <w:r w:rsidRPr="00B97CA9">
              <w:rPr>
                <w:rFonts w:eastAsiaTheme="minorEastAsia" w:cstheme="minorHAnsi"/>
                <w:b/>
                <w:bCs/>
                <w:sz w:val="24"/>
                <w:szCs w:val="24"/>
                <w:lang w:eastAsia="en-GB"/>
              </w:rPr>
              <w:t>Description</w:t>
            </w:r>
          </w:p>
        </w:tc>
        <w:tc>
          <w:tcPr>
            <w:tcW w:w="2120" w:type="dxa"/>
            <w:tcBorders>
              <w:top w:val="single" w:sz="4" w:space="0" w:color="auto"/>
              <w:left w:val="single" w:sz="4" w:space="0" w:color="auto"/>
              <w:bottom w:val="single" w:sz="4" w:space="0" w:color="auto"/>
              <w:right w:val="single" w:sz="4" w:space="0" w:color="auto"/>
            </w:tcBorders>
            <w:hideMark/>
          </w:tcPr>
          <w:p w14:paraId="447BF323" w14:textId="3FDB9A3F" w:rsidR="00345937" w:rsidRPr="00B97CA9" w:rsidRDefault="00345937" w:rsidP="005A452D">
            <w:pPr>
              <w:spacing w:after="0"/>
              <w:rPr>
                <w:rFonts w:eastAsiaTheme="minorEastAsia" w:cstheme="minorHAnsi"/>
                <w:b/>
                <w:bCs/>
                <w:sz w:val="24"/>
                <w:szCs w:val="24"/>
                <w:lang w:eastAsia="en-GB"/>
              </w:rPr>
            </w:pPr>
            <w:r w:rsidRPr="00B97CA9">
              <w:rPr>
                <w:rFonts w:eastAsiaTheme="minorEastAsia" w:cstheme="minorHAnsi"/>
                <w:b/>
                <w:bCs/>
                <w:sz w:val="24"/>
                <w:szCs w:val="24"/>
                <w:lang w:eastAsia="en-GB"/>
              </w:rPr>
              <w:t xml:space="preserve">Agreement </w:t>
            </w:r>
            <w:r w:rsidR="008662B8">
              <w:rPr>
                <w:rFonts w:eastAsiaTheme="minorEastAsia" w:cstheme="minorHAnsi"/>
                <w:b/>
                <w:bCs/>
                <w:sz w:val="24"/>
                <w:szCs w:val="24"/>
                <w:lang w:eastAsia="en-GB"/>
              </w:rPr>
              <w:t>d</w:t>
            </w:r>
            <w:r w:rsidRPr="00B97CA9">
              <w:rPr>
                <w:rFonts w:eastAsiaTheme="minorEastAsia" w:cstheme="minorHAnsi"/>
                <w:b/>
                <w:bCs/>
                <w:sz w:val="24"/>
                <w:szCs w:val="24"/>
                <w:lang w:eastAsia="en-GB"/>
              </w:rPr>
              <w:t>ate</w:t>
            </w:r>
          </w:p>
        </w:tc>
      </w:tr>
      <w:tr w:rsidR="00D66B87" w:rsidRPr="00F730D3" w14:paraId="2FC6046A" w14:textId="77777777" w:rsidTr="008662B8">
        <w:trPr>
          <w:trHeight w:val="307"/>
        </w:trPr>
        <w:tc>
          <w:tcPr>
            <w:tcW w:w="763" w:type="dxa"/>
            <w:tcBorders>
              <w:top w:val="single" w:sz="4" w:space="0" w:color="auto"/>
              <w:left w:val="single" w:sz="4" w:space="0" w:color="auto"/>
              <w:bottom w:val="single" w:sz="4" w:space="0" w:color="auto"/>
              <w:right w:val="single" w:sz="4" w:space="0" w:color="auto"/>
            </w:tcBorders>
            <w:vAlign w:val="center"/>
            <w:hideMark/>
          </w:tcPr>
          <w:p w14:paraId="360BD01A" w14:textId="77777777" w:rsidR="00345937" w:rsidRPr="00F730D3" w:rsidRDefault="00345937" w:rsidP="005A452D">
            <w:pPr>
              <w:spacing w:after="0"/>
              <w:rPr>
                <w:rFonts w:eastAsiaTheme="minorEastAsia" w:cstheme="minorHAnsi"/>
                <w:sz w:val="24"/>
                <w:szCs w:val="24"/>
                <w:lang w:eastAsia="en-GB"/>
              </w:rPr>
            </w:pPr>
            <w:r w:rsidRPr="00F730D3">
              <w:rPr>
                <w:rFonts w:eastAsiaTheme="minorEastAsia" w:cstheme="minorHAnsi"/>
                <w:sz w:val="24"/>
                <w:szCs w:val="24"/>
                <w:lang w:eastAsia="en-GB"/>
              </w:rPr>
              <w:t>1</w:t>
            </w:r>
          </w:p>
        </w:tc>
        <w:tc>
          <w:tcPr>
            <w:tcW w:w="2732" w:type="dxa"/>
            <w:tcBorders>
              <w:top w:val="single" w:sz="4" w:space="0" w:color="auto"/>
              <w:left w:val="single" w:sz="4" w:space="0" w:color="auto"/>
              <w:bottom w:val="single" w:sz="4" w:space="0" w:color="auto"/>
              <w:right w:val="single" w:sz="4" w:space="0" w:color="auto"/>
            </w:tcBorders>
            <w:vAlign w:val="center"/>
            <w:hideMark/>
          </w:tcPr>
          <w:p w14:paraId="7E3B4B16" w14:textId="77777777" w:rsidR="00345937" w:rsidRPr="00F730D3" w:rsidRDefault="00345937" w:rsidP="005A452D">
            <w:pPr>
              <w:spacing w:after="0"/>
              <w:rPr>
                <w:rFonts w:eastAsiaTheme="minorEastAsia" w:cstheme="minorHAnsi"/>
                <w:sz w:val="24"/>
                <w:szCs w:val="24"/>
                <w:lang w:eastAsia="en-GB"/>
              </w:rPr>
            </w:pPr>
            <w:r w:rsidRPr="00F730D3">
              <w:rPr>
                <w:rFonts w:eastAsiaTheme="minorEastAsia" w:cstheme="minorHAnsi"/>
                <w:sz w:val="24"/>
                <w:szCs w:val="24"/>
                <w:lang w:eastAsia="en-GB"/>
              </w:rPr>
              <w:t>Information Sharing Protocol for the transfer of Food Crime and Incidents Information</w:t>
            </w:r>
          </w:p>
        </w:tc>
        <w:tc>
          <w:tcPr>
            <w:tcW w:w="2460" w:type="dxa"/>
            <w:tcBorders>
              <w:top w:val="single" w:sz="4" w:space="0" w:color="auto"/>
              <w:left w:val="single" w:sz="4" w:space="0" w:color="auto"/>
              <w:bottom w:val="single" w:sz="4" w:space="0" w:color="auto"/>
              <w:right w:val="single" w:sz="4" w:space="0" w:color="auto"/>
            </w:tcBorders>
            <w:vAlign w:val="center"/>
            <w:hideMark/>
          </w:tcPr>
          <w:p w14:paraId="43BC7C6F" w14:textId="77777777" w:rsidR="00345937" w:rsidRPr="00F730D3" w:rsidRDefault="00345937" w:rsidP="005A452D">
            <w:pPr>
              <w:spacing w:after="0"/>
              <w:rPr>
                <w:rFonts w:eastAsiaTheme="minorEastAsia" w:cstheme="minorHAnsi"/>
                <w:sz w:val="24"/>
                <w:szCs w:val="24"/>
                <w:lang w:eastAsia="en-GB"/>
              </w:rPr>
            </w:pPr>
            <w:r w:rsidRPr="00F730D3">
              <w:rPr>
                <w:rFonts w:eastAsiaTheme="minorEastAsia" w:cstheme="minorHAnsi"/>
                <w:sz w:val="24"/>
                <w:szCs w:val="24"/>
                <w:lang w:eastAsia="en-GB"/>
              </w:rPr>
              <w:t>Information relating to criminal convictions or offences</w:t>
            </w:r>
          </w:p>
        </w:tc>
        <w:tc>
          <w:tcPr>
            <w:tcW w:w="2120" w:type="dxa"/>
            <w:tcBorders>
              <w:top w:val="single" w:sz="4" w:space="0" w:color="auto"/>
              <w:left w:val="single" w:sz="4" w:space="0" w:color="auto"/>
              <w:bottom w:val="single" w:sz="4" w:space="0" w:color="auto"/>
              <w:right w:val="single" w:sz="4" w:space="0" w:color="auto"/>
            </w:tcBorders>
            <w:vAlign w:val="center"/>
            <w:hideMark/>
          </w:tcPr>
          <w:p w14:paraId="30FE8877" w14:textId="77777777" w:rsidR="00345937" w:rsidRPr="00F730D3" w:rsidRDefault="00345937" w:rsidP="005A452D">
            <w:pPr>
              <w:spacing w:after="0"/>
              <w:rPr>
                <w:rFonts w:eastAsiaTheme="minorEastAsia" w:cstheme="minorHAnsi"/>
                <w:sz w:val="24"/>
                <w:szCs w:val="24"/>
                <w:lang w:eastAsia="en-GB"/>
              </w:rPr>
            </w:pPr>
            <w:r w:rsidRPr="00F730D3">
              <w:rPr>
                <w:rFonts w:eastAsiaTheme="minorEastAsia" w:cstheme="minorHAnsi"/>
                <w:sz w:val="24"/>
                <w:szCs w:val="24"/>
                <w:lang w:eastAsia="en-GB"/>
              </w:rPr>
              <w:t>July 2017 revised Sept 2020</w:t>
            </w:r>
          </w:p>
        </w:tc>
      </w:tr>
      <w:tr w:rsidR="00D66B87" w:rsidRPr="00F730D3" w14:paraId="657574F7" w14:textId="77777777" w:rsidTr="008662B8">
        <w:trPr>
          <w:trHeight w:val="294"/>
        </w:trPr>
        <w:tc>
          <w:tcPr>
            <w:tcW w:w="763" w:type="dxa"/>
            <w:tcBorders>
              <w:top w:val="single" w:sz="4" w:space="0" w:color="auto"/>
              <w:left w:val="single" w:sz="4" w:space="0" w:color="auto"/>
              <w:bottom w:val="single" w:sz="4" w:space="0" w:color="auto"/>
              <w:right w:val="single" w:sz="4" w:space="0" w:color="auto"/>
            </w:tcBorders>
            <w:vAlign w:val="center"/>
            <w:hideMark/>
          </w:tcPr>
          <w:p w14:paraId="5AA41F69" w14:textId="77777777" w:rsidR="00345937" w:rsidRPr="00F730D3" w:rsidRDefault="00345937" w:rsidP="005A452D">
            <w:pPr>
              <w:spacing w:after="0"/>
              <w:rPr>
                <w:rFonts w:eastAsiaTheme="minorEastAsia" w:cstheme="minorHAnsi"/>
                <w:sz w:val="24"/>
                <w:szCs w:val="24"/>
                <w:lang w:eastAsia="en-GB"/>
              </w:rPr>
            </w:pPr>
            <w:r w:rsidRPr="00F730D3">
              <w:rPr>
                <w:rFonts w:eastAsiaTheme="minorEastAsia" w:cstheme="minorHAnsi"/>
                <w:sz w:val="24"/>
                <w:szCs w:val="24"/>
                <w:lang w:eastAsia="en-GB"/>
              </w:rPr>
              <w:t>2</w:t>
            </w:r>
          </w:p>
        </w:tc>
        <w:tc>
          <w:tcPr>
            <w:tcW w:w="2732" w:type="dxa"/>
            <w:tcBorders>
              <w:top w:val="single" w:sz="4" w:space="0" w:color="auto"/>
              <w:left w:val="single" w:sz="4" w:space="0" w:color="auto"/>
              <w:bottom w:val="single" w:sz="4" w:space="0" w:color="auto"/>
              <w:right w:val="single" w:sz="4" w:space="0" w:color="auto"/>
            </w:tcBorders>
            <w:vAlign w:val="center"/>
            <w:hideMark/>
          </w:tcPr>
          <w:p w14:paraId="6555F53B" w14:textId="77777777" w:rsidR="00345937" w:rsidRPr="00F730D3" w:rsidRDefault="00345937" w:rsidP="005A452D">
            <w:pPr>
              <w:spacing w:after="0"/>
              <w:rPr>
                <w:rFonts w:eastAsiaTheme="minorEastAsia" w:cstheme="minorHAnsi"/>
                <w:sz w:val="24"/>
                <w:szCs w:val="24"/>
                <w:lang w:eastAsia="en-GB"/>
              </w:rPr>
            </w:pPr>
            <w:r w:rsidRPr="00F730D3">
              <w:rPr>
                <w:rFonts w:eastAsiaTheme="minorEastAsia" w:cstheme="minorHAnsi"/>
                <w:sz w:val="24"/>
                <w:szCs w:val="24"/>
                <w:lang w:eastAsia="en-GB"/>
              </w:rPr>
              <w:t>Data Sharing Agreement for Regulated Products Service</w:t>
            </w:r>
          </w:p>
        </w:tc>
        <w:tc>
          <w:tcPr>
            <w:tcW w:w="2460" w:type="dxa"/>
            <w:tcBorders>
              <w:top w:val="single" w:sz="4" w:space="0" w:color="auto"/>
              <w:left w:val="single" w:sz="4" w:space="0" w:color="auto"/>
              <w:bottom w:val="single" w:sz="4" w:space="0" w:color="auto"/>
              <w:right w:val="single" w:sz="4" w:space="0" w:color="auto"/>
            </w:tcBorders>
            <w:vAlign w:val="center"/>
            <w:hideMark/>
          </w:tcPr>
          <w:p w14:paraId="2DADBC77" w14:textId="77777777" w:rsidR="00345937" w:rsidRPr="00F730D3" w:rsidRDefault="00345937" w:rsidP="005A452D">
            <w:pPr>
              <w:spacing w:after="0"/>
              <w:rPr>
                <w:rFonts w:eastAsiaTheme="minorEastAsia" w:cstheme="minorHAnsi"/>
                <w:sz w:val="24"/>
                <w:szCs w:val="24"/>
                <w:lang w:eastAsia="en-GB"/>
              </w:rPr>
            </w:pPr>
            <w:r w:rsidRPr="00F730D3">
              <w:rPr>
                <w:rFonts w:eastAsiaTheme="minorEastAsia" w:cstheme="minorHAnsi"/>
                <w:sz w:val="24"/>
                <w:szCs w:val="24"/>
                <w:lang w:eastAsia="en-GB"/>
              </w:rPr>
              <w:t xml:space="preserve">Information related to risk assessment of new products </w:t>
            </w:r>
          </w:p>
        </w:tc>
        <w:tc>
          <w:tcPr>
            <w:tcW w:w="2120" w:type="dxa"/>
            <w:tcBorders>
              <w:top w:val="single" w:sz="4" w:space="0" w:color="auto"/>
              <w:left w:val="single" w:sz="4" w:space="0" w:color="auto"/>
              <w:bottom w:val="single" w:sz="4" w:space="0" w:color="auto"/>
              <w:right w:val="single" w:sz="4" w:space="0" w:color="auto"/>
            </w:tcBorders>
            <w:vAlign w:val="center"/>
            <w:hideMark/>
          </w:tcPr>
          <w:p w14:paraId="7D23E783" w14:textId="77777777" w:rsidR="00345937" w:rsidRPr="00F730D3" w:rsidRDefault="00345937" w:rsidP="005A452D">
            <w:pPr>
              <w:spacing w:after="0"/>
              <w:rPr>
                <w:rFonts w:eastAsiaTheme="minorEastAsia" w:cstheme="minorHAnsi"/>
                <w:sz w:val="24"/>
                <w:szCs w:val="24"/>
                <w:lang w:eastAsia="en-GB"/>
              </w:rPr>
            </w:pPr>
            <w:r w:rsidRPr="00F730D3">
              <w:rPr>
                <w:rFonts w:eastAsiaTheme="minorEastAsia" w:cstheme="minorHAnsi"/>
                <w:sz w:val="24"/>
                <w:szCs w:val="24"/>
                <w:lang w:eastAsia="en-GB"/>
              </w:rPr>
              <w:t>TBA</w:t>
            </w:r>
          </w:p>
        </w:tc>
      </w:tr>
      <w:tr w:rsidR="00345937" w:rsidRPr="00F730D3" w14:paraId="73281C0E" w14:textId="77777777" w:rsidTr="008662B8">
        <w:trPr>
          <w:trHeight w:val="294"/>
        </w:trPr>
        <w:tc>
          <w:tcPr>
            <w:tcW w:w="763" w:type="dxa"/>
            <w:tcBorders>
              <w:top w:val="single" w:sz="4" w:space="0" w:color="auto"/>
              <w:left w:val="single" w:sz="4" w:space="0" w:color="auto"/>
              <w:bottom w:val="single" w:sz="4" w:space="0" w:color="auto"/>
              <w:right w:val="single" w:sz="4" w:space="0" w:color="auto"/>
            </w:tcBorders>
            <w:vAlign w:val="center"/>
            <w:hideMark/>
          </w:tcPr>
          <w:p w14:paraId="6615029E" w14:textId="77777777" w:rsidR="00345937" w:rsidRPr="00F730D3" w:rsidRDefault="00345937" w:rsidP="005A452D">
            <w:pPr>
              <w:spacing w:after="0"/>
              <w:rPr>
                <w:rFonts w:eastAsiaTheme="minorEastAsia" w:cstheme="minorHAnsi"/>
                <w:sz w:val="24"/>
                <w:szCs w:val="24"/>
                <w:lang w:eastAsia="en-GB"/>
              </w:rPr>
            </w:pPr>
            <w:r w:rsidRPr="00F730D3">
              <w:rPr>
                <w:rFonts w:eastAsiaTheme="minorEastAsia" w:cstheme="minorHAnsi"/>
                <w:sz w:val="24"/>
                <w:szCs w:val="24"/>
                <w:lang w:eastAsia="en-GB"/>
              </w:rPr>
              <w:t>3</w:t>
            </w:r>
          </w:p>
        </w:tc>
        <w:tc>
          <w:tcPr>
            <w:tcW w:w="2732" w:type="dxa"/>
            <w:tcBorders>
              <w:top w:val="single" w:sz="4" w:space="0" w:color="auto"/>
              <w:left w:val="single" w:sz="4" w:space="0" w:color="auto"/>
              <w:bottom w:val="single" w:sz="4" w:space="0" w:color="auto"/>
              <w:right w:val="single" w:sz="4" w:space="0" w:color="auto"/>
            </w:tcBorders>
            <w:vAlign w:val="center"/>
            <w:hideMark/>
          </w:tcPr>
          <w:p w14:paraId="4F124DE6" w14:textId="77777777" w:rsidR="00345937" w:rsidRPr="00F730D3" w:rsidRDefault="00345937" w:rsidP="005A452D">
            <w:pPr>
              <w:spacing w:after="0"/>
              <w:rPr>
                <w:rFonts w:eastAsiaTheme="minorEastAsia" w:cstheme="minorHAnsi"/>
                <w:sz w:val="24"/>
                <w:szCs w:val="24"/>
                <w:lang w:eastAsia="en-GB"/>
              </w:rPr>
            </w:pPr>
            <w:r w:rsidRPr="00F730D3">
              <w:rPr>
                <w:rFonts w:eastAsiaTheme="minorEastAsia" w:cstheme="minorHAnsi"/>
                <w:sz w:val="24"/>
                <w:szCs w:val="24"/>
                <w:lang w:eastAsia="en-GB"/>
              </w:rPr>
              <w:t>Data Sharing Agreement for risk tracker</w:t>
            </w:r>
          </w:p>
        </w:tc>
        <w:tc>
          <w:tcPr>
            <w:tcW w:w="2460" w:type="dxa"/>
            <w:tcBorders>
              <w:top w:val="single" w:sz="4" w:space="0" w:color="auto"/>
              <w:left w:val="single" w:sz="4" w:space="0" w:color="auto"/>
              <w:bottom w:val="single" w:sz="4" w:space="0" w:color="auto"/>
              <w:right w:val="single" w:sz="4" w:space="0" w:color="auto"/>
            </w:tcBorders>
            <w:vAlign w:val="center"/>
            <w:hideMark/>
          </w:tcPr>
          <w:p w14:paraId="0C435CFB" w14:textId="77777777" w:rsidR="00345937" w:rsidRPr="00F730D3" w:rsidRDefault="00345937" w:rsidP="005A452D">
            <w:pPr>
              <w:spacing w:after="0"/>
              <w:rPr>
                <w:rFonts w:eastAsiaTheme="minorEastAsia" w:cstheme="minorHAnsi"/>
                <w:sz w:val="24"/>
                <w:szCs w:val="24"/>
                <w:lang w:eastAsia="en-GB"/>
              </w:rPr>
            </w:pPr>
            <w:r w:rsidRPr="00F730D3">
              <w:rPr>
                <w:rFonts w:eastAsiaTheme="minorEastAsia" w:cstheme="minorHAnsi"/>
                <w:sz w:val="24"/>
                <w:szCs w:val="24"/>
                <w:lang w:eastAsia="en-GB"/>
              </w:rPr>
              <w:t>To collate and store evidence packages containing risk assessments and reports on ‘other legitimate factors’ such as economic impact and consumer perception.</w:t>
            </w:r>
          </w:p>
        </w:tc>
        <w:tc>
          <w:tcPr>
            <w:tcW w:w="2120" w:type="dxa"/>
            <w:tcBorders>
              <w:top w:val="single" w:sz="4" w:space="0" w:color="auto"/>
              <w:left w:val="single" w:sz="4" w:space="0" w:color="auto"/>
              <w:bottom w:val="single" w:sz="4" w:space="0" w:color="auto"/>
              <w:right w:val="single" w:sz="4" w:space="0" w:color="auto"/>
            </w:tcBorders>
            <w:vAlign w:val="center"/>
            <w:hideMark/>
          </w:tcPr>
          <w:p w14:paraId="0F52B64B" w14:textId="77777777" w:rsidR="00345937" w:rsidRPr="00F730D3" w:rsidRDefault="00345937" w:rsidP="005A452D">
            <w:pPr>
              <w:spacing w:after="0"/>
              <w:rPr>
                <w:rFonts w:eastAsiaTheme="minorEastAsia" w:cstheme="minorHAnsi"/>
                <w:sz w:val="24"/>
                <w:szCs w:val="24"/>
                <w:lang w:eastAsia="en-GB"/>
              </w:rPr>
            </w:pPr>
            <w:r w:rsidRPr="00F730D3">
              <w:rPr>
                <w:rFonts w:eastAsiaTheme="minorEastAsia" w:cstheme="minorHAnsi"/>
                <w:sz w:val="24"/>
                <w:szCs w:val="24"/>
                <w:lang w:eastAsia="en-GB"/>
              </w:rPr>
              <w:t>TBA</w:t>
            </w:r>
          </w:p>
        </w:tc>
      </w:tr>
    </w:tbl>
    <w:p w14:paraId="5A5CE58F" w14:textId="7CD3812C" w:rsidR="0000548D" w:rsidRPr="00F730D3" w:rsidRDefault="0000548D" w:rsidP="005A452D">
      <w:pPr>
        <w:spacing w:after="0"/>
        <w:ind w:left="1080"/>
        <w:rPr>
          <w:rFonts w:eastAsia="Times New Roman" w:cstheme="minorHAnsi"/>
          <w:szCs w:val="24"/>
          <w:lang w:eastAsia="en-GB"/>
        </w:rPr>
      </w:pPr>
      <w:r w:rsidRPr="00F730D3">
        <w:rPr>
          <w:rFonts w:eastAsia="Times New Roman" w:cstheme="minorHAnsi"/>
          <w:szCs w:val="24"/>
          <w:lang w:eastAsia="en-GB"/>
        </w:rPr>
        <w:br w:type="page"/>
      </w:r>
    </w:p>
    <w:p w14:paraId="6764F615" w14:textId="6A4A9B11" w:rsidR="0000548D" w:rsidRPr="00F730D3" w:rsidRDefault="00CE46F1" w:rsidP="00CE46F1">
      <w:pPr>
        <w:pStyle w:val="Heading1"/>
        <w:rPr>
          <w:lang w:eastAsia="en-GB"/>
        </w:rPr>
      </w:pPr>
      <w:bookmarkStart w:id="20" w:name="_Toc59028112"/>
      <w:r w:rsidRPr="00F730D3">
        <w:rPr>
          <w:lang w:eastAsia="en-GB"/>
        </w:rPr>
        <w:lastRenderedPageBreak/>
        <w:t>Annex C:</w:t>
      </w:r>
      <w:r w:rsidR="003C2F88">
        <w:rPr>
          <w:lang w:eastAsia="en-GB"/>
        </w:rPr>
        <w:t xml:space="preserve"> </w:t>
      </w:r>
      <w:r w:rsidRPr="00F730D3">
        <w:rPr>
          <w:lang w:eastAsia="en-GB"/>
        </w:rPr>
        <w:t xml:space="preserve">Science </w:t>
      </w:r>
      <w:r>
        <w:rPr>
          <w:lang w:eastAsia="en-GB"/>
        </w:rPr>
        <w:t>a</w:t>
      </w:r>
      <w:r w:rsidRPr="00F730D3">
        <w:rPr>
          <w:lang w:eastAsia="en-GB"/>
        </w:rPr>
        <w:t xml:space="preserve">nd </w:t>
      </w:r>
      <w:r w:rsidR="008662B8">
        <w:rPr>
          <w:lang w:eastAsia="en-GB"/>
        </w:rPr>
        <w:t>e</w:t>
      </w:r>
      <w:r w:rsidRPr="00F730D3">
        <w:rPr>
          <w:lang w:eastAsia="en-GB"/>
        </w:rPr>
        <w:t xml:space="preserve">vidence </w:t>
      </w:r>
      <w:r w:rsidR="008662B8">
        <w:rPr>
          <w:lang w:eastAsia="en-GB"/>
        </w:rPr>
        <w:t>p</w:t>
      </w:r>
      <w:r w:rsidRPr="00F730D3">
        <w:rPr>
          <w:lang w:eastAsia="en-GB"/>
        </w:rPr>
        <w:t>rotocol</w:t>
      </w:r>
      <w:bookmarkEnd w:id="20"/>
    </w:p>
    <w:p w14:paraId="2741773F" w14:textId="77777777" w:rsidR="0000548D" w:rsidRPr="00F730D3" w:rsidRDefault="0000548D" w:rsidP="005A452D">
      <w:pPr>
        <w:spacing w:after="0"/>
        <w:rPr>
          <w:rFonts w:eastAsia="Times New Roman" w:cstheme="minorHAnsi"/>
          <w:szCs w:val="24"/>
          <w:lang w:eastAsia="en-GB"/>
        </w:rPr>
      </w:pPr>
    </w:p>
    <w:p w14:paraId="158869C8" w14:textId="3F586E28" w:rsidR="0000548D" w:rsidRPr="00F730D3" w:rsidRDefault="00CE46F1" w:rsidP="00C32FE0">
      <w:pPr>
        <w:pStyle w:val="Heading2"/>
        <w:numPr>
          <w:ilvl w:val="0"/>
          <w:numId w:val="51"/>
        </w:numPr>
      </w:pPr>
      <w:r w:rsidRPr="00F730D3">
        <w:t xml:space="preserve">Purpose </w:t>
      </w:r>
      <w:r>
        <w:t>a</w:t>
      </w:r>
      <w:r w:rsidRPr="00F730D3">
        <w:t xml:space="preserve">nd </w:t>
      </w:r>
      <w:r w:rsidR="008662B8">
        <w:t>s</w:t>
      </w:r>
      <w:r w:rsidRPr="00F730D3">
        <w:t>cope</w:t>
      </w:r>
    </w:p>
    <w:p w14:paraId="2D4ED27B" w14:textId="77777777" w:rsidR="0000548D" w:rsidRPr="00F730D3" w:rsidRDefault="0000548D" w:rsidP="005A452D">
      <w:pPr>
        <w:pStyle w:val="NoSpacing"/>
        <w:spacing w:line="276" w:lineRule="auto"/>
        <w:rPr>
          <w:rFonts w:cstheme="minorHAnsi"/>
          <w:lang w:eastAsia="en-GB"/>
        </w:rPr>
      </w:pPr>
    </w:p>
    <w:p w14:paraId="4CECF3C1" w14:textId="45996004" w:rsidR="0082404C" w:rsidRPr="00F730D3" w:rsidRDefault="4B490E3F" w:rsidP="00C32FE0">
      <w:pPr>
        <w:pStyle w:val="ListParagraph"/>
        <w:numPr>
          <w:ilvl w:val="1"/>
          <w:numId w:val="28"/>
        </w:numPr>
        <w:spacing w:after="0"/>
        <w:rPr>
          <w:rFonts w:eastAsia="Times New Roman" w:cstheme="minorHAnsi"/>
          <w:szCs w:val="24"/>
          <w:lang w:eastAsia="en-GB"/>
        </w:rPr>
      </w:pPr>
      <w:r w:rsidRPr="00F730D3">
        <w:rPr>
          <w:rFonts w:eastAsia="Times New Roman" w:cstheme="minorHAnsi"/>
          <w:szCs w:val="24"/>
          <w:lang w:eastAsia="en-GB"/>
        </w:rPr>
        <w:t xml:space="preserve">The Food Standards Agency (FSA) and Food Standards Scotland (FSS) undertake to collaborate on their respective activities relating to the commissioning, analysis and publication of scientific research, surveillance and other forms of evidence needed </w:t>
      </w:r>
      <w:r w:rsidR="6C52CDB1" w:rsidRPr="00F730D3">
        <w:rPr>
          <w:rFonts w:eastAsia="Times New Roman" w:cstheme="minorHAnsi"/>
          <w:szCs w:val="24"/>
          <w:lang w:eastAsia="en-GB"/>
        </w:rPr>
        <w:t>to support</w:t>
      </w:r>
      <w:r w:rsidRPr="00F730D3">
        <w:rPr>
          <w:rFonts w:eastAsia="Times New Roman" w:cstheme="minorHAnsi"/>
          <w:szCs w:val="24"/>
          <w:lang w:eastAsia="en-GB"/>
        </w:rPr>
        <w:t xml:space="preserve"> their work.</w:t>
      </w:r>
      <w:r w:rsidR="003C2F88">
        <w:rPr>
          <w:rFonts w:eastAsia="Times New Roman" w:cstheme="minorHAnsi"/>
          <w:szCs w:val="24"/>
          <w:lang w:eastAsia="en-GB"/>
        </w:rPr>
        <w:t xml:space="preserve"> </w:t>
      </w:r>
      <w:r w:rsidRPr="00F730D3">
        <w:rPr>
          <w:rFonts w:eastAsia="Times New Roman" w:cstheme="minorHAnsi"/>
          <w:szCs w:val="24"/>
          <w:lang w:eastAsia="en-GB"/>
        </w:rPr>
        <w:t xml:space="preserve">Both parties will promote co-operation in the development of new requirements for research and surveillance and ensure that opportunities for collaboration and joint funding are identified and exploited wherever possible. </w:t>
      </w:r>
      <w:r w:rsidR="0C111672" w:rsidRPr="00F730D3">
        <w:rPr>
          <w:rFonts w:eastAsia="Times New Roman" w:cstheme="minorHAnsi"/>
          <w:szCs w:val="24"/>
          <w:lang w:eastAsia="en-GB"/>
        </w:rPr>
        <w:t>The</w:t>
      </w:r>
      <w:r w:rsidRPr="00F730D3">
        <w:rPr>
          <w:rFonts w:eastAsia="Times New Roman" w:cstheme="minorHAnsi"/>
          <w:szCs w:val="24"/>
          <w:lang w:eastAsia="en-GB"/>
        </w:rPr>
        <w:t xml:space="preserve"> FSA and FSS will also seek to share evidence and the outputs of research across all areas that are relevant to the remits of both parties. </w:t>
      </w:r>
    </w:p>
    <w:p w14:paraId="518BE19A" w14:textId="77777777" w:rsidR="0082404C" w:rsidRPr="00F730D3" w:rsidRDefault="0082404C" w:rsidP="005A452D">
      <w:pPr>
        <w:pStyle w:val="ListParagraph"/>
        <w:spacing w:after="0"/>
        <w:ind w:left="420"/>
        <w:rPr>
          <w:rFonts w:eastAsia="Times New Roman" w:cstheme="minorHAnsi"/>
          <w:szCs w:val="24"/>
          <w:lang w:eastAsia="en-GB"/>
        </w:rPr>
      </w:pPr>
    </w:p>
    <w:p w14:paraId="7E7D84E9" w14:textId="6CEC51DA" w:rsidR="0000548D" w:rsidRPr="00F730D3" w:rsidRDefault="0000548D" w:rsidP="00C32FE0">
      <w:pPr>
        <w:pStyle w:val="ListParagraph"/>
        <w:numPr>
          <w:ilvl w:val="1"/>
          <w:numId w:val="28"/>
        </w:numPr>
        <w:spacing w:after="0"/>
        <w:rPr>
          <w:rFonts w:eastAsia="Times New Roman" w:cstheme="minorHAnsi"/>
          <w:szCs w:val="24"/>
          <w:lang w:eastAsia="en-GB"/>
        </w:rPr>
      </w:pPr>
      <w:r w:rsidRPr="00F730D3">
        <w:rPr>
          <w:rFonts w:eastAsia="Times New Roman" w:cstheme="minorHAnsi"/>
          <w:szCs w:val="24"/>
          <w:lang w:eastAsia="en-GB"/>
        </w:rPr>
        <w:t xml:space="preserve">This collaboration will cover all science and evidence relating to the natural, physical and the analytical disciplines (social sciences, economics, </w:t>
      </w:r>
      <w:proofErr w:type="gramStart"/>
      <w:r w:rsidRPr="00F730D3">
        <w:rPr>
          <w:rFonts w:eastAsia="Times New Roman" w:cstheme="minorHAnsi"/>
          <w:szCs w:val="24"/>
          <w:lang w:eastAsia="en-GB"/>
        </w:rPr>
        <w:t>statistics</w:t>
      </w:r>
      <w:proofErr w:type="gramEnd"/>
      <w:r w:rsidRPr="00F730D3">
        <w:rPr>
          <w:rFonts w:eastAsia="Times New Roman" w:cstheme="minorHAnsi"/>
          <w:szCs w:val="24"/>
          <w:lang w:eastAsia="en-GB"/>
        </w:rPr>
        <w:t xml:space="preserve"> and data science) and will ensure co-operation in each of the areas of work set out below.</w:t>
      </w:r>
      <w:r w:rsidR="003C2F88">
        <w:rPr>
          <w:rFonts w:eastAsia="Times New Roman" w:cstheme="minorHAnsi"/>
          <w:szCs w:val="24"/>
          <w:lang w:eastAsia="en-GB"/>
        </w:rPr>
        <w:t xml:space="preserve"> </w:t>
      </w:r>
      <w:r w:rsidRPr="00F730D3">
        <w:rPr>
          <w:rFonts w:eastAsia="Times New Roman" w:cstheme="minorHAnsi"/>
          <w:szCs w:val="24"/>
          <w:lang w:eastAsia="en-GB"/>
        </w:rPr>
        <w:t xml:space="preserve">Section 9 provides further detail on working arrangements needed to support these areas of work. </w:t>
      </w:r>
    </w:p>
    <w:p w14:paraId="3060DE19" w14:textId="77777777" w:rsidR="0000548D" w:rsidRPr="00F730D3" w:rsidRDefault="0000548D" w:rsidP="005A452D">
      <w:pPr>
        <w:spacing w:after="0"/>
        <w:ind w:left="1843" w:hanging="425"/>
        <w:rPr>
          <w:rFonts w:eastAsia="Times New Roman" w:cstheme="minorHAnsi"/>
          <w:szCs w:val="24"/>
          <w:lang w:eastAsia="en-GB"/>
        </w:rPr>
      </w:pPr>
    </w:p>
    <w:p w14:paraId="0F353DE0" w14:textId="77777777" w:rsidR="0000548D" w:rsidRPr="00F730D3" w:rsidRDefault="0000548D" w:rsidP="00C32FE0">
      <w:pPr>
        <w:numPr>
          <w:ilvl w:val="0"/>
          <w:numId w:val="9"/>
        </w:numPr>
        <w:spacing w:after="0"/>
        <w:ind w:left="1418" w:hanging="284"/>
        <w:rPr>
          <w:rFonts w:eastAsia="Times New Roman" w:cstheme="minorHAnsi"/>
          <w:szCs w:val="24"/>
          <w:lang w:eastAsia="en-GB"/>
        </w:rPr>
      </w:pPr>
      <w:r w:rsidRPr="00F730D3">
        <w:rPr>
          <w:rFonts w:eastAsia="Times New Roman" w:cstheme="minorHAnsi"/>
          <w:szCs w:val="24"/>
          <w:lang w:eastAsia="en-GB"/>
        </w:rPr>
        <w:t>Sharing the development, implementation and review of the science governance and assurance strategies of each organisation.</w:t>
      </w:r>
    </w:p>
    <w:p w14:paraId="08937738" w14:textId="77777777" w:rsidR="0000548D" w:rsidRPr="00F730D3" w:rsidRDefault="0000548D" w:rsidP="005A452D">
      <w:pPr>
        <w:spacing w:after="0"/>
        <w:ind w:left="1418"/>
        <w:rPr>
          <w:rFonts w:eastAsia="Times New Roman" w:cstheme="minorHAnsi"/>
          <w:szCs w:val="24"/>
          <w:lang w:eastAsia="en-GB"/>
        </w:rPr>
      </w:pPr>
    </w:p>
    <w:p w14:paraId="1C5165B4" w14:textId="77777777" w:rsidR="0000548D" w:rsidRPr="00F730D3" w:rsidRDefault="0000548D" w:rsidP="00C32FE0">
      <w:pPr>
        <w:numPr>
          <w:ilvl w:val="0"/>
          <w:numId w:val="9"/>
        </w:numPr>
        <w:spacing w:after="0"/>
        <w:ind w:left="1418" w:hanging="284"/>
        <w:rPr>
          <w:rFonts w:eastAsia="Times New Roman" w:cstheme="minorHAnsi"/>
          <w:szCs w:val="24"/>
          <w:lang w:eastAsia="en-GB"/>
        </w:rPr>
      </w:pPr>
      <w:r w:rsidRPr="00F730D3">
        <w:rPr>
          <w:rFonts w:eastAsia="Times New Roman" w:cstheme="minorHAnsi"/>
          <w:szCs w:val="24"/>
          <w:lang w:eastAsia="en-GB"/>
        </w:rPr>
        <w:t>Developing requirements for research and other evidence-gathering activities.</w:t>
      </w:r>
    </w:p>
    <w:p w14:paraId="79B7735E" w14:textId="77777777" w:rsidR="0000548D" w:rsidRPr="00F730D3" w:rsidRDefault="0000548D" w:rsidP="005A452D">
      <w:pPr>
        <w:spacing w:after="0"/>
        <w:ind w:left="1418"/>
        <w:rPr>
          <w:rFonts w:eastAsia="Times New Roman" w:cstheme="minorHAnsi"/>
          <w:szCs w:val="24"/>
          <w:lang w:eastAsia="en-GB"/>
        </w:rPr>
      </w:pPr>
    </w:p>
    <w:p w14:paraId="0DD1DA35" w14:textId="77777777" w:rsidR="0000548D" w:rsidRPr="00F730D3" w:rsidRDefault="0000548D" w:rsidP="00C32FE0">
      <w:pPr>
        <w:numPr>
          <w:ilvl w:val="0"/>
          <w:numId w:val="9"/>
        </w:numPr>
        <w:spacing w:after="0"/>
        <w:ind w:left="1418" w:hanging="284"/>
        <w:rPr>
          <w:rFonts w:eastAsia="Times New Roman" w:cstheme="minorHAnsi"/>
          <w:szCs w:val="24"/>
          <w:lang w:eastAsia="en-GB"/>
        </w:rPr>
      </w:pPr>
      <w:r w:rsidRPr="00F730D3">
        <w:rPr>
          <w:rFonts w:eastAsia="Times New Roman" w:cstheme="minorHAnsi"/>
          <w:szCs w:val="24"/>
          <w:lang w:eastAsia="en-GB"/>
        </w:rPr>
        <w:t xml:space="preserve">Sharing the outputs of research, </w:t>
      </w:r>
      <w:proofErr w:type="gramStart"/>
      <w:r w:rsidRPr="00F730D3">
        <w:rPr>
          <w:rFonts w:eastAsia="Times New Roman" w:cstheme="minorHAnsi"/>
          <w:szCs w:val="24"/>
          <w:lang w:eastAsia="en-GB"/>
        </w:rPr>
        <w:t>surveillance</w:t>
      </w:r>
      <w:proofErr w:type="gramEnd"/>
      <w:r w:rsidRPr="00F730D3">
        <w:rPr>
          <w:rFonts w:eastAsia="Times New Roman" w:cstheme="minorHAnsi"/>
          <w:szCs w:val="24"/>
          <w:lang w:eastAsia="en-GB"/>
        </w:rPr>
        <w:t xml:space="preserve"> and horizon scanning activities relevant to the remits of both organisations.</w:t>
      </w:r>
    </w:p>
    <w:p w14:paraId="46ACDCE0" w14:textId="77777777" w:rsidR="0000548D" w:rsidRPr="00F730D3" w:rsidRDefault="0000548D" w:rsidP="005A452D">
      <w:pPr>
        <w:spacing w:after="0"/>
        <w:ind w:left="1418"/>
        <w:rPr>
          <w:rFonts w:eastAsia="Times New Roman" w:cstheme="minorHAnsi"/>
          <w:szCs w:val="24"/>
          <w:lang w:eastAsia="en-GB"/>
        </w:rPr>
      </w:pPr>
    </w:p>
    <w:p w14:paraId="70A24B00" w14:textId="77777777" w:rsidR="0000548D" w:rsidRPr="00F730D3" w:rsidRDefault="0000548D" w:rsidP="00C32FE0">
      <w:pPr>
        <w:numPr>
          <w:ilvl w:val="0"/>
          <w:numId w:val="9"/>
        </w:numPr>
        <w:spacing w:after="0"/>
        <w:ind w:left="1418" w:hanging="284"/>
        <w:rPr>
          <w:rFonts w:eastAsia="Times New Roman" w:cstheme="minorHAnsi"/>
          <w:szCs w:val="24"/>
          <w:lang w:eastAsia="en-GB"/>
        </w:rPr>
      </w:pPr>
      <w:r w:rsidRPr="00F730D3">
        <w:rPr>
          <w:rFonts w:eastAsia="Times New Roman" w:cstheme="minorHAnsi"/>
          <w:szCs w:val="24"/>
          <w:lang w:eastAsia="en-GB"/>
        </w:rPr>
        <w:t>Collaborating and engaging with other research funders and the wider scientific community in the UK and internationally.</w:t>
      </w:r>
    </w:p>
    <w:p w14:paraId="1D241FBC" w14:textId="77777777" w:rsidR="0000548D" w:rsidRPr="00F730D3" w:rsidRDefault="0000548D" w:rsidP="005A452D">
      <w:pPr>
        <w:spacing w:after="0"/>
        <w:ind w:left="1418"/>
        <w:rPr>
          <w:rFonts w:eastAsia="Times New Roman" w:cstheme="minorHAnsi"/>
          <w:szCs w:val="24"/>
          <w:lang w:eastAsia="en-GB"/>
        </w:rPr>
      </w:pPr>
    </w:p>
    <w:p w14:paraId="6865D991" w14:textId="6319B97F" w:rsidR="00963BD6" w:rsidRDefault="0000548D" w:rsidP="00C32FE0">
      <w:pPr>
        <w:numPr>
          <w:ilvl w:val="0"/>
          <w:numId w:val="9"/>
        </w:numPr>
        <w:spacing w:after="0"/>
        <w:ind w:left="1418" w:hanging="284"/>
        <w:rPr>
          <w:rFonts w:eastAsia="Times New Roman" w:cstheme="minorHAnsi"/>
          <w:szCs w:val="24"/>
          <w:lang w:eastAsia="en-GB"/>
        </w:rPr>
      </w:pPr>
      <w:r w:rsidRPr="008662B8">
        <w:rPr>
          <w:rFonts w:eastAsia="Times New Roman" w:cstheme="minorHAnsi"/>
          <w:szCs w:val="24"/>
          <w:lang w:eastAsia="en-GB"/>
        </w:rPr>
        <w:t>Referring issues to Scientific Advisory Committees and their sub-groups and joint expert groups.</w:t>
      </w:r>
    </w:p>
    <w:p w14:paraId="6CEE2941" w14:textId="77777777" w:rsidR="008662B8" w:rsidRPr="008662B8" w:rsidRDefault="008662B8" w:rsidP="008662B8">
      <w:pPr>
        <w:spacing w:after="0"/>
        <w:ind w:left="1418"/>
        <w:rPr>
          <w:rFonts w:eastAsia="Times New Roman" w:cstheme="minorHAnsi"/>
          <w:szCs w:val="24"/>
          <w:lang w:eastAsia="en-GB"/>
        </w:rPr>
      </w:pPr>
    </w:p>
    <w:p w14:paraId="0444CD61" w14:textId="7234A678" w:rsidR="0000548D" w:rsidRPr="008662B8" w:rsidRDefault="0000548D" w:rsidP="00C32FE0">
      <w:pPr>
        <w:numPr>
          <w:ilvl w:val="0"/>
          <w:numId w:val="9"/>
        </w:numPr>
        <w:spacing w:after="0"/>
        <w:ind w:left="1418" w:hanging="284"/>
        <w:rPr>
          <w:rFonts w:eastAsia="Times New Roman" w:cstheme="minorHAnsi"/>
          <w:szCs w:val="24"/>
          <w:lang w:eastAsia="en-GB"/>
        </w:rPr>
      </w:pPr>
      <w:r w:rsidRPr="008662B8">
        <w:rPr>
          <w:rFonts w:eastAsia="Times New Roman" w:cstheme="minorHAnsi"/>
          <w:szCs w:val="24"/>
          <w:lang w:eastAsia="en-GB"/>
        </w:rPr>
        <w:t>Undertaking risk assessment functions in line with the approaches described in the Risk Analysis Protocol (Annex G)</w:t>
      </w:r>
      <w:r w:rsidR="00963BD6" w:rsidRPr="008662B8">
        <w:rPr>
          <w:rFonts w:eastAsia="Times New Roman" w:cstheme="minorHAnsi"/>
          <w:szCs w:val="24"/>
          <w:lang w:eastAsia="en-GB"/>
        </w:rPr>
        <w:t>.</w:t>
      </w:r>
    </w:p>
    <w:p w14:paraId="64557F31" w14:textId="6E62B92B" w:rsidR="0000548D" w:rsidRPr="00B97CA9" w:rsidRDefault="00CE46F1" w:rsidP="00C32FE0">
      <w:pPr>
        <w:pStyle w:val="Heading2"/>
        <w:numPr>
          <w:ilvl w:val="0"/>
          <w:numId w:val="51"/>
        </w:numPr>
        <w:rPr>
          <w:rFonts w:eastAsia="Times New Roman" w:cstheme="minorHAnsi"/>
        </w:rPr>
      </w:pPr>
      <w:r w:rsidRPr="00B97CA9">
        <w:rPr>
          <w:rFonts w:eastAsia="Times New Roman" w:cstheme="minorHAnsi"/>
        </w:rPr>
        <w:lastRenderedPageBreak/>
        <w:t xml:space="preserve">General </w:t>
      </w:r>
      <w:r w:rsidR="008662B8">
        <w:rPr>
          <w:rFonts w:eastAsia="Times New Roman" w:cstheme="minorHAnsi"/>
        </w:rPr>
        <w:t>p</w:t>
      </w:r>
      <w:r w:rsidRPr="00B97CA9">
        <w:rPr>
          <w:rFonts w:eastAsia="Times New Roman" w:cstheme="minorHAnsi"/>
        </w:rPr>
        <w:t>rinciples</w:t>
      </w:r>
    </w:p>
    <w:p w14:paraId="3EFD5923" w14:textId="77777777" w:rsidR="0000548D" w:rsidRPr="00F730D3" w:rsidRDefault="0000548D" w:rsidP="005A452D">
      <w:pPr>
        <w:pStyle w:val="ListParagraph"/>
        <w:spacing w:after="0"/>
        <w:ind w:left="851"/>
        <w:rPr>
          <w:rFonts w:eastAsia="Times New Roman" w:cstheme="minorHAnsi"/>
          <w:szCs w:val="24"/>
          <w:lang w:eastAsia="en-GB"/>
        </w:rPr>
      </w:pPr>
    </w:p>
    <w:p w14:paraId="1851617E" w14:textId="3BBCC4ED" w:rsidR="0000548D" w:rsidRPr="00F730D3" w:rsidRDefault="0000548D" w:rsidP="00C32FE0">
      <w:pPr>
        <w:pStyle w:val="ListParagraph"/>
        <w:numPr>
          <w:ilvl w:val="1"/>
          <w:numId w:val="51"/>
        </w:numPr>
        <w:spacing w:after="0"/>
        <w:ind w:left="851" w:hanging="851"/>
        <w:rPr>
          <w:rFonts w:eastAsia="Times New Roman" w:cstheme="minorHAnsi"/>
          <w:bCs/>
          <w:szCs w:val="24"/>
          <w:lang w:eastAsia="en-GB"/>
        </w:rPr>
      </w:pPr>
      <w:r w:rsidRPr="00F730D3">
        <w:rPr>
          <w:rFonts w:eastAsia="Times New Roman" w:cstheme="minorHAnsi"/>
          <w:szCs w:val="24"/>
          <w:lang w:eastAsia="en-GB"/>
        </w:rPr>
        <w:t xml:space="preserve">In </w:t>
      </w:r>
      <w:proofErr w:type="gramStart"/>
      <w:r w:rsidRPr="00F730D3">
        <w:rPr>
          <w:rFonts w:eastAsia="Times New Roman" w:cstheme="minorHAnsi"/>
          <w:szCs w:val="24"/>
          <w:lang w:eastAsia="en-GB"/>
        </w:rPr>
        <w:t>all of</w:t>
      </w:r>
      <w:proofErr w:type="gramEnd"/>
      <w:r w:rsidRPr="00F730D3">
        <w:rPr>
          <w:rFonts w:eastAsia="Times New Roman" w:cstheme="minorHAnsi"/>
          <w:szCs w:val="24"/>
          <w:lang w:eastAsia="en-GB"/>
        </w:rPr>
        <w:t xml:space="preserve"> these areas </w:t>
      </w:r>
      <w:r w:rsidR="00471E63" w:rsidRPr="00F730D3">
        <w:rPr>
          <w:rFonts w:eastAsia="Times New Roman" w:cstheme="minorHAnsi"/>
          <w:szCs w:val="24"/>
          <w:lang w:eastAsia="en-GB"/>
        </w:rPr>
        <w:t xml:space="preserve">the </w:t>
      </w:r>
      <w:r w:rsidRPr="00F730D3">
        <w:rPr>
          <w:rFonts w:eastAsia="Times New Roman" w:cstheme="minorHAnsi"/>
          <w:szCs w:val="24"/>
          <w:lang w:eastAsia="en-GB"/>
        </w:rPr>
        <w:t>FSA and FSS will ensure:</w:t>
      </w:r>
    </w:p>
    <w:p w14:paraId="0515E715" w14:textId="77777777" w:rsidR="0000548D" w:rsidRPr="00F730D3" w:rsidRDefault="0000548D" w:rsidP="005A452D">
      <w:pPr>
        <w:spacing w:after="0"/>
        <w:ind w:left="1843"/>
        <w:rPr>
          <w:rFonts w:eastAsia="Times New Roman" w:cstheme="minorHAnsi"/>
          <w:szCs w:val="24"/>
          <w:lang w:eastAsia="en-GB"/>
        </w:rPr>
      </w:pPr>
    </w:p>
    <w:p w14:paraId="344ECEF8" w14:textId="72945BD5" w:rsidR="0000548D" w:rsidRPr="00F730D3" w:rsidRDefault="00471E63" w:rsidP="00C32FE0">
      <w:pPr>
        <w:numPr>
          <w:ilvl w:val="0"/>
          <w:numId w:val="9"/>
        </w:numPr>
        <w:spacing w:after="0"/>
        <w:ind w:left="1418" w:hanging="284"/>
        <w:rPr>
          <w:rFonts w:eastAsia="Times New Roman" w:cstheme="minorHAnsi"/>
          <w:szCs w:val="24"/>
          <w:lang w:eastAsia="en-GB"/>
        </w:rPr>
      </w:pPr>
      <w:r w:rsidRPr="00F730D3">
        <w:rPr>
          <w:rFonts w:eastAsia="Times New Roman" w:cstheme="minorHAnsi"/>
          <w:szCs w:val="24"/>
          <w:lang w:eastAsia="en-GB"/>
        </w:rPr>
        <w:t xml:space="preserve">That </w:t>
      </w:r>
      <w:r w:rsidR="0000548D" w:rsidRPr="00F730D3">
        <w:rPr>
          <w:rFonts w:eastAsia="Times New Roman" w:cstheme="minorHAnsi"/>
          <w:szCs w:val="24"/>
          <w:lang w:eastAsia="en-GB"/>
        </w:rPr>
        <w:t xml:space="preserve">there are processes and cultures in place within both organisations which promote information sharing and collaboration in the planning and development of new science </w:t>
      </w:r>
      <w:proofErr w:type="gramStart"/>
      <w:r w:rsidR="0000548D" w:rsidRPr="00F730D3">
        <w:rPr>
          <w:rFonts w:eastAsia="Times New Roman" w:cstheme="minorHAnsi"/>
          <w:szCs w:val="24"/>
          <w:lang w:eastAsia="en-GB"/>
        </w:rPr>
        <w:t>activities;</w:t>
      </w:r>
      <w:proofErr w:type="gramEnd"/>
      <w:r w:rsidR="0000548D" w:rsidRPr="00F730D3">
        <w:rPr>
          <w:rFonts w:eastAsia="Times New Roman" w:cstheme="minorHAnsi"/>
          <w:szCs w:val="24"/>
          <w:lang w:eastAsia="en-GB"/>
        </w:rPr>
        <w:t xml:space="preserve"> </w:t>
      </w:r>
    </w:p>
    <w:p w14:paraId="4E66DEBA" w14:textId="77777777" w:rsidR="0000548D" w:rsidRPr="00F730D3" w:rsidRDefault="0000548D" w:rsidP="005A452D">
      <w:pPr>
        <w:spacing w:after="0"/>
        <w:ind w:left="1134"/>
        <w:rPr>
          <w:rFonts w:eastAsia="Times New Roman" w:cstheme="minorHAnsi"/>
          <w:szCs w:val="24"/>
          <w:lang w:eastAsia="en-GB"/>
        </w:rPr>
      </w:pPr>
    </w:p>
    <w:p w14:paraId="5B7B6F38" w14:textId="644ADBDC" w:rsidR="0000548D" w:rsidRPr="00F730D3" w:rsidRDefault="004C6F29" w:rsidP="00C32FE0">
      <w:pPr>
        <w:numPr>
          <w:ilvl w:val="0"/>
          <w:numId w:val="9"/>
        </w:numPr>
        <w:spacing w:after="0"/>
        <w:ind w:left="1418" w:hanging="284"/>
        <w:rPr>
          <w:rFonts w:eastAsia="Times New Roman" w:cstheme="minorHAnsi"/>
          <w:szCs w:val="24"/>
          <w:lang w:eastAsia="en-GB"/>
        </w:rPr>
      </w:pPr>
      <w:r w:rsidRPr="00F730D3">
        <w:rPr>
          <w:rFonts w:eastAsia="Times New Roman" w:cstheme="minorHAnsi"/>
          <w:szCs w:val="24"/>
          <w:lang w:eastAsia="en-GB"/>
        </w:rPr>
        <w:t>T</w:t>
      </w:r>
      <w:r w:rsidR="0000548D" w:rsidRPr="00F730D3">
        <w:rPr>
          <w:rFonts w:eastAsia="Times New Roman" w:cstheme="minorHAnsi"/>
          <w:szCs w:val="24"/>
          <w:lang w:eastAsia="en-GB"/>
        </w:rPr>
        <w:t xml:space="preserve">hat their plans for commissioning science activities, and any data, evidence and information generated by these activities are shared with the other organisation in an open and timely </w:t>
      </w:r>
      <w:proofErr w:type="gramStart"/>
      <w:r w:rsidR="0000548D" w:rsidRPr="00F730D3">
        <w:rPr>
          <w:rFonts w:eastAsia="Times New Roman" w:cstheme="minorHAnsi"/>
          <w:szCs w:val="24"/>
          <w:lang w:eastAsia="en-GB"/>
        </w:rPr>
        <w:t>manner;</w:t>
      </w:r>
      <w:proofErr w:type="gramEnd"/>
    </w:p>
    <w:p w14:paraId="29669588" w14:textId="77777777" w:rsidR="0000548D" w:rsidRPr="00F730D3" w:rsidRDefault="0000548D" w:rsidP="005A452D">
      <w:pPr>
        <w:spacing w:after="0"/>
        <w:ind w:left="1418"/>
        <w:rPr>
          <w:rFonts w:eastAsia="Times New Roman" w:cstheme="minorHAnsi"/>
          <w:szCs w:val="24"/>
          <w:lang w:eastAsia="en-GB"/>
        </w:rPr>
      </w:pPr>
    </w:p>
    <w:p w14:paraId="5F83423E" w14:textId="26E1640F" w:rsidR="0000548D" w:rsidRPr="00F730D3" w:rsidRDefault="004C6F29" w:rsidP="00C32FE0">
      <w:pPr>
        <w:numPr>
          <w:ilvl w:val="0"/>
          <w:numId w:val="9"/>
        </w:numPr>
        <w:spacing w:after="0"/>
        <w:ind w:left="1418" w:hanging="284"/>
        <w:rPr>
          <w:rFonts w:eastAsia="Times New Roman" w:cstheme="minorHAnsi"/>
          <w:szCs w:val="24"/>
          <w:lang w:eastAsia="en-GB"/>
        </w:rPr>
      </w:pPr>
      <w:r w:rsidRPr="00F730D3">
        <w:rPr>
          <w:rFonts w:eastAsia="Times New Roman" w:cstheme="minorHAnsi"/>
          <w:szCs w:val="24"/>
          <w:lang w:eastAsia="en-GB"/>
        </w:rPr>
        <w:t>T</w:t>
      </w:r>
      <w:r w:rsidR="0000548D" w:rsidRPr="00F730D3">
        <w:rPr>
          <w:rFonts w:eastAsia="Times New Roman" w:cstheme="minorHAnsi"/>
          <w:szCs w:val="24"/>
          <w:lang w:eastAsia="en-GB"/>
        </w:rPr>
        <w:t>hat approaches for identifying and commissioning of new science activities, and the analysis of evidence required to support the functions of both organisations, are mutually supportive and take full account of the interests of both parties.</w:t>
      </w:r>
    </w:p>
    <w:p w14:paraId="49913B6F" w14:textId="77777777" w:rsidR="0000548D" w:rsidRPr="00F730D3" w:rsidRDefault="0000548D" w:rsidP="005A452D">
      <w:pPr>
        <w:spacing w:after="0"/>
        <w:rPr>
          <w:rFonts w:eastAsia="Times New Roman" w:cstheme="minorHAnsi"/>
          <w:szCs w:val="24"/>
          <w:lang w:eastAsia="en-GB"/>
        </w:rPr>
      </w:pPr>
    </w:p>
    <w:p w14:paraId="63A1F547" w14:textId="22034055" w:rsidR="0000548D" w:rsidRPr="00F730D3" w:rsidRDefault="0000548D" w:rsidP="00C32FE0">
      <w:pPr>
        <w:pStyle w:val="ListParagraph"/>
        <w:numPr>
          <w:ilvl w:val="1"/>
          <w:numId w:val="51"/>
        </w:numPr>
        <w:spacing w:after="120"/>
        <w:ind w:left="851" w:hanging="851"/>
        <w:rPr>
          <w:rFonts w:eastAsia="Times New Roman" w:cstheme="minorHAnsi"/>
          <w:szCs w:val="24"/>
          <w:lang w:eastAsia="en-GB"/>
        </w:rPr>
      </w:pPr>
      <w:r w:rsidRPr="00F730D3">
        <w:rPr>
          <w:rFonts w:eastAsia="Times New Roman" w:cstheme="minorHAnsi"/>
          <w:szCs w:val="24"/>
          <w:lang w:eastAsia="en-GB"/>
        </w:rPr>
        <w:t xml:space="preserve">When undertaking these activities, both parties will have due regard </w:t>
      </w:r>
      <w:r w:rsidR="00E12E17" w:rsidRPr="00F730D3">
        <w:rPr>
          <w:rFonts w:eastAsia="Times New Roman" w:cstheme="minorHAnsi"/>
          <w:szCs w:val="24"/>
          <w:lang w:eastAsia="en-GB"/>
        </w:rPr>
        <w:t xml:space="preserve">for the </w:t>
      </w:r>
      <w:r w:rsidRPr="00F730D3">
        <w:rPr>
          <w:rFonts w:eastAsia="Times New Roman" w:cstheme="minorHAnsi"/>
          <w:szCs w:val="24"/>
          <w:lang w:eastAsia="en-GB"/>
        </w:rPr>
        <w:t xml:space="preserve">relevant provisions on data governance and ethics, data protection, confidentiality, intellectual </w:t>
      </w:r>
      <w:proofErr w:type="gramStart"/>
      <w:r w:rsidRPr="00F730D3">
        <w:rPr>
          <w:rFonts w:eastAsia="Times New Roman" w:cstheme="minorHAnsi"/>
          <w:szCs w:val="24"/>
          <w:lang w:eastAsia="en-GB"/>
        </w:rPr>
        <w:t>property</w:t>
      </w:r>
      <w:proofErr w:type="gramEnd"/>
      <w:r w:rsidRPr="00F730D3">
        <w:rPr>
          <w:rFonts w:eastAsia="Times New Roman" w:cstheme="minorHAnsi"/>
          <w:szCs w:val="24"/>
          <w:lang w:eastAsia="en-GB"/>
        </w:rPr>
        <w:t xml:space="preserve"> and information security</w:t>
      </w:r>
      <w:r w:rsidR="00914CBC" w:rsidRPr="00F730D3">
        <w:rPr>
          <w:rFonts w:eastAsia="Times New Roman" w:cstheme="minorHAnsi"/>
          <w:szCs w:val="24"/>
          <w:lang w:eastAsia="en-GB"/>
        </w:rPr>
        <w:t xml:space="preserve">. These provisions are outlined in detail within </w:t>
      </w:r>
      <w:r w:rsidRPr="00F730D3">
        <w:rPr>
          <w:rFonts w:eastAsia="Times New Roman" w:cstheme="minorHAnsi"/>
          <w:szCs w:val="24"/>
          <w:lang w:eastAsia="en-GB"/>
        </w:rPr>
        <w:t>Data Sharing Protocol in Annex B.</w:t>
      </w:r>
    </w:p>
    <w:p w14:paraId="574B8A78" w14:textId="77777777" w:rsidR="0000548D" w:rsidRPr="00F730D3" w:rsidRDefault="0000548D" w:rsidP="005A452D">
      <w:pPr>
        <w:spacing w:after="120"/>
        <w:rPr>
          <w:rFonts w:eastAsia="Times New Roman" w:cstheme="minorHAnsi"/>
          <w:szCs w:val="24"/>
          <w:lang w:eastAsia="en-GB"/>
        </w:rPr>
      </w:pPr>
    </w:p>
    <w:p w14:paraId="0634C4CE" w14:textId="354467A0" w:rsidR="0000548D" w:rsidRPr="00B97CA9" w:rsidRDefault="0000548D" w:rsidP="00C32FE0">
      <w:pPr>
        <w:pStyle w:val="Heading2"/>
        <w:numPr>
          <w:ilvl w:val="0"/>
          <w:numId w:val="51"/>
        </w:numPr>
      </w:pPr>
      <w:r w:rsidRPr="00B97CA9">
        <w:t>S</w:t>
      </w:r>
      <w:r w:rsidR="008662B8">
        <w:t>pecific provisions</w:t>
      </w:r>
      <w:r w:rsidR="0082404C" w:rsidRPr="00B97CA9">
        <w:t xml:space="preserve"> - </w:t>
      </w:r>
      <w:r w:rsidR="00CE46F1" w:rsidRPr="00B97CA9">
        <w:t xml:space="preserve">Detail on </w:t>
      </w:r>
      <w:r w:rsidR="008662B8">
        <w:t>s</w:t>
      </w:r>
      <w:r w:rsidR="00CE46F1" w:rsidRPr="00B97CA9">
        <w:t xml:space="preserve">pecific </w:t>
      </w:r>
      <w:r w:rsidR="008662B8">
        <w:t>c</w:t>
      </w:r>
      <w:r w:rsidR="00CE46F1" w:rsidRPr="00B97CA9">
        <w:t xml:space="preserve">onsiderations </w:t>
      </w:r>
      <w:r w:rsidR="008662B8">
        <w:t>r</w:t>
      </w:r>
      <w:r w:rsidR="00CE46F1" w:rsidRPr="00B97CA9">
        <w:t xml:space="preserve">elating to </w:t>
      </w:r>
      <w:r w:rsidR="008662B8">
        <w:t>c</w:t>
      </w:r>
      <w:r w:rsidR="00CE46F1" w:rsidRPr="00B97CA9">
        <w:t xml:space="preserve">ollaborative </w:t>
      </w:r>
      <w:r w:rsidR="008662B8">
        <w:t>w</w:t>
      </w:r>
      <w:r w:rsidR="00CE46F1" w:rsidRPr="00B97CA9">
        <w:t xml:space="preserve">orking </w:t>
      </w:r>
      <w:r w:rsidR="008662B8">
        <w:t>a</w:t>
      </w:r>
      <w:r w:rsidR="00CE46F1" w:rsidRPr="00B97CA9">
        <w:t>rrangements</w:t>
      </w:r>
    </w:p>
    <w:p w14:paraId="31EDAF9F" w14:textId="77777777" w:rsidR="00CE46F1" w:rsidRDefault="00CE46F1" w:rsidP="005A452D">
      <w:pPr>
        <w:spacing w:after="120"/>
        <w:contextualSpacing/>
        <w:rPr>
          <w:rFonts w:eastAsia="Times New Roman" w:cstheme="minorHAnsi"/>
          <w:b/>
          <w:szCs w:val="24"/>
          <w:lang w:eastAsia="en-GB"/>
        </w:rPr>
      </w:pPr>
    </w:p>
    <w:p w14:paraId="02787434" w14:textId="18CAAA23" w:rsidR="0000548D" w:rsidRPr="00F730D3" w:rsidRDefault="0000548D" w:rsidP="005A452D">
      <w:pPr>
        <w:spacing w:after="120"/>
        <w:contextualSpacing/>
        <w:rPr>
          <w:rFonts w:eastAsia="Times New Roman" w:cstheme="minorHAnsi"/>
          <w:b/>
          <w:szCs w:val="24"/>
          <w:lang w:eastAsia="en-GB"/>
        </w:rPr>
      </w:pPr>
      <w:r w:rsidRPr="00F730D3">
        <w:rPr>
          <w:rFonts w:eastAsia="Times New Roman" w:cstheme="minorHAnsi"/>
          <w:b/>
          <w:szCs w:val="24"/>
          <w:lang w:eastAsia="en-GB"/>
        </w:rPr>
        <w:t>Mechanisms for commissioning research and other evidence gathering activities</w:t>
      </w:r>
    </w:p>
    <w:p w14:paraId="620E9E78" w14:textId="77777777" w:rsidR="0000548D" w:rsidRPr="00F730D3" w:rsidRDefault="0000548D" w:rsidP="005A452D">
      <w:pPr>
        <w:spacing w:after="120"/>
        <w:ind w:left="851"/>
        <w:contextualSpacing/>
        <w:rPr>
          <w:rFonts w:eastAsia="Times New Roman" w:cstheme="minorHAnsi"/>
          <w:szCs w:val="24"/>
          <w:lang w:eastAsia="en-GB"/>
        </w:rPr>
      </w:pPr>
    </w:p>
    <w:p w14:paraId="1F156F60" w14:textId="145E66F5" w:rsidR="00103202" w:rsidRPr="00F730D3" w:rsidRDefault="0000548D" w:rsidP="00C32FE0">
      <w:pPr>
        <w:pStyle w:val="ListParagraph"/>
        <w:numPr>
          <w:ilvl w:val="1"/>
          <w:numId w:val="51"/>
        </w:numPr>
        <w:spacing w:after="120"/>
        <w:rPr>
          <w:rFonts w:eastAsia="Times New Roman" w:cstheme="minorHAnsi"/>
          <w:szCs w:val="24"/>
          <w:lang w:eastAsia="en-GB"/>
        </w:rPr>
      </w:pPr>
      <w:r w:rsidRPr="00F730D3">
        <w:rPr>
          <w:rFonts w:eastAsia="Times New Roman" w:cstheme="minorHAnsi"/>
          <w:szCs w:val="24"/>
          <w:lang w:eastAsia="en-GB"/>
        </w:rPr>
        <w:t xml:space="preserve">The FSA and FSS will share information on </w:t>
      </w:r>
      <w:proofErr w:type="gramStart"/>
      <w:r w:rsidRPr="00F730D3">
        <w:rPr>
          <w:rFonts w:eastAsia="Times New Roman" w:cstheme="minorHAnsi"/>
          <w:szCs w:val="24"/>
          <w:lang w:eastAsia="en-GB"/>
        </w:rPr>
        <w:t>all of</w:t>
      </w:r>
      <w:proofErr w:type="gramEnd"/>
      <w:r w:rsidRPr="00F730D3">
        <w:rPr>
          <w:rFonts w:eastAsia="Times New Roman" w:cstheme="minorHAnsi"/>
          <w:szCs w:val="24"/>
          <w:lang w:eastAsia="en-GB"/>
        </w:rPr>
        <w:t xml:space="preserve"> their activities relating to the identification, prioritisation, planning and commissioning of new scientific research and other evidence-gathering activities. Where appropriate, both parties will also co-operate in any administrative procedures required to support these activities such as tendering and evaluation/peer review.</w:t>
      </w:r>
    </w:p>
    <w:p w14:paraId="04A07782" w14:textId="77777777" w:rsidR="00103202" w:rsidRPr="00F730D3" w:rsidRDefault="00103202" w:rsidP="005A452D">
      <w:pPr>
        <w:pStyle w:val="ListParagraph"/>
        <w:spacing w:after="120"/>
        <w:ind w:left="420"/>
        <w:rPr>
          <w:rFonts w:eastAsia="Times New Roman" w:cstheme="minorHAnsi"/>
          <w:szCs w:val="24"/>
          <w:lang w:eastAsia="en-GB"/>
        </w:rPr>
      </w:pPr>
    </w:p>
    <w:p w14:paraId="3920F898" w14:textId="77777777" w:rsidR="00103202" w:rsidRPr="00F730D3" w:rsidRDefault="0000548D" w:rsidP="00C32FE0">
      <w:pPr>
        <w:pStyle w:val="ListParagraph"/>
        <w:numPr>
          <w:ilvl w:val="1"/>
          <w:numId w:val="51"/>
        </w:numPr>
        <w:spacing w:after="120"/>
        <w:rPr>
          <w:rFonts w:eastAsia="Times New Roman" w:cstheme="minorHAnsi"/>
          <w:szCs w:val="24"/>
          <w:lang w:eastAsia="en-GB"/>
        </w:rPr>
      </w:pPr>
      <w:r w:rsidRPr="00F730D3">
        <w:rPr>
          <w:rFonts w:eastAsia="Times New Roman" w:cstheme="minorHAnsi"/>
          <w:szCs w:val="24"/>
          <w:lang w:eastAsia="en-GB"/>
        </w:rPr>
        <w:t xml:space="preserve">This covers all evidence gathering and analytical functions undertaken within FSA and FSS in addition to activities commissioned externally </w:t>
      </w:r>
      <w:proofErr w:type="gramStart"/>
      <w:r w:rsidRPr="00F730D3">
        <w:rPr>
          <w:rFonts w:eastAsia="Times New Roman" w:cstheme="minorHAnsi"/>
          <w:szCs w:val="24"/>
          <w:lang w:eastAsia="en-GB"/>
        </w:rPr>
        <w:t>including;</w:t>
      </w:r>
      <w:proofErr w:type="gramEnd"/>
      <w:r w:rsidRPr="00F730D3">
        <w:rPr>
          <w:rFonts w:eastAsia="Times New Roman" w:cstheme="minorHAnsi"/>
          <w:szCs w:val="24"/>
          <w:lang w:eastAsia="en-GB"/>
        </w:rPr>
        <w:t xml:space="preserve"> research, surveillance, monitoring, secondary analysis, and data-gathering. It also includes the provision of support for science expertise and capabilities (through official control and national reference laboratories, </w:t>
      </w:r>
      <w:r w:rsidRPr="00F730D3">
        <w:rPr>
          <w:rFonts w:eastAsia="Times New Roman" w:cstheme="minorHAnsi"/>
          <w:szCs w:val="24"/>
          <w:lang w:eastAsia="en-GB"/>
        </w:rPr>
        <w:lastRenderedPageBreak/>
        <w:t>centres of excellence, fellowships, studentships, secondments etc.); and participation in work to be undertaken by either organisation jointly with or through other funders.</w:t>
      </w:r>
    </w:p>
    <w:p w14:paraId="40EDA4FA" w14:textId="77777777" w:rsidR="00103202" w:rsidRPr="00F730D3" w:rsidRDefault="00103202" w:rsidP="005A452D">
      <w:pPr>
        <w:pStyle w:val="ListParagraph"/>
        <w:rPr>
          <w:rFonts w:eastAsia="Times New Roman" w:cstheme="minorHAnsi"/>
          <w:szCs w:val="24"/>
          <w:lang w:eastAsia="en-GB"/>
        </w:rPr>
      </w:pPr>
    </w:p>
    <w:p w14:paraId="5DC7E524" w14:textId="29C7C858" w:rsidR="0000548D" w:rsidRPr="00F730D3" w:rsidRDefault="0000548D" w:rsidP="00C32FE0">
      <w:pPr>
        <w:pStyle w:val="ListParagraph"/>
        <w:numPr>
          <w:ilvl w:val="1"/>
          <w:numId w:val="51"/>
        </w:numPr>
        <w:spacing w:after="120"/>
        <w:rPr>
          <w:rFonts w:eastAsia="Times New Roman" w:cstheme="minorHAnsi"/>
          <w:szCs w:val="24"/>
          <w:lang w:eastAsia="en-GB"/>
        </w:rPr>
      </w:pPr>
      <w:r w:rsidRPr="00F730D3">
        <w:rPr>
          <w:rFonts w:eastAsia="Times New Roman" w:cstheme="minorHAnsi"/>
          <w:szCs w:val="24"/>
          <w:lang w:eastAsia="en-GB"/>
        </w:rPr>
        <w:t xml:space="preserve">Both organisations will engage on the development of their respective evidence prioritisation cycles and on </w:t>
      </w:r>
      <w:r w:rsidRPr="00F730D3">
        <w:rPr>
          <w:rFonts w:eastAsia="Times New Roman" w:cstheme="minorHAnsi"/>
          <w:i/>
          <w:szCs w:val="24"/>
          <w:lang w:eastAsia="en-GB"/>
        </w:rPr>
        <w:t>ad hoc</w:t>
      </w:r>
      <w:r w:rsidRPr="00F730D3">
        <w:rPr>
          <w:rFonts w:eastAsia="Times New Roman" w:cstheme="minorHAnsi"/>
          <w:szCs w:val="24"/>
          <w:lang w:eastAsia="en-GB"/>
        </w:rPr>
        <w:t xml:space="preserve"> proposals for new work.</w:t>
      </w:r>
      <w:r w:rsidR="003C2F88">
        <w:rPr>
          <w:rFonts w:eastAsia="Times New Roman" w:cstheme="minorHAnsi"/>
          <w:szCs w:val="24"/>
          <w:lang w:eastAsia="en-GB"/>
        </w:rPr>
        <w:t xml:space="preserve"> </w:t>
      </w:r>
      <w:r w:rsidRPr="00F730D3">
        <w:rPr>
          <w:rFonts w:eastAsia="Times New Roman" w:cstheme="minorHAnsi"/>
          <w:szCs w:val="24"/>
          <w:lang w:eastAsia="en-GB"/>
        </w:rPr>
        <w:t xml:space="preserve">This will be done according to timescales and format that allow each body to comment on ideas and priorities for new work planned by the other, to identify: </w:t>
      </w:r>
    </w:p>
    <w:p w14:paraId="39B19D65" w14:textId="1EBABC7A" w:rsidR="0000548D" w:rsidRPr="00F730D3" w:rsidRDefault="0000548D" w:rsidP="00C32FE0">
      <w:pPr>
        <w:numPr>
          <w:ilvl w:val="0"/>
          <w:numId w:val="10"/>
        </w:numPr>
        <w:spacing w:after="0"/>
        <w:ind w:left="1418" w:hanging="284"/>
        <w:rPr>
          <w:rFonts w:eastAsia="Times New Roman" w:cstheme="minorHAnsi"/>
          <w:szCs w:val="24"/>
          <w:lang w:eastAsia="en-GB"/>
        </w:rPr>
      </w:pPr>
      <w:r w:rsidRPr="00F730D3">
        <w:rPr>
          <w:rFonts w:eastAsia="Times New Roman" w:cstheme="minorHAnsi"/>
          <w:szCs w:val="24"/>
          <w:lang w:eastAsia="en-GB"/>
        </w:rPr>
        <w:t xml:space="preserve">existing data that are capable of addressing evidence </w:t>
      </w:r>
      <w:proofErr w:type="gramStart"/>
      <w:r w:rsidRPr="00F730D3">
        <w:rPr>
          <w:rFonts w:eastAsia="Times New Roman" w:cstheme="minorHAnsi"/>
          <w:szCs w:val="24"/>
          <w:lang w:eastAsia="en-GB"/>
        </w:rPr>
        <w:t>needs</w:t>
      </w:r>
      <w:r w:rsidR="00567994" w:rsidRPr="00F730D3">
        <w:rPr>
          <w:rFonts w:eastAsia="Times New Roman" w:cstheme="minorHAnsi"/>
          <w:szCs w:val="24"/>
          <w:lang w:eastAsia="en-GB"/>
        </w:rPr>
        <w:t>;</w:t>
      </w:r>
      <w:proofErr w:type="gramEnd"/>
    </w:p>
    <w:p w14:paraId="295C433F" w14:textId="7CDD5641" w:rsidR="0000548D" w:rsidRPr="00F730D3" w:rsidRDefault="0000548D" w:rsidP="00C32FE0">
      <w:pPr>
        <w:numPr>
          <w:ilvl w:val="0"/>
          <w:numId w:val="10"/>
        </w:numPr>
        <w:spacing w:after="0"/>
        <w:ind w:left="1418" w:hanging="284"/>
        <w:rPr>
          <w:rFonts w:eastAsia="Times New Roman" w:cstheme="minorHAnsi"/>
          <w:szCs w:val="24"/>
          <w:lang w:eastAsia="en-GB"/>
        </w:rPr>
      </w:pPr>
      <w:r w:rsidRPr="00F730D3">
        <w:rPr>
          <w:rFonts w:eastAsia="Times New Roman" w:cstheme="minorHAnsi"/>
          <w:szCs w:val="24"/>
          <w:lang w:eastAsia="en-GB"/>
        </w:rPr>
        <w:t xml:space="preserve">opportunities for collaboration, co-ordination or joint </w:t>
      </w:r>
      <w:proofErr w:type="gramStart"/>
      <w:r w:rsidRPr="00F730D3">
        <w:rPr>
          <w:rFonts w:eastAsia="Times New Roman" w:cstheme="minorHAnsi"/>
          <w:szCs w:val="24"/>
          <w:lang w:eastAsia="en-GB"/>
        </w:rPr>
        <w:t>funding</w:t>
      </w:r>
      <w:r w:rsidR="00567994" w:rsidRPr="00F730D3">
        <w:rPr>
          <w:rFonts w:eastAsia="Times New Roman" w:cstheme="minorHAnsi"/>
          <w:szCs w:val="24"/>
          <w:lang w:eastAsia="en-GB"/>
        </w:rPr>
        <w:t>;</w:t>
      </w:r>
      <w:proofErr w:type="gramEnd"/>
    </w:p>
    <w:p w14:paraId="5472F642" w14:textId="5242F5D2" w:rsidR="0000548D" w:rsidRPr="00F730D3" w:rsidRDefault="0000548D" w:rsidP="00C32FE0">
      <w:pPr>
        <w:numPr>
          <w:ilvl w:val="0"/>
          <w:numId w:val="10"/>
        </w:numPr>
        <w:spacing w:after="0"/>
        <w:ind w:left="1418" w:hanging="284"/>
        <w:rPr>
          <w:rFonts w:eastAsia="Times New Roman" w:cstheme="minorHAnsi"/>
          <w:szCs w:val="24"/>
          <w:lang w:eastAsia="en-GB"/>
        </w:rPr>
      </w:pPr>
      <w:r w:rsidRPr="00F730D3">
        <w:rPr>
          <w:rFonts w:eastAsia="Times New Roman" w:cstheme="minorHAnsi"/>
          <w:szCs w:val="24"/>
          <w:lang w:eastAsia="en-GB"/>
        </w:rPr>
        <w:t xml:space="preserve">scope to refine specifications and approaches to new work based on the knowledge and expertise of both </w:t>
      </w:r>
      <w:proofErr w:type="gramStart"/>
      <w:r w:rsidRPr="00F730D3">
        <w:rPr>
          <w:rFonts w:eastAsia="Times New Roman" w:cstheme="minorHAnsi"/>
          <w:szCs w:val="24"/>
          <w:lang w:eastAsia="en-GB"/>
        </w:rPr>
        <w:t>organisations</w:t>
      </w:r>
      <w:r w:rsidR="00567994" w:rsidRPr="00F730D3">
        <w:rPr>
          <w:rFonts w:eastAsia="Times New Roman" w:cstheme="minorHAnsi"/>
          <w:szCs w:val="24"/>
          <w:lang w:eastAsia="en-GB"/>
        </w:rPr>
        <w:t>;</w:t>
      </w:r>
      <w:proofErr w:type="gramEnd"/>
    </w:p>
    <w:p w14:paraId="0E1847AA" w14:textId="6DDD5D04" w:rsidR="0000548D" w:rsidRPr="00F730D3" w:rsidRDefault="0000548D" w:rsidP="00C32FE0">
      <w:pPr>
        <w:numPr>
          <w:ilvl w:val="0"/>
          <w:numId w:val="10"/>
        </w:numPr>
        <w:spacing w:after="0"/>
        <w:ind w:left="1418" w:hanging="284"/>
        <w:rPr>
          <w:rFonts w:eastAsia="Times New Roman" w:cstheme="minorHAnsi"/>
          <w:szCs w:val="24"/>
          <w:lang w:eastAsia="en-GB"/>
        </w:rPr>
      </w:pPr>
      <w:r w:rsidRPr="00F730D3">
        <w:rPr>
          <w:rFonts w:eastAsia="Times New Roman" w:cstheme="minorHAnsi"/>
          <w:szCs w:val="24"/>
          <w:lang w:eastAsia="en-GB"/>
        </w:rPr>
        <w:t>appropriate procedures for commissioning new evidence needs</w:t>
      </w:r>
      <w:r w:rsidR="00567994" w:rsidRPr="00F730D3">
        <w:rPr>
          <w:rFonts w:eastAsia="Times New Roman" w:cstheme="minorHAnsi"/>
          <w:szCs w:val="24"/>
          <w:lang w:eastAsia="en-GB"/>
        </w:rPr>
        <w:t>.</w:t>
      </w:r>
    </w:p>
    <w:p w14:paraId="1AFA1201" w14:textId="7442AF8B" w:rsidR="0000548D" w:rsidRPr="00F730D3" w:rsidRDefault="0000548D" w:rsidP="00C32FE0">
      <w:pPr>
        <w:pStyle w:val="ListParagraph"/>
        <w:numPr>
          <w:ilvl w:val="1"/>
          <w:numId w:val="51"/>
        </w:numPr>
        <w:spacing w:after="0"/>
        <w:rPr>
          <w:rFonts w:eastAsia="Times New Roman" w:cstheme="minorHAnsi"/>
          <w:szCs w:val="24"/>
          <w:lang w:eastAsia="en-GB"/>
        </w:rPr>
      </w:pPr>
      <w:r w:rsidRPr="00F730D3">
        <w:rPr>
          <w:rFonts w:eastAsia="Times New Roman" w:cstheme="minorHAnsi"/>
          <w:szCs w:val="24"/>
          <w:lang w:eastAsia="en-GB"/>
        </w:rPr>
        <w:t xml:space="preserve">The FSA and FSS will similarly consult and collaborate to identify opportunities for co-ordinating their food and feed surveillance and monitoring programmes, sampling strategies and horizon scanning activities to ensure effective use of resources and adequate coverage of UK wide interests. </w:t>
      </w:r>
    </w:p>
    <w:p w14:paraId="069169D6" w14:textId="77777777" w:rsidR="0000548D" w:rsidRPr="00F730D3" w:rsidRDefault="0000548D" w:rsidP="005A452D">
      <w:pPr>
        <w:spacing w:after="0"/>
        <w:rPr>
          <w:rFonts w:eastAsia="Times New Roman" w:cstheme="minorHAnsi"/>
          <w:szCs w:val="24"/>
          <w:lang w:eastAsia="en-GB"/>
        </w:rPr>
      </w:pPr>
    </w:p>
    <w:p w14:paraId="1395F66F" w14:textId="77777777" w:rsidR="0000548D" w:rsidRPr="00F730D3" w:rsidRDefault="0000548D" w:rsidP="00B97CA9">
      <w:pPr>
        <w:pStyle w:val="Heading3"/>
      </w:pPr>
      <w:r w:rsidRPr="00F730D3">
        <w:t>Sharing the outputs of research and other evidence gathering activities</w:t>
      </w:r>
    </w:p>
    <w:p w14:paraId="7B1BC2EF" w14:textId="77777777" w:rsidR="0000548D" w:rsidRPr="00F730D3" w:rsidRDefault="0000548D" w:rsidP="005A452D">
      <w:pPr>
        <w:spacing w:after="120"/>
        <w:contextualSpacing/>
        <w:rPr>
          <w:rFonts w:cstheme="minorHAnsi"/>
          <w:szCs w:val="24"/>
        </w:rPr>
      </w:pPr>
    </w:p>
    <w:p w14:paraId="73123705" w14:textId="6A7BAB89" w:rsidR="0000548D" w:rsidRPr="00F730D3" w:rsidRDefault="0000548D" w:rsidP="00C32FE0">
      <w:pPr>
        <w:pStyle w:val="ListParagraph"/>
        <w:numPr>
          <w:ilvl w:val="1"/>
          <w:numId w:val="51"/>
        </w:numPr>
        <w:spacing w:after="0"/>
        <w:rPr>
          <w:rFonts w:eastAsia="Times New Roman" w:cstheme="minorHAnsi"/>
          <w:szCs w:val="24"/>
          <w:lang w:eastAsia="en-GB"/>
        </w:rPr>
      </w:pPr>
      <w:r w:rsidRPr="00F730D3">
        <w:rPr>
          <w:rFonts w:eastAsia="Times New Roman" w:cstheme="minorHAnsi"/>
          <w:szCs w:val="24"/>
          <w:lang w:eastAsia="en-GB"/>
        </w:rPr>
        <w:t>Wherever possible, the FSA and FSS will collaborate to ensure a consistent, UK wide approach to the synthesis, evaluation and review of evidence generated by research, surveillance and horizon scanning activities undertaken by either organisation.</w:t>
      </w:r>
    </w:p>
    <w:p w14:paraId="1CD59FBF" w14:textId="77777777" w:rsidR="0000548D" w:rsidRPr="00F730D3" w:rsidRDefault="0000548D" w:rsidP="005A452D">
      <w:pPr>
        <w:spacing w:after="120"/>
        <w:contextualSpacing/>
        <w:rPr>
          <w:rFonts w:eastAsia="Times New Roman" w:cstheme="minorHAnsi"/>
          <w:szCs w:val="24"/>
          <w:lang w:eastAsia="en-GB"/>
        </w:rPr>
      </w:pPr>
    </w:p>
    <w:p w14:paraId="4A5E2FA3" w14:textId="4EFAF02F" w:rsidR="0000548D" w:rsidRPr="00F730D3" w:rsidRDefault="0000548D" w:rsidP="00C32FE0">
      <w:pPr>
        <w:pStyle w:val="ListParagraph"/>
        <w:numPr>
          <w:ilvl w:val="1"/>
          <w:numId w:val="51"/>
        </w:numPr>
        <w:spacing w:after="120"/>
        <w:rPr>
          <w:rFonts w:eastAsia="Times New Roman" w:cstheme="minorHAnsi"/>
          <w:szCs w:val="24"/>
          <w:lang w:eastAsia="en-GB"/>
        </w:rPr>
      </w:pPr>
      <w:r w:rsidRPr="00F730D3">
        <w:rPr>
          <w:rFonts w:eastAsia="Times New Roman" w:cstheme="minorHAnsi"/>
          <w:szCs w:val="24"/>
          <w:lang w:eastAsia="en-GB"/>
        </w:rPr>
        <w:t>FSA and FSS will establish systems that allow the sharing of information, data and analysis arising from research, surveillance and horizon scanning work, and the results and underpinning data generated by the activities listed in 7.2 above.</w:t>
      </w:r>
    </w:p>
    <w:p w14:paraId="1A566479" w14:textId="77777777" w:rsidR="0000548D" w:rsidRPr="00F730D3" w:rsidRDefault="0000548D" w:rsidP="005A452D">
      <w:pPr>
        <w:spacing w:after="120"/>
        <w:ind w:left="851" w:hanging="568"/>
        <w:contextualSpacing/>
        <w:rPr>
          <w:rFonts w:eastAsia="Times New Roman" w:cstheme="minorHAnsi"/>
          <w:szCs w:val="24"/>
          <w:lang w:eastAsia="en-GB"/>
        </w:rPr>
      </w:pPr>
    </w:p>
    <w:p w14:paraId="7F592AC7" w14:textId="367742F3" w:rsidR="00B97CA9" w:rsidRDefault="0000548D" w:rsidP="00C32FE0">
      <w:pPr>
        <w:pStyle w:val="ListParagraph"/>
        <w:numPr>
          <w:ilvl w:val="1"/>
          <w:numId w:val="51"/>
        </w:numPr>
        <w:spacing w:after="120"/>
        <w:rPr>
          <w:rFonts w:eastAsia="Times New Roman" w:cstheme="minorHAnsi"/>
          <w:szCs w:val="24"/>
          <w:lang w:eastAsia="en-GB"/>
        </w:rPr>
      </w:pPr>
      <w:r w:rsidRPr="00F730D3">
        <w:rPr>
          <w:rFonts w:eastAsia="Times New Roman" w:cstheme="minorHAnsi"/>
          <w:szCs w:val="24"/>
          <w:lang w:eastAsia="en-GB"/>
        </w:rPr>
        <w:t>Both organisations will always consider mechanisms for sharing the data and evidence when planning new data and evidence-gathering activities.</w:t>
      </w:r>
    </w:p>
    <w:p w14:paraId="18502D8F" w14:textId="77777777" w:rsidR="00B97CA9" w:rsidRDefault="00B97CA9">
      <w:pPr>
        <w:spacing w:before="0" w:after="160" w:line="259" w:lineRule="auto"/>
        <w:rPr>
          <w:rFonts w:eastAsia="Times New Roman" w:cstheme="minorHAnsi"/>
          <w:szCs w:val="24"/>
          <w:lang w:eastAsia="en-GB"/>
        </w:rPr>
      </w:pPr>
      <w:r>
        <w:rPr>
          <w:rFonts w:eastAsia="Times New Roman" w:cstheme="minorHAnsi"/>
          <w:szCs w:val="24"/>
          <w:lang w:eastAsia="en-GB"/>
        </w:rPr>
        <w:br w:type="page"/>
      </w:r>
    </w:p>
    <w:p w14:paraId="7C317A0E" w14:textId="1847CA5A" w:rsidR="0000548D" w:rsidRPr="00F730D3" w:rsidRDefault="0000548D" w:rsidP="00B97CA9">
      <w:pPr>
        <w:pStyle w:val="Heading3"/>
      </w:pPr>
      <w:r w:rsidRPr="00F730D3">
        <w:lastRenderedPageBreak/>
        <w:t>Accessing Scientific Advisory Committees (SACs) and Joint Expert Groups</w:t>
      </w:r>
    </w:p>
    <w:p w14:paraId="1124666C" w14:textId="77777777" w:rsidR="0000548D" w:rsidRPr="00F730D3" w:rsidRDefault="0000548D" w:rsidP="005A452D">
      <w:pPr>
        <w:pStyle w:val="NoSpacing"/>
        <w:spacing w:line="276" w:lineRule="auto"/>
        <w:rPr>
          <w:rFonts w:cstheme="minorHAnsi"/>
          <w:lang w:eastAsia="en-GB"/>
        </w:rPr>
      </w:pPr>
    </w:p>
    <w:p w14:paraId="3C79F01C" w14:textId="445DCF48" w:rsidR="0000548D" w:rsidRPr="00F730D3" w:rsidRDefault="0000548D" w:rsidP="00C32FE0">
      <w:pPr>
        <w:pStyle w:val="ListParagraph"/>
        <w:numPr>
          <w:ilvl w:val="1"/>
          <w:numId w:val="51"/>
        </w:numPr>
        <w:spacing w:after="120"/>
        <w:rPr>
          <w:rFonts w:eastAsia="Times New Roman" w:cstheme="minorHAnsi"/>
          <w:szCs w:val="24"/>
          <w:lang w:eastAsia="en-GB"/>
        </w:rPr>
      </w:pPr>
      <w:r w:rsidRPr="00F730D3">
        <w:rPr>
          <w:rFonts w:eastAsia="Times New Roman" w:cstheme="minorHAnsi"/>
          <w:szCs w:val="24"/>
          <w:lang w:eastAsia="en-GB"/>
        </w:rPr>
        <w:t>These provisions apply to the SACs for which FSA is sole or lead sponsor and leads the Secretariat as set out below, and any Joint Expert Groups which have been convened from these Committees to support specific areas of work as described in the Risk Analysis guidelines. They will also apply to any new SACs set up to provide advice to UK food authorities for which FSA becomes sole or lead sponsor and leads the Secretariat:</w:t>
      </w:r>
    </w:p>
    <w:p w14:paraId="0BDF9AA7" w14:textId="60465996" w:rsidR="0000548D" w:rsidRPr="00F730D3" w:rsidRDefault="0000548D" w:rsidP="00C32FE0">
      <w:pPr>
        <w:numPr>
          <w:ilvl w:val="0"/>
          <w:numId w:val="13"/>
        </w:numPr>
        <w:spacing w:after="120"/>
        <w:ind w:left="1418" w:hanging="284"/>
        <w:contextualSpacing/>
        <w:rPr>
          <w:rFonts w:eastAsia="Times New Roman" w:cstheme="minorHAnsi"/>
          <w:szCs w:val="24"/>
          <w:lang w:eastAsia="en-GB"/>
        </w:rPr>
      </w:pPr>
      <w:r w:rsidRPr="00F730D3">
        <w:rPr>
          <w:rFonts w:eastAsia="Times New Roman" w:cstheme="minorHAnsi"/>
          <w:szCs w:val="24"/>
          <w:lang w:eastAsia="en-GB"/>
        </w:rPr>
        <w:t>Advisory Committee on the Microbiological Safety of Food (ACMSF</w:t>
      </w:r>
      <w:proofErr w:type="gramStart"/>
      <w:r w:rsidRPr="00F730D3">
        <w:rPr>
          <w:rFonts w:eastAsia="Times New Roman" w:cstheme="minorHAnsi"/>
          <w:szCs w:val="24"/>
          <w:lang w:eastAsia="en-GB"/>
        </w:rPr>
        <w:t>)</w:t>
      </w:r>
      <w:r w:rsidR="00567994" w:rsidRPr="00F730D3">
        <w:rPr>
          <w:rFonts w:eastAsia="Times New Roman" w:cstheme="minorHAnsi"/>
          <w:szCs w:val="24"/>
          <w:lang w:eastAsia="en-GB"/>
        </w:rPr>
        <w:t>;</w:t>
      </w:r>
      <w:proofErr w:type="gramEnd"/>
    </w:p>
    <w:p w14:paraId="5C745255" w14:textId="05E7C881" w:rsidR="0000548D" w:rsidRPr="00F730D3" w:rsidRDefault="0000548D" w:rsidP="00C32FE0">
      <w:pPr>
        <w:numPr>
          <w:ilvl w:val="0"/>
          <w:numId w:val="13"/>
        </w:numPr>
        <w:spacing w:after="120"/>
        <w:ind w:left="1418" w:hanging="284"/>
        <w:contextualSpacing/>
        <w:rPr>
          <w:rFonts w:eastAsia="Times New Roman" w:cstheme="minorHAnsi"/>
          <w:szCs w:val="24"/>
          <w:lang w:eastAsia="en-GB"/>
        </w:rPr>
      </w:pPr>
      <w:r w:rsidRPr="00F730D3">
        <w:rPr>
          <w:rFonts w:eastAsia="Times New Roman" w:cstheme="minorHAnsi"/>
          <w:szCs w:val="24"/>
          <w:lang w:eastAsia="en-GB"/>
        </w:rPr>
        <w:t>Advisory Committee on Novel Foods and Processes (ACNFP</w:t>
      </w:r>
      <w:proofErr w:type="gramStart"/>
      <w:r w:rsidRPr="00F730D3">
        <w:rPr>
          <w:rFonts w:eastAsia="Times New Roman" w:cstheme="minorHAnsi"/>
          <w:szCs w:val="24"/>
          <w:lang w:eastAsia="en-GB"/>
        </w:rPr>
        <w:t>)</w:t>
      </w:r>
      <w:r w:rsidR="00567994" w:rsidRPr="00F730D3">
        <w:rPr>
          <w:rFonts w:eastAsia="Times New Roman" w:cstheme="minorHAnsi"/>
          <w:szCs w:val="24"/>
          <w:lang w:eastAsia="en-GB"/>
        </w:rPr>
        <w:t>;</w:t>
      </w:r>
      <w:proofErr w:type="gramEnd"/>
    </w:p>
    <w:p w14:paraId="653768C8" w14:textId="2803BDC1" w:rsidR="0000548D" w:rsidRPr="00F730D3" w:rsidRDefault="0000548D" w:rsidP="00C32FE0">
      <w:pPr>
        <w:numPr>
          <w:ilvl w:val="0"/>
          <w:numId w:val="13"/>
        </w:numPr>
        <w:spacing w:after="120"/>
        <w:ind w:left="1418" w:hanging="284"/>
        <w:contextualSpacing/>
        <w:rPr>
          <w:rFonts w:eastAsia="Times New Roman" w:cstheme="minorHAnsi"/>
          <w:szCs w:val="24"/>
          <w:lang w:eastAsia="en-GB"/>
        </w:rPr>
      </w:pPr>
      <w:r w:rsidRPr="00F730D3">
        <w:rPr>
          <w:rFonts w:eastAsia="Times New Roman" w:cstheme="minorHAnsi"/>
          <w:szCs w:val="24"/>
          <w:lang w:eastAsia="en-GB"/>
        </w:rPr>
        <w:t xml:space="preserve">Advisory Committee on Animal </w:t>
      </w:r>
      <w:proofErr w:type="spellStart"/>
      <w:r w:rsidRPr="00F730D3">
        <w:rPr>
          <w:rFonts w:eastAsia="Times New Roman" w:cstheme="minorHAnsi"/>
          <w:szCs w:val="24"/>
          <w:lang w:eastAsia="en-GB"/>
        </w:rPr>
        <w:t>Feedingstuffs</w:t>
      </w:r>
      <w:proofErr w:type="spellEnd"/>
      <w:r w:rsidRPr="00F730D3">
        <w:rPr>
          <w:rFonts w:eastAsia="Times New Roman" w:cstheme="minorHAnsi"/>
          <w:szCs w:val="24"/>
          <w:lang w:eastAsia="en-GB"/>
        </w:rPr>
        <w:t xml:space="preserve"> (ACAF</w:t>
      </w:r>
      <w:proofErr w:type="gramStart"/>
      <w:r w:rsidRPr="00F730D3">
        <w:rPr>
          <w:rFonts w:eastAsia="Times New Roman" w:cstheme="minorHAnsi"/>
          <w:szCs w:val="24"/>
          <w:lang w:eastAsia="en-GB"/>
        </w:rPr>
        <w:t>)</w:t>
      </w:r>
      <w:r w:rsidR="00567994" w:rsidRPr="00F730D3">
        <w:rPr>
          <w:rFonts w:eastAsia="Times New Roman" w:cstheme="minorHAnsi"/>
          <w:szCs w:val="24"/>
          <w:lang w:eastAsia="en-GB"/>
        </w:rPr>
        <w:t>;</w:t>
      </w:r>
      <w:proofErr w:type="gramEnd"/>
    </w:p>
    <w:p w14:paraId="5036685F" w14:textId="32935421" w:rsidR="0000548D" w:rsidRPr="00F730D3" w:rsidRDefault="0000548D" w:rsidP="00C32FE0">
      <w:pPr>
        <w:numPr>
          <w:ilvl w:val="0"/>
          <w:numId w:val="13"/>
        </w:numPr>
        <w:spacing w:after="120"/>
        <w:ind w:left="1418" w:hanging="284"/>
        <w:contextualSpacing/>
        <w:rPr>
          <w:rFonts w:eastAsia="Times New Roman" w:cstheme="minorHAnsi"/>
          <w:szCs w:val="24"/>
          <w:lang w:eastAsia="en-GB"/>
        </w:rPr>
      </w:pPr>
      <w:r w:rsidRPr="00F730D3">
        <w:rPr>
          <w:rFonts w:eastAsia="Times New Roman" w:cstheme="minorHAnsi"/>
          <w:szCs w:val="24"/>
          <w:lang w:eastAsia="en-GB"/>
        </w:rPr>
        <w:t xml:space="preserve">Committee on Toxicity of Chemicals in Food, Consumer </w:t>
      </w:r>
      <w:proofErr w:type="gramStart"/>
      <w:r w:rsidRPr="00F730D3">
        <w:rPr>
          <w:rFonts w:eastAsia="Times New Roman" w:cstheme="minorHAnsi"/>
          <w:szCs w:val="24"/>
          <w:lang w:eastAsia="en-GB"/>
        </w:rPr>
        <w:t>Products</w:t>
      </w:r>
      <w:proofErr w:type="gramEnd"/>
      <w:r w:rsidRPr="00F730D3">
        <w:rPr>
          <w:rFonts w:eastAsia="Times New Roman" w:cstheme="minorHAnsi"/>
          <w:szCs w:val="24"/>
          <w:lang w:eastAsia="en-GB"/>
        </w:rPr>
        <w:t xml:space="preserve"> and the Environment (COT)</w:t>
      </w:r>
      <w:r w:rsidR="00567994" w:rsidRPr="00F730D3">
        <w:rPr>
          <w:rFonts w:eastAsia="Times New Roman" w:cstheme="minorHAnsi"/>
          <w:szCs w:val="24"/>
          <w:lang w:eastAsia="en-GB"/>
        </w:rPr>
        <w:t>.</w:t>
      </w:r>
    </w:p>
    <w:p w14:paraId="39E54FA4" w14:textId="167A5F26" w:rsidR="0000548D" w:rsidRPr="00F730D3" w:rsidRDefault="0000548D" w:rsidP="005A452D">
      <w:pPr>
        <w:spacing w:after="120"/>
        <w:contextualSpacing/>
        <w:rPr>
          <w:rFonts w:eastAsia="Times New Roman" w:cstheme="minorHAnsi"/>
          <w:szCs w:val="24"/>
          <w:lang w:eastAsia="en-GB"/>
        </w:rPr>
      </w:pPr>
    </w:p>
    <w:p w14:paraId="2D2D0C7D" w14:textId="5374C51A" w:rsidR="0000548D" w:rsidRPr="00F730D3" w:rsidRDefault="0000548D" w:rsidP="00C32FE0">
      <w:pPr>
        <w:pStyle w:val="ListParagraph"/>
        <w:numPr>
          <w:ilvl w:val="1"/>
          <w:numId w:val="51"/>
        </w:numPr>
        <w:spacing w:after="120"/>
        <w:rPr>
          <w:rFonts w:eastAsia="Times New Roman" w:cstheme="minorHAnsi"/>
          <w:szCs w:val="24"/>
          <w:lang w:eastAsia="en-GB"/>
        </w:rPr>
      </w:pPr>
      <w:r w:rsidRPr="00F730D3">
        <w:rPr>
          <w:rFonts w:eastAsia="Times New Roman" w:cstheme="minorHAnsi"/>
          <w:szCs w:val="24"/>
          <w:lang w:eastAsia="en-GB"/>
        </w:rPr>
        <w:t xml:space="preserve">For regulated products, three new Joint Expert Groups (JEGs) were established to take on the bulk of this work: </w:t>
      </w:r>
    </w:p>
    <w:p w14:paraId="3444DCF2" w14:textId="4820DDC6" w:rsidR="0000548D" w:rsidRPr="00F730D3" w:rsidRDefault="00567994" w:rsidP="00C32FE0">
      <w:pPr>
        <w:numPr>
          <w:ilvl w:val="0"/>
          <w:numId w:val="13"/>
        </w:numPr>
        <w:spacing w:after="120"/>
        <w:ind w:left="1418" w:hanging="284"/>
        <w:contextualSpacing/>
        <w:rPr>
          <w:rFonts w:eastAsia="Times New Roman" w:cstheme="minorHAnsi"/>
          <w:szCs w:val="24"/>
          <w:lang w:eastAsia="en-GB"/>
        </w:rPr>
      </w:pPr>
      <w:r w:rsidRPr="00F730D3">
        <w:rPr>
          <w:rFonts w:eastAsia="Times New Roman" w:cstheme="minorHAnsi"/>
          <w:szCs w:val="24"/>
          <w:lang w:eastAsia="en-GB"/>
        </w:rPr>
        <w:t xml:space="preserve">Food contact </w:t>
      </w:r>
      <w:proofErr w:type="gramStart"/>
      <w:r w:rsidRPr="00F730D3">
        <w:rPr>
          <w:rFonts w:eastAsia="Times New Roman" w:cstheme="minorHAnsi"/>
          <w:szCs w:val="24"/>
          <w:lang w:eastAsia="en-GB"/>
        </w:rPr>
        <w:t>materials;</w:t>
      </w:r>
      <w:proofErr w:type="gramEnd"/>
    </w:p>
    <w:p w14:paraId="50DCF8F8" w14:textId="5C1E66C7" w:rsidR="0000548D" w:rsidRPr="00F730D3" w:rsidRDefault="0000548D" w:rsidP="00C32FE0">
      <w:pPr>
        <w:numPr>
          <w:ilvl w:val="0"/>
          <w:numId w:val="13"/>
        </w:numPr>
        <w:spacing w:after="120"/>
        <w:ind w:left="1418" w:hanging="284"/>
        <w:contextualSpacing/>
        <w:rPr>
          <w:rFonts w:eastAsia="Times New Roman" w:cstheme="minorHAnsi"/>
          <w:szCs w:val="24"/>
          <w:lang w:eastAsia="en-GB"/>
        </w:rPr>
      </w:pPr>
      <w:r w:rsidRPr="00F730D3">
        <w:rPr>
          <w:rFonts w:eastAsia="Times New Roman" w:cstheme="minorHAnsi"/>
          <w:szCs w:val="24"/>
          <w:lang w:eastAsia="en-GB"/>
        </w:rPr>
        <w:t>Additives, flavourings, enzym</w:t>
      </w:r>
      <w:r w:rsidR="00567994" w:rsidRPr="00F730D3">
        <w:rPr>
          <w:rFonts w:eastAsia="Times New Roman" w:cstheme="minorHAnsi"/>
          <w:szCs w:val="24"/>
          <w:lang w:eastAsia="en-GB"/>
        </w:rPr>
        <w:t xml:space="preserve">es and other regulated </w:t>
      </w:r>
      <w:proofErr w:type="gramStart"/>
      <w:r w:rsidR="00567994" w:rsidRPr="00F730D3">
        <w:rPr>
          <w:rFonts w:eastAsia="Times New Roman" w:cstheme="minorHAnsi"/>
          <w:szCs w:val="24"/>
          <w:lang w:eastAsia="en-GB"/>
        </w:rPr>
        <w:t>products;</w:t>
      </w:r>
      <w:proofErr w:type="gramEnd"/>
    </w:p>
    <w:p w14:paraId="48481FC1" w14:textId="14186F9F" w:rsidR="0000548D" w:rsidRPr="00F730D3" w:rsidRDefault="00567994" w:rsidP="00C32FE0">
      <w:pPr>
        <w:numPr>
          <w:ilvl w:val="0"/>
          <w:numId w:val="13"/>
        </w:numPr>
        <w:spacing w:after="120"/>
        <w:ind w:left="1418" w:hanging="284"/>
        <w:contextualSpacing/>
        <w:rPr>
          <w:rFonts w:eastAsia="Times New Roman" w:cstheme="minorHAnsi"/>
          <w:szCs w:val="24"/>
          <w:lang w:eastAsia="en-GB"/>
        </w:rPr>
      </w:pPr>
      <w:r w:rsidRPr="00F730D3">
        <w:rPr>
          <w:rFonts w:eastAsia="Times New Roman" w:cstheme="minorHAnsi"/>
          <w:szCs w:val="24"/>
          <w:lang w:eastAsia="en-GB"/>
        </w:rPr>
        <w:t>Animal feed and feed additives.</w:t>
      </w:r>
    </w:p>
    <w:p w14:paraId="240E0DB2" w14:textId="77777777" w:rsidR="009F00B3" w:rsidRPr="00F730D3" w:rsidRDefault="009F00B3" w:rsidP="005A452D">
      <w:pPr>
        <w:spacing w:after="120"/>
        <w:contextualSpacing/>
        <w:rPr>
          <w:rFonts w:eastAsia="Times New Roman" w:cstheme="minorHAnsi"/>
          <w:szCs w:val="24"/>
          <w:lang w:eastAsia="en-GB"/>
        </w:rPr>
      </w:pPr>
    </w:p>
    <w:p w14:paraId="11F70AE7" w14:textId="6119563B" w:rsidR="0000548D" w:rsidRPr="00F730D3" w:rsidRDefault="0000548D" w:rsidP="005A452D">
      <w:pPr>
        <w:spacing w:after="120"/>
        <w:contextualSpacing/>
        <w:rPr>
          <w:rFonts w:eastAsia="Times New Roman" w:cstheme="minorHAnsi"/>
          <w:szCs w:val="24"/>
          <w:lang w:eastAsia="en-GB"/>
        </w:rPr>
      </w:pPr>
      <w:r w:rsidRPr="00F730D3">
        <w:rPr>
          <w:rFonts w:eastAsia="Times New Roman" w:cstheme="minorHAnsi"/>
          <w:szCs w:val="24"/>
          <w:lang w:eastAsia="en-GB"/>
        </w:rPr>
        <w:t xml:space="preserve">The first two are joint expert groups of </w:t>
      </w:r>
      <w:proofErr w:type="gramStart"/>
      <w:r w:rsidRPr="00F730D3">
        <w:rPr>
          <w:rFonts w:eastAsia="Times New Roman" w:cstheme="minorHAnsi"/>
          <w:szCs w:val="24"/>
          <w:lang w:eastAsia="en-GB"/>
        </w:rPr>
        <w:t>COT</w:t>
      </w:r>
      <w:proofErr w:type="gramEnd"/>
      <w:r w:rsidRPr="00F730D3">
        <w:rPr>
          <w:rFonts w:eastAsia="Times New Roman" w:cstheme="minorHAnsi"/>
          <w:szCs w:val="24"/>
          <w:lang w:eastAsia="en-GB"/>
        </w:rPr>
        <w:t xml:space="preserve"> and ACMSF, and the third is currently reports to COT, consistent with the existing remits of those parent committees. ACNFP will provide advice on approvals of novel foods and GM (food and feed).</w:t>
      </w:r>
    </w:p>
    <w:p w14:paraId="7799799B" w14:textId="77777777" w:rsidR="0000548D" w:rsidRPr="00F730D3" w:rsidRDefault="0000548D" w:rsidP="005A452D">
      <w:pPr>
        <w:spacing w:after="120"/>
        <w:ind w:left="1134"/>
        <w:contextualSpacing/>
        <w:rPr>
          <w:rFonts w:eastAsia="Times New Roman" w:cstheme="minorHAnsi"/>
          <w:szCs w:val="24"/>
          <w:lang w:eastAsia="en-GB"/>
        </w:rPr>
      </w:pPr>
    </w:p>
    <w:p w14:paraId="5472A9A5" w14:textId="20FDF769" w:rsidR="0000548D" w:rsidRPr="00FF2829" w:rsidRDefault="0000548D" w:rsidP="00C32FE0">
      <w:pPr>
        <w:pStyle w:val="ListParagraph"/>
        <w:numPr>
          <w:ilvl w:val="1"/>
          <w:numId w:val="51"/>
        </w:numPr>
        <w:spacing w:after="120"/>
        <w:rPr>
          <w:rFonts w:eastAsiaTheme="minorEastAsia" w:cstheme="minorHAnsi"/>
          <w:szCs w:val="24"/>
          <w:lang w:eastAsia="en-GB"/>
        </w:rPr>
      </w:pPr>
      <w:r w:rsidRPr="00F730D3">
        <w:rPr>
          <w:rFonts w:eastAsia="Times New Roman" w:cstheme="minorHAnsi"/>
          <w:szCs w:val="24"/>
          <w:lang w:eastAsia="en-GB"/>
        </w:rPr>
        <w:t>These provisions do not apply to the FSA’s Advisory Committee for Social Sciences</w:t>
      </w:r>
      <w:r w:rsidR="00D0091F" w:rsidRPr="00F730D3">
        <w:rPr>
          <w:rFonts w:eastAsia="Times New Roman" w:cstheme="minorHAnsi"/>
          <w:szCs w:val="24"/>
          <w:lang w:eastAsia="en-GB"/>
        </w:rPr>
        <w:t xml:space="preserve"> (ACSS)</w:t>
      </w:r>
      <w:r w:rsidRPr="00F730D3">
        <w:rPr>
          <w:rFonts w:eastAsia="Times New Roman" w:cstheme="minorHAnsi"/>
          <w:szCs w:val="24"/>
          <w:lang w:eastAsia="en-GB"/>
        </w:rPr>
        <w:t xml:space="preserve"> and the Science Council.</w:t>
      </w:r>
      <w:r w:rsidR="003C2F88">
        <w:rPr>
          <w:rFonts w:eastAsia="Times New Roman" w:cstheme="minorHAnsi"/>
          <w:szCs w:val="24"/>
          <w:lang w:eastAsia="en-GB"/>
        </w:rPr>
        <w:t xml:space="preserve"> </w:t>
      </w:r>
      <w:r w:rsidRPr="00F730D3">
        <w:rPr>
          <w:rFonts w:eastAsia="Times New Roman" w:cstheme="minorHAnsi"/>
          <w:szCs w:val="24"/>
          <w:lang w:eastAsia="en-GB"/>
        </w:rPr>
        <w:t xml:space="preserve">The ACSS provides expert strategic advice to the FSA on its use of the social sciences including new and emerging methods, </w:t>
      </w:r>
      <w:proofErr w:type="gramStart"/>
      <w:r w:rsidRPr="00F730D3">
        <w:rPr>
          <w:rFonts w:eastAsia="Times New Roman" w:cstheme="minorHAnsi"/>
          <w:szCs w:val="24"/>
          <w:lang w:eastAsia="en-GB"/>
        </w:rPr>
        <w:t>processes</w:t>
      </w:r>
      <w:proofErr w:type="gramEnd"/>
      <w:r w:rsidRPr="00F730D3">
        <w:rPr>
          <w:rFonts w:eastAsia="Times New Roman" w:cstheme="minorHAnsi"/>
          <w:szCs w:val="24"/>
          <w:lang w:eastAsia="en-GB"/>
        </w:rPr>
        <w:t xml:space="preserve"> and systems to interrogate data, to deliver the FSA's objectives. The function of the Science Council is to advise the FSA on the FSA’s use of science to deliver FSA objectives, and as such is not directly applicable to any other body.</w:t>
      </w:r>
      <w:r w:rsidR="003C2F88">
        <w:rPr>
          <w:rFonts w:eastAsia="Times New Roman" w:cstheme="minorHAnsi"/>
          <w:szCs w:val="24"/>
          <w:lang w:eastAsia="en-GB"/>
        </w:rPr>
        <w:t xml:space="preserve"> </w:t>
      </w:r>
      <w:r w:rsidRPr="00F730D3">
        <w:rPr>
          <w:rFonts w:eastAsia="Times New Roman" w:cstheme="minorHAnsi"/>
          <w:szCs w:val="24"/>
          <w:lang w:eastAsia="en-GB"/>
        </w:rPr>
        <w:t>Notwithstanding, the ACSS and Science Council Secretariats will ensure regular communication with FSS on its work programme and outputs as appropriate.</w:t>
      </w:r>
    </w:p>
    <w:p w14:paraId="481F1432" w14:textId="77777777" w:rsidR="00FF2829" w:rsidRPr="00FF2829" w:rsidRDefault="00FF2829" w:rsidP="005A452D">
      <w:pPr>
        <w:pStyle w:val="ListParagraph"/>
        <w:spacing w:after="120"/>
        <w:ind w:left="420"/>
        <w:rPr>
          <w:rFonts w:eastAsiaTheme="minorEastAsia" w:cstheme="minorHAnsi"/>
          <w:szCs w:val="24"/>
          <w:lang w:eastAsia="en-GB"/>
        </w:rPr>
      </w:pPr>
    </w:p>
    <w:p w14:paraId="4DE2FA34" w14:textId="48F3BF73" w:rsidR="0000548D" w:rsidRPr="00FF2829" w:rsidRDefault="0000548D" w:rsidP="00C32FE0">
      <w:pPr>
        <w:pStyle w:val="ListParagraph"/>
        <w:numPr>
          <w:ilvl w:val="1"/>
          <w:numId w:val="51"/>
        </w:numPr>
        <w:spacing w:after="120"/>
        <w:rPr>
          <w:rFonts w:eastAsia="Times New Roman" w:cstheme="minorHAnsi"/>
          <w:szCs w:val="24"/>
          <w:lang w:eastAsia="en-GB"/>
        </w:rPr>
      </w:pPr>
      <w:r w:rsidRPr="00FF2829">
        <w:rPr>
          <w:rFonts w:eastAsia="Times New Roman" w:cstheme="minorHAnsi"/>
          <w:szCs w:val="24"/>
          <w:lang w:eastAsia="en-GB"/>
        </w:rPr>
        <w:t xml:space="preserve">SAC Secretariats will share information with the FSS on: </w:t>
      </w:r>
    </w:p>
    <w:p w14:paraId="432765D4" w14:textId="679406F7" w:rsidR="0000548D" w:rsidRPr="00F730D3" w:rsidRDefault="0000548D" w:rsidP="00C32FE0">
      <w:pPr>
        <w:numPr>
          <w:ilvl w:val="0"/>
          <w:numId w:val="11"/>
        </w:numPr>
        <w:spacing w:after="0"/>
        <w:ind w:left="1418" w:hanging="284"/>
        <w:rPr>
          <w:rFonts w:eastAsia="Times New Roman" w:cstheme="minorHAnsi"/>
          <w:szCs w:val="24"/>
          <w:lang w:eastAsia="en-GB"/>
        </w:rPr>
      </w:pPr>
      <w:r w:rsidRPr="00F730D3">
        <w:rPr>
          <w:rFonts w:eastAsia="Times New Roman" w:cstheme="minorHAnsi"/>
          <w:szCs w:val="24"/>
          <w:lang w:eastAsia="en-GB"/>
        </w:rPr>
        <w:t xml:space="preserve">committee agendas, forward </w:t>
      </w:r>
      <w:r w:rsidR="00567994" w:rsidRPr="00F730D3">
        <w:rPr>
          <w:rFonts w:eastAsia="Times New Roman" w:cstheme="minorHAnsi"/>
          <w:szCs w:val="24"/>
          <w:lang w:eastAsia="en-GB"/>
        </w:rPr>
        <w:t xml:space="preserve">work plans and new agenda </w:t>
      </w:r>
      <w:proofErr w:type="gramStart"/>
      <w:r w:rsidR="00567994" w:rsidRPr="00F730D3">
        <w:rPr>
          <w:rFonts w:eastAsia="Times New Roman" w:cstheme="minorHAnsi"/>
          <w:szCs w:val="24"/>
          <w:lang w:eastAsia="en-GB"/>
        </w:rPr>
        <w:t>items;</w:t>
      </w:r>
      <w:proofErr w:type="gramEnd"/>
    </w:p>
    <w:p w14:paraId="43A9DDFD" w14:textId="0D5D336A" w:rsidR="0000548D" w:rsidRPr="00F730D3" w:rsidRDefault="00567994" w:rsidP="00C32FE0">
      <w:pPr>
        <w:numPr>
          <w:ilvl w:val="0"/>
          <w:numId w:val="11"/>
        </w:numPr>
        <w:spacing w:after="0"/>
        <w:ind w:left="1418" w:hanging="284"/>
        <w:rPr>
          <w:rFonts w:eastAsia="Times New Roman" w:cstheme="minorHAnsi"/>
          <w:szCs w:val="24"/>
          <w:lang w:eastAsia="en-GB"/>
        </w:rPr>
      </w:pPr>
      <w:r w:rsidRPr="00F730D3">
        <w:rPr>
          <w:rFonts w:eastAsia="Times New Roman" w:cstheme="minorHAnsi"/>
          <w:szCs w:val="24"/>
          <w:lang w:eastAsia="en-GB"/>
        </w:rPr>
        <w:t xml:space="preserve">recruitment and </w:t>
      </w:r>
      <w:proofErr w:type="gramStart"/>
      <w:r w:rsidRPr="00F730D3">
        <w:rPr>
          <w:rFonts w:eastAsia="Times New Roman" w:cstheme="minorHAnsi"/>
          <w:szCs w:val="24"/>
          <w:lang w:eastAsia="en-GB"/>
        </w:rPr>
        <w:t>reappointments;</w:t>
      </w:r>
      <w:proofErr w:type="gramEnd"/>
    </w:p>
    <w:p w14:paraId="739216B5" w14:textId="4B8A16B0" w:rsidR="0000548D" w:rsidRPr="00F730D3" w:rsidRDefault="0000548D" w:rsidP="00C32FE0">
      <w:pPr>
        <w:numPr>
          <w:ilvl w:val="0"/>
          <w:numId w:val="11"/>
        </w:numPr>
        <w:spacing w:after="0"/>
        <w:ind w:left="1418" w:hanging="284"/>
        <w:rPr>
          <w:rFonts w:eastAsia="Times New Roman" w:cstheme="minorHAnsi"/>
          <w:szCs w:val="24"/>
          <w:lang w:eastAsia="en-GB"/>
        </w:rPr>
      </w:pPr>
      <w:r w:rsidRPr="00F730D3">
        <w:rPr>
          <w:rFonts w:eastAsia="Times New Roman" w:cstheme="minorHAnsi"/>
          <w:szCs w:val="24"/>
          <w:lang w:eastAsia="en-GB"/>
        </w:rPr>
        <w:t>Triennial Reviews of SACs</w:t>
      </w:r>
      <w:r w:rsidR="00567994" w:rsidRPr="00F730D3">
        <w:rPr>
          <w:rFonts w:eastAsia="Times New Roman" w:cstheme="minorHAnsi"/>
          <w:szCs w:val="24"/>
          <w:lang w:eastAsia="en-GB"/>
        </w:rPr>
        <w:t>.</w:t>
      </w:r>
    </w:p>
    <w:p w14:paraId="467E235A" w14:textId="77777777" w:rsidR="0000548D" w:rsidRPr="00F730D3" w:rsidRDefault="0000548D" w:rsidP="005A452D">
      <w:pPr>
        <w:spacing w:after="0"/>
        <w:rPr>
          <w:rFonts w:eastAsia="Times New Roman" w:cstheme="minorHAnsi"/>
          <w:szCs w:val="24"/>
          <w:lang w:eastAsia="en-GB"/>
        </w:rPr>
      </w:pPr>
    </w:p>
    <w:p w14:paraId="701F0870" w14:textId="2C7C61FE" w:rsidR="0000548D" w:rsidRPr="00F730D3" w:rsidRDefault="0000548D" w:rsidP="00C32FE0">
      <w:pPr>
        <w:pStyle w:val="ListParagraph"/>
        <w:numPr>
          <w:ilvl w:val="1"/>
          <w:numId w:val="51"/>
        </w:numPr>
        <w:spacing w:after="120"/>
        <w:rPr>
          <w:rFonts w:eastAsia="Times New Roman" w:cstheme="minorHAnsi"/>
          <w:szCs w:val="24"/>
          <w:lang w:eastAsia="en-GB"/>
        </w:rPr>
      </w:pPr>
      <w:r w:rsidRPr="00F730D3">
        <w:rPr>
          <w:rFonts w:eastAsia="Times New Roman" w:cstheme="minorHAnsi"/>
          <w:szCs w:val="24"/>
          <w:lang w:eastAsia="en-GB"/>
        </w:rPr>
        <w:lastRenderedPageBreak/>
        <w:t>FSS may nominate an observer to attend SAC meetings and will be invited by the secretariat to represent Scottish interests where appropriate.</w:t>
      </w:r>
    </w:p>
    <w:p w14:paraId="71939B3C" w14:textId="77777777" w:rsidR="0000548D" w:rsidRPr="00F730D3" w:rsidRDefault="0000548D" w:rsidP="005A452D">
      <w:pPr>
        <w:spacing w:after="120"/>
        <w:ind w:left="851" w:hanging="515"/>
        <w:contextualSpacing/>
        <w:rPr>
          <w:rFonts w:eastAsia="Times New Roman" w:cstheme="minorHAnsi"/>
          <w:szCs w:val="24"/>
          <w:lang w:eastAsia="en-GB"/>
        </w:rPr>
      </w:pPr>
    </w:p>
    <w:p w14:paraId="46B73206" w14:textId="14BB4664" w:rsidR="0000548D" w:rsidRPr="00F730D3" w:rsidRDefault="0000548D" w:rsidP="00C32FE0">
      <w:pPr>
        <w:pStyle w:val="ListParagraph"/>
        <w:numPr>
          <w:ilvl w:val="1"/>
          <w:numId w:val="51"/>
        </w:numPr>
        <w:spacing w:after="120"/>
        <w:rPr>
          <w:rFonts w:eastAsia="Times New Roman" w:cstheme="minorHAnsi"/>
          <w:szCs w:val="24"/>
          <w:lang w:eastAsia="en-GB"/>
        </w:rPr>
      </w:pPr>
      <w:r w:rsidRPr="00F730D3">
        <w:rPr>
          <w:rFonts w:eastAsia="Times New Roman" w:cstheme="minorHAnsi"/>
          <w:szCs w:val="24"/>
          <w:lang w:eastAsia="en-GB"/>
        </w:rPr>
        <w:t>Where FSS wishes to refer an issue to the relevant SAC for inclusion on its work plan:</w:t>
      </w:r>
    </w:p>
    <w:p w14:paraId="7D06F94D" w14:textId="77777777" w:rsidR="0000548D" w:rsidRPr="00F730D3" w:rsidRDefault="0000548D" w:rsidP="005A452D">
      <w:pPr>
        <w:spacing w:after="120"/>
        <w:ind w:left="1134"/>
        <w:contextualSpacing/>
        <w:rPr>
          <w:rFonts w:eastAsia="Times New Roman" w:cstheme="minorHAnsi"/>
          <w:szCs w:val="24"/>
          <w:lang w:eastAsia="en-GB"/>
        </w:rPr>
      </w:pPr>
    </w:p>
    <w:p w14:paraId="0F96F91C" w14:textId="30CEFF12" w:rsidR="0000548D" w:rsidRPr="00F730D3" w:rsidRDefault="00343504" w:rsidP="00C32FE0">
      <w:pPr>
        <w:numPr>
          <w:ilvl w:val="0"/>
          <w:numId w:val="12"/>
        </w:numPr>
        <w:spacing w:after="0"/>
        <w:ind w:left="1418" w:hanging="284"/>
        <w:rPr>
          <w:rFonts w:eastAsia="Times New Roman" w:cstheme="minorHAnsi"/>
          <w:szCs w:val="24"/>
          <w:lang w:eastAsia="en-GB"/>
        </w:rPr>
      </w:pPr>
      <w:r w:rsidRPr="00F730D3">
        <w:rPr>
          <w:rFonts w:eastAsia="Times New Roman" w:cstheme="minorHAnsi"/>
          <w:szCs w:val="24"/>
          <w:lang w:eastAsia="en-GB"/>
        </w:rPr>
        <w:t>T</w:t>
      </w:r>
      <w:r w:rsidR="0000548D" w:rsidRPr="00F730D3">
        <w:rPr>
          <w:rFonts w:eastAsia="Times New Roman" w:cstheme="minorHAnsi"/>
          <w:szCs w:val="24"/>
          <w:lang w:eastAsia="en-GB"/>
        </w:rPr>
        <w:t xml:space="preserve">he Secretariat and FSS will discuss the approach, </w:t>
      </w:r>
      <w:proofErr w:type="gramStart"/>
      <w:r w:rsidR="0000548D" w:rsidRPr="00F730D3">
        <w:rPr>
          <w:rFonts w:eastAsia="Times New Roman" w:cstheme="minorHAnsi"/>
          <w:szCs w:val="24"/>
          <w:lang w:eastAsia="en-GB"/>
        </w:rPr>
        <w:t>scheduling</w:t>
      </w:r>
      <w:proofErr w:type="gramEnd"/>
      <w:r w:rsidR="0000548D" w:rsidRPr="00F730D3">
        <w:rPr>
          <w:rFonts w:eastAsia="Times New Roman" w:cstheme="minorHAnsi"/>
          <w:szCs w:val="24"/>
          <w:lang w:eastAsia="en-GB"/>
        </w:rPr>
        <w:t xml:space="preserve"> and priority, with the aim of ensuring that such issues have a fair allocation of Committee time and resource, within the overall work plan of the Committee.</w:t>
      </w:r>
    </w:p>
    <w:p w14:paraId="5AF9D2D6" w14:textId="7E85C867" w:rsidR="0000548D" w:rsidRPr="00B97CA9" w:rsidRDefault="0000548D" w:rsidP="00C32FE0">
      <w:pPr>
        <w:numPr>
          <w:ilvl w:val="0"/>
          <w:numId w:val="12"/>
        </w:numPr>
        <w:spacing w:after="0"/>
        <w:ind w:left="1418" w:hanging="284"/>
        <w:rPr>
          <w:rFonts w:eastAsia="Times New Roman" w:cstheme="minorHAnsi"/>
          <w:szCs w:val="24"/>
          <w:lang w:eastAsia="en-GB"/>
        </w:rPr>
      </w:pPr>
      <w:r w:rsidRPr="00B97CA9">
        <w:rPr>
          <w:rFonts w:eastAsia="Times New Roman" w:cstheme="minorHAnsi"/>
          <w:szCs w:val="24"/>
          <w:lang w:eastAsia="en-GB"/>
        </w:rPr>
        <w:t xml:space="preserve">FSS will be responsible for drafting and presenting relevant </w:t>
      </w:r>
      <w:proofErr w:type="gramStart"/>
      <w:r w:rsidRPr="00B97CA9">
        <w:rPr>
          <w:rFonts w:eastAsia="Times New Roman" w:cstheme="minorHAnsi"/>
          <w:szCs w:val="24"/>
          <w:lang w:eastAsia="en-GB"/>
        </w:rPr>
        <w:t>papers, and</w:t>
      </w:r>
      <w:proofErr w:type="gramEnd"/>
      <w:r w:rsidRPr="00B97CA9">
        <w:rPr>
          <w:rFonts w:eastAsia="Times New Roman" w:cstheme="minorHAnsi"/>
          <w:szCs w:val="24"/>
          <w:lang w:eastAsia="en-GB"/>
        </w:rPr>
        <w:t xml:space="preserve"> will do so in consultation with the Secretariat to ensure that these are consistent with the Committee’s remit, its approach to defining new Committee tasks and to the presentation and assurance of work, and the agreed timescale.</w:t>
      </w:r>
    </w:p>
    <w:p w14:paraId="3D1A3907" w14:textId="77777777" w:rsidR="0000548D" w:rsidRPr="00F730D3" w:rsidRDefault="0000548D" w:rsidP="00C32FE0">
      <w:pPr>
        <w:numPr>
          <w:ilvl w:val="0"/>
          <w:numId w:val="12"/>
        </w:numPr>
        <w:spacing w:after="0"/>
        <w:ind w:left="1418" w:hanging="284"/>
        <w:rPr>
          <w:rFonts w:eastAsia="Times New Roman" w:cstheme="minorHAnsi"/>
          <w:szCs w:val="24"/>
          <w:lang w:eastAsia="en-GB"/>
        </w:rPr>
      </w:pPr>
      <w:r w:rsidRPr="00F730D3">
        <w:rPr>
          <w:rFonts w:eastAsia="Times New Roman" w:cstheme="minorHAnsi"/>
          <w:szCs w:val="24"/>
          <w:lang w:eastAsia="en-GB"/>
        </w:rPr>
        <w:t xml:space="preserve">FSS will be responsible for SAC costs that relate to any meetings specifically held to consider issues that only affect Scotland. </w:t>
      </w:r>
    </w:p>
    <w:p w14:paraId="320AA0DA" w14:textId="77777777" w:rsidR="0000548D" w:rsidRPr="00F730D3" w:rsidRDefault="0000548D" w:rsidP="005A452D">
      <w:pPr>
        <w:spacing w:after="0"/>
        <w:rPr>
          <w:rFonts w:eastAsia="Times New Roman" w:cstheme="minorHAnsi"/>
          <w:szCs w:val="24"/>
          <w:lang w:eastAsia="en-GB"/>
        </w:rPr>
      </w:pPr>
    </w:p>
    <w:p w14:paraId="5CC9A6D5" w14:textId="295F693E" w:rsidR="0000548D" w:rsidRPr="00F730D3" w:rsidRDefault="0000548D" w:rsidP="00C32FE0">
      <w:pPr>
        <w:pStyle w:val="ListParagraph"/>
        <w:numPr>
          <w:ilvl w:val="1"/>
          <w:numId w:val="51"/>
        </w:numPr>
        <w:spacing w:after="120"/>
        <w:rPr>
          <w:rFonts w:eastAsia="Times New Roman" w:cstheme="minorHAnsi"/>
          <w:szCs w:val="24"/>
          <w:lang w:eastAsia="en-GB"/>
        </w:rPr>
      </w:pPr>
      <w:r w:rsidRPr="00F730D3">
        <w:rPr>
          <w:rFonts w:eastAsia="Times New Roman" w:cstheme="minorHAnsi"/>
          <w:szCs w:val="24"/>
          <w:lang w:eastAsia="en-GB"/>
        </w:rPr>
        <w:t xml:space="preserve">Reciprocal arrangements will be agreed </w:t>
      </w:r>
      <w:proofErr w:type="gramStart"/>
      <w:r w:rsidRPr="00F730D3">
        <w:rPr>
          <w:rFonts w:eastAsia="Times New Roman" w:cstheme="minorHAnsi"/>
          <w:szCs w:val="24"/>
          <w:lang w:eastAsia="en-GB"/>
        </w:rPr>
        <w:t>in the event that</w:t>
      </w:r>
      <w:proofErr w:type="gramEnd"/>
      <w:r w:rsidRPr="00F730D3">
        <w:rPr>
          <w:rFonts w:eastAsia="Times New Roman" w:cstheme="minorHAnsi"/>
          <w:szCs w:val="24"/>
          <w:lang w:eastAsia="en-GB"/>
        </w:rPr>
        <w:t xml:space="preserve"> the FSS establishes any SACs or other expert advisory mechanisms in areas of interest to the FSA.</w:t>
      </w:r>
    </w:p>
    <w:p w14:paraId="344FB351" w14:textId="77777777" w:rsidR="0000548D" w:rsidRPr="00F730D3" w:rsidRDefault="0000548D" w:rsidP="005A452D">
      <w:pPr>
        <w:spacing w:after="120"/>
        <w:rPr>
          <w:rFonts w:eastAsia="Times New Roman" w:cstheme="minorHAnsi"/>
          <w:b/>
          <w:szCs w:val="24"/>
          <w:lang w:eastAsia="en-GB"/>
        </w:rPr>
      </w:pPr>
    </w:p>
    <w:p w14:paraId="709F01A4" w14:textId="373AF01B" w:rsidR="0000548D" w:rsidRPr="00F730D3" w:rsidRDefault="00FF2829" w:rsidP="00B97CA9">
      <w:pPr>
        <w:pStyle w:val="Heading3"/>
      </w:pPr>
      <w:r>
        <w:t xml:space="preserve">Designation and </w:t>
      </w:r>
      <w:r w:rsidR="008662B8">
        <w:t>m</w:t>
      </w:r>
      <w:r>
        <w:t xml:space="preserve">anagement of </w:t>
      </w:r>
      <w:r w:rsidR="008662B8">
        <w:t>l</w:t>
      </w:r>
      <w:r>
        <w:t xml:space="preserve">aboratory </w:t>
      </w:r>
      <w:r w:rsidR="008662B8">
        <w:t>s</w:t>
      </w:r>
      <w:r>
        <w:t xml:space="preserve">ervices to </w:t>
      </w:r>
      <w:r w:rsidR="008662B8">
        <w:t>s</w:t>
      </w:r>
      <w:r>
        <w:t xml:space="preserve">upport </w:t>
      </w:r>
      <w:r w:rsidR="008662B8">
        <w:t>l</w:t>
      </w:r>
      <w:r>
        <w:t xml:space="preserve">egal </w:t>
      </w:r>
      <w:r w:rsidR="008662B8">
        <w:t>o</w:t>
      </w:r>
      <w:r>
        <w:t xml:space="preserve">bligations </w:t>
      </w:r>
      <w:proofErr w:type="gramStart"/>
      <w:r>
        <w:t>with regard to</w:t>
      </w:r>
      <w:proofErr w:type="gramEnd"/>
      <w:r>
        <w:t xml:space="preserve"> the </w:t>
      </w:r>
      <w:r w:rsidR="008662B8">
        <w:t>d</w:t>
      </w:r>
      <w:r>
        <w:t xml:space="preserve">elivery of Official Controls on Food and Feed </w:t>
      </w:r>
    </w:p>
    <w:p w14:paraId="1F0EDAE7" w14:textId="77777777" w:rsidR="0000548D" w:rsidRPr="00F730D3" w:rsidRDefault="0000548D" w:rsidP="005A452D">
      <w:pPr>
        <w:spacing w:after="120"/>
        <w:contextualSpacing/>
        <w:rPr>
          <w:rFonts w:eastAsia="Times New Roman" w:cstheme="minorHAnsi"/>
          <w:b/>
          <w:szCs w:val="24"/>
          <w:lang w:eastAsia="en-GB"/>
        </w:rPr>
      </w:pPr>
    </w:p>
    <w:p w14:paraId="1BC28933" w14:textId="24AE69A3" w:rsidR="004450F6" w:rsidRPr="00FF2829" w:rsidRDefault="0000548D" w:rsidP="00C32FE0">
      <w:pPr>
        <w:pStyle w:val="ListParagraph"/>
        <w:numPr>
          <w:ilvl w:val="1"/>
          <w:numId w:val="51"/>
        </w:numPr>
        <w:spacing w:after="120"/>
        <w:rPr>
          <w:rFonts w:eastAsia="Times New Roman" w:cstheme="minorHAnsi"/>
          <w:szCs w:val="24"/>
          <w:lang w:eastAsia="en-GB"/>
        </w:rPr>
      </w:pPr>
      <w:r w:rsidRPr="00FF2829">
        <w:rPr>
          <w:rFonts w:eastAsia="Times New Roman" w:cstheme="minorHAnsi"/>
          <w:szCs w:val="24"/>
          <w:lang w:eastAsia="en-GB"/>
        </w:rPr>
        <w:t xml:space="preserve">As Competent Authorities for the delivery of food and feed official controls in the UK, </w:t>
      </w:r>
      <w:r w:rsidR="00686764" w:rsidRPr="00FF2829">
        <w:rPr>
          <w:rFonts w:eastAsia="Times New Roman" w:cstheme="minorHAnsi"/>
          <w:szCs w:val="24"/>
          <w:lang w:eastAsia="en-GB"/>
        </w:rPr>
        <w:t xml:space="preserve">the </w:t>
      </w:r>
      <w:r w:rsidRPr="00FF2829">
        <w:rPr>
          <w:rFonts w:eastAsia="Times New Roman" w:cstheme="minorHAnsi"/>
          <w:szCs w:val="24"/>
          <w:lang w:eastAsia="en-GB"/>
        </w:rPr>
        <w:t xml:space="preserve">FSA and FSS are responsible for the designation and oversight of laboratory services needed to carry out analyses, tests and diagnoses on samples taken for this purpose, and for establishing National Reference Laboratories (NRLs). </w:t>
      </w:r>
    </w:p>
    <w:p w14:paraId="4B75A87D" w14:textId="77777777" w:rsidR="009C78C3" w:rsidRPr="00F730D3" w:rsidRDefault="009C78C3" w:rsidP="005A452D">
      <w:pPr>
        <w:spacing w:after="120"/>
        <w:ind w:left="360"/>
        <w:contextualSpacing/>
        <w:rPr>
          <w:rFonts w:eastAsia="Times New Roman" w:cstheme="minorHAnsi"/>
          <w:szCs w:val="24"/>
          <w:lang w:eastAsia="en-GB"/>
        </w:rPr>
      </w:pPr>
    </w:p>
    <w:p w14:paraId="1E2C0DF0" w14:textId="5E9211F7" w:rsidR="000C1DF2" w:rsidRPr="00F730D3" w:rsidRDefault="006471B7" w:rsidP="00C32FE0">
      <w:pPr>
        <w:numPr>
          <w:ilvl w:val="1"/>
          <w:numId w:val="51"/>
        </w:numPr>
        <w:spacing w:after="120"/>
        <w:ind w:left="567" w:hanging="709"/>
        <w:contextualSpacing/>
        <w:rPr>
          <w:rFonts w:eastAsia="Times New Roman" w:cstheme="minorHAnsi"/>
          <w:szCs w:val="24"/>
          <w:lang w:eastAsia="en-GB"/>
        </w:rPr>
      </w:pPr>
      <w:r w:rsidRPr="00F730D3">
        <w:rPr>
          <w:rFonts w:eastAsia="Times New Roman" w:cstheme="minorHAnsi"/>
          <w:szCs w:val="24"/>
          <w:lang w:eastAsia="en-GB"/>
        </w:rPr>
        <w:t xml:space="preserve">The </w:t>
      </w:r>
      <w:r w:rsidR="0000548D" w:rsidRPr="00F730D3">
        <w:rPr>
          <w:rFonts w:eastAsia="Times New Roman" w:cstheme="minorHAnsi"/>
          <w:szCs w:val="24"/>
          <w:lang w:eastAsia="en-GB"/>
        </w:rPr>
        <w:t xml:space="preserve">FSA and FSS will </w:t>
      </w:r>
      <w:r w:rsidR="009C78C3" w:rsidRPr="00F730D3">
        <w:rPr>
          <w:rFonts w:eastAsia="Times New Roman" w:cstheme="minorHAnsi"/>
          <w:szCs w:val="24"/>
          <w:lang w:eastAsia="en-GB"/>
        </w:rPr>
        <w:t xml:space="preserve">jointly </w:t>
      </w:r>
      <w:r w:rsidR="0000548D" w:rsidRPr="00F730D3">
        <w:rPr>
          <w:rFonts w:eastAsia="Times New Roman" w:cstheme="minorHAnsi"/>
          <w:szCs w:val="24"/>
          <w:lang w:eastAsia="en-GB"/>
        </w:rPr>
        <w:t>designate official control laboratories (OCLs) across the UK to facilitate co-ordination and access to scientific services for all food and feed enforcement functions.</w:t>
      </w:r>
      <w:r w:rsidR="003C2F88">
        <w:rPr>
          <w:rFonts w:eastAsia="Times New Roman" w:cstheme="minorHAnsi"/>
          <w:szCs w:val="24"/>
          <w:lang w:eastAsia="en-GB"/>
        </w:rPr>
        <w:t xml:space="preserve"> </w:t>
      </w:r>
      <w:r w:rsidR="0000548D" w:rsidRPr="00F730D3">
        <w:rPr>
          <w:rFonts w:eastAsia="Times New Roman" w:cstheme="minorHAnsi"/>
          <w:szCs w:val="24"/>
          <w:lang w:eastAsia="en-GB"/>
        </w:rPr>
        <w:t xml:space="preserve">Both parties will also co-operate on arrangements for auditing OCLs to ensure the reliability and consistency of analytical and diagnostic tests and results. </w:t>
      </w:r>
    </w:p>
    <w:p w14:paraId="1638A51C" w14:textId="77777777" w:rsidR="009C78C3" w:rsidRPr="00F730D3" w:rsidRDefault="009C78C3" w:rsidP="005A452D">
      <w:pPr>
        <w:spacing w:after="120"/>
        <w:ind w:left="567"/>
        <w:contextualSpacing/>
        <w:rPr>
          <w:rFonts w:eastAsia="Times New Roman" w:cstheme="minorHAnsi"/>
          <w:szCs w:val="24"/>
          <w:lang w:eastAsia="en-GB"/>
        </w:rPr>
      </w:pPr>
    </w:p>
    <w:p w14:paraId="5903D96D" w14:textId="6205E509" w:rsidR="00711B19" w:rsidRPr="00711B19" w:rsidRDefault="000C1DF2" w:rsidP="00C32FE0">
      <w:pPr>
        <w:numPr>
          <w:ilvl w:val="1"/>
          <w:numId w:val="51"/>
        </w:numPr>
        <w:spacing w:after="120"/>
        <w:ind w:left="567" w:hanging="709"/>
        <w:contextualSpacing/>
        <w:rPr>
          <w:rFonts w:eastAsia="Times New Roman" w:cstheme="minorHAnsi"/>
          <w:szCs w:val="24"/>
          <w:lang w:eastAsia="en-GB"/>
        </w:rPr>
      </w:pPr>
      <w:r w:rsidRPr="00F730D3">
        <w:rPr>
          <w:rFonts w:eastAsia="Times New Roman" w:cstheme="minorHAnsi"/>
          <w:szCs w:val="24"/>
          <w:lang w:eastAsia="en-GB"/>
        </w:rPr>
        <w:t xml:space="preserve">FSA and FSS will collaborate jointly to designate </w:t>
      </w:r>
      <w:r w:rsidR="3658B9F5" w:rsidRPr="00F730D3">
        <w:rPr>
          <w:rFonts w:eastAsia="Times New Roman" w:cstheme="minorHAnsi"/>
          <w:szCs w:val="24"/>
          <w:lang w:eastAsia="en-GB"/>
        </w:rPr>
        <w:t>national reference laboratories</w:t>
      </w:r>
      <w:r w:rsidRPr="00F730D3">
        <w:rPr>
          <w:rFonts w:eastAsia="Times New Roman" w:cstheme="minorHAnsi"/>
          <w:szCs w:val="24"/>
          <w:lang w:eastAsia="en-GB"/>
        </w:rPr>
        <w:t xml:space="preserve"> for </w:t>
      </w:r>
      <w:r w:rsidR="006A709C" w:rsidRPr="00F730D3">
        <w:rPr>
          <w:rFonts w:eastAsia="Times New Roman" w:cstheme="minorHAnsi"/>
          <w:szCs w:val="24"/>
          <w:lang w:eastAsia="en-GB"/>
        </w:rPr>
        <w:t>th</w:t>
      </w:r>
      <w:r w:rsidR="00FF6681" w:rsidRPr="00F730D3">
        <w:rPr>
          <w:rFonts w:eastAsia="Times New Roman" w:cstheme="minorHAnsi"/>
          <w:szCs w:val="24"/>
          <w:lang w:eastAsia="en-GB"/>
        </w:rPr>
        <w:t>e</w:t>
      </w:r>
      <w:r w:rsidR="006A709C" w:rsidRPr="00F730D3">
        <w:rPr>
          <w:rFonts w:eastAsia="Times New Roman" w:cstheme="minorHAnsi"/>
          <w:szCs w:val="24"/>
          <w:lang w:eastAsia="en-GB"/>
        </w:rPr>
        <w:t xml:space="preserve"> </w:t>
      </w:r>
      <w:r w:rsidR="002E2701" w:rsidRPr="00F730D3">
        <w:rPr>
          <w:rFonts w:eastAsia="Times New Roman" w:cstheme="minorHAnsi"/>
          <w:szCs w:val="24"/>
          <w:lang w:eastAsia="en-GB"/>
        </w:rPr>
        <w:t>UK</w:t>
      </w:r>
      <w:r w:rsidRPr="00F730D3">
        <w:rPr>
          <w:rFonts w:eastAsia="Times New Roman" w:cstheme="minorHAnsi"/>
          <w:szCs w:val="24"/>
          <w:lang w:eastAsia="en-GB"/>
        </w:rPr>
        <w:t>.</w:t>
      </w:r>
    </w:p>
    <w:p w14:paraId="4BAB2892" w14:textId="6224F9D4" w:rsidR="0000548D" w:rsidRPr="00F730D3" w:rsidRDefault="002F2B86" w:rsidP="00B97CA9">
      <w:pPr>
        <w:pStyle w:val="Heading2"/>
      </w:pPr>
      <w:r w:rsidRPr="00F730D3">
        <w:lastRenderedPageBreak/>
        <w:t xml:space="preserve">Working </w:t>
      </w:r>
      <w:r w:rsidR="008662B8">
        <w:t>a</w:t>
      </w:r>
      <w:r w:rsidRPr="00F730D3">
        <w:t>rrangements</w:t>
      </w:r>
    </w:p>
    <w:p w14:paraId="004041E9" w14:textId="77777777" w:rsidR="0000548D" w:rsidRPr="00F730D3" w:rsidRDefault="0000548D" w:rsidP="005A452D">
      <w:pPr>
        <w:spacing w:after="120"/>
        <w:ind w:left="360"/>
        <w:contextualSpacing/>
        <w:rPr>
          <w:rFonts w:eastAsia="Times New Roman" w:cstheme="minorHAnsi"/>
          <w:szCs w:val="24"/>
          <w:lang w:eastAsia="en-GB"/>
        </w:rPr>
      </w:pPr>
    </w:p>
    <w:p w14:paraId="3C2D2518" w14:textId="7AA37387" w:rsidR="0000548D" w:rsidRPr="00FF2829" w:rsidRDefault="0000548D" w:rsidP="00C32FE0">
      <w:pPr>
        <w:pStyle w:val="ListParagraph"/>
        <w:numPr>
          <w:ilvl w:val="1"/>
          <w:numId w:val="31"/>
        </w:numPr>
        <w:spacing w:after="120"/>
        <w:rPr>
          <w:rFonts w:eastAsia="Times New Roman" w:cstheme="minorHAnsi"/>
          <w:szCs w:val="24"/>
          <w:lang w:eastAsia="en-GB"/>
        </w:rPr>
      </w:pPr>
      <w:r w:rsidRPr="00FF2829">
        <w:rPr>
          <w:rFonts w:eastAsia="Times New Roman" w:cstheme="minorHAnsi"/>
          <w:szCs w:val="24"/>
          <w:lang w:eastAsia="en-GB"/>
        </w:rPr>
        <w:t>Three levels of working arrangements will support implementation and review of this Science</w:t>
      </w:r>
      <w:r w:rsidR="009C78C3" w:rsidRPr="00FF2829">
        <w:rPr>
          <w:rFonts w:eastAsia="Times New Roman" w:cstheme="minorHAnsi"/>
          <w:szCs w:val="24"/>
          <w:lang w:eastAsia="en-GB"/>
        </w:rPr>
        <w:t xml:space="preserve"> </w:t>
      </w:r>
      <w:r w:rsidRPr="00FF2829">
        <w:rPr>
          <w:rFonts w:eastAsia="Times New Roman" w:cstheme="minorHAnsi"/>
          <w:szCs w:val="24"/>
          <w:lang w:eastAsia="en-GB"/>
        </w:rPr>
        <w:t>and Evidence protocol:</w:t>
      </w:r>
      <w:r w:rsidRPr="00FF2829">
        <w:rPr>
          <w:rFonts w:eastAsia="Times New Roman" w:cstheme="minorHAnsi"/>
          <w:szCs w:val="24"/>
          <w:lang w:eastAsia="en-GB"/>
        </w:rPr>
        <w:br/>
      </w:r>
    </w:p>
    <w:p w14:paraId="0C414DC0" w14:textId="057F7134" w:rsidR="0000548D" w:rsidRPr="00F730D3" w:rsidRDefault="0000548D" w:rsidP="00C32FE0">
      <w:pPr>
        <w:pStyle w:val="ListParagraph"/>
        <w:numPr>
          <w:ilvl w:val="0"/>
          <w:numId w:val="14"/>
        </w:numPr>
        <w:spacing w:after="0"/>
        <w:ind w:left="1134" w:hanging="284"/>
        <w:rPr>
          <w:rFonts w:eastAsia="Times New Roman" w:cstheme="minorHAnsi"/>
          <w:szCs w:val="24"/>
          <w:lang w:eastAsia="en-GB"/>
        </w:rPr>
      </w:pPr>
      <w:r w:rsidRPr="00F730D3">
        <w:rPr>
          <w:rFonts w:eastAsia="Times New Roman" w:cstheme="minorHAnsi"/>
          <w:szCs w:val="24"/>
          <w:lang w:eastAsia="en-GB"/>
        </w:rPr>
        <w:t xml:space="preserve">FSA and FSS science and risk assessment teams will maintain regular contact at working level in each of the six areas outlined at 7.2 above, and in accordance with procedures outlined in the Risk Analysis Protocol (Annex G). </w:t>
      </w:r>
    </w:p>
    <w:p w14:paraId="67832087" w14:textId="77777777" w:rsidR="0000548D" w:rsidRPr="00F730D3" w:rsidRDefault="0000548D" w:rsidP="00C32FE0">
      <w:pPr>
        <w:pStyle w:val="ListParagraph"/>
        <w:numPr>
          <w:ilvl w:val="0"/>
          <w:numId w:val="14"/>
        </w:numPr>
        <w:spacing w:after="0"/>
        <w:ind w:left="1134" w:hanging="284"/>
        <w:rPr>
          <w:rFonts w:eastAsia="Times New Roman" w:cstheme="minorHAnsi"/>
          <w:szCs w:val="24"/>
          <w:lang w:eastAsia="en-GB"/>
        </w:rPr>
      </w:pPr>
      <w:r w:rsidRPr="00F730D3">
        <w:rPr>
          <w:rFonts w:eastAsia="Times New Roman" w:cstheme="minorHAnsi"/>
          <w:szCs w:val="24"/>
          <w:lang w:eastAsia="en-GB"/>
        </w:rPr>
        <w:t>FSA and FSS senior science leads will meet quarterly to review cross-cutting strategic and governance matters. These meetings will:</w:t>
      </w:r>
    </w:p>
    <w:p w14:paraId="2C83C525" w14:textId="77777777" w:rsidR="0000548D" w:rsidRPr="00F730D3" w:rsidRDefault="0000548D" w:rsidP="005A452D">
      <w:pPr>
        <w:pStyle w:val="ListParagraph"/>
        <w:spacing w:after="0"/>
        <w:rPr>
          <w:rFonts w:eastAsia="Times New Roman" w:cstheme="minorHAnsi"/>
          <w:szCs w:val="24"/>
          <w:lang w:eastAsia="en-GB"/>
        </w:rPr>
      </w:pPr>
    </w:p>
    <w:p w14:paraId="562ED7B5" w14:textId="42CA6D59" w:rsidR="0000548D" w:rsidRPr="00F730D3" w:rsidRDefault="00567994" w:rsidP="00C32FE0">
      <w:pPr>
        <w:pStyle w:val="ListParagraph"/>
        <w:numPr>
          <w:ilvl w:val="3"/>
          <w:numId w:val="15"/>
        </w:numPr>
        <w:spacing w:after="0"/>
        <w:rPr>
          <w:rFonts w:eastAsia="Times New Roman" w:cstheme="minorHAnsi"/>
          <w:szCs w:val="24"/>
          <w:lang w:eastAsia="en-GB"/>
        </w:rPr>
      </w:pPr>
      <w:r w:rsidRPr="00F730D3">
        <w:rPr>
          <w:rFonts w:eastAsia="Times New Roman" w:cstheme="minorHAnsi"/>
          <w:szCs w:val="24"/>
          <w:lang w:eastAsia="en-GB"/>
        </w:rPr>
        <w:t>s</w:t>
      </w:r>
      <w:r w:rsidR="0000548D" w:rsidRPr="00F730D3">
        <w:rPr>
          <w:rFonts w:eastAsia="Times New Roman" w:cstheme="minorHAnsi"/>
          <w:szCs w:val="24"/>
          <w:lang w:eastAsia="en-GB"/>
        </w:rPr>
        <w:t xml:space="preserve">hare forward planning of research, surveillance and horizon scanning activities to be taken forward by each </w:t>
      </w:r>
      <w:proofErr w:type="gramStart"/>
      <w:r w:rsidR="0000548D" w:rsidRPr="00F730D3">
        <w:rPr>
          <w:rFonts w:eastAsia="Times New Roman" w:cstheme="minorHAnsi"/>
          <w:szCs w:val="24"/>
          <w:lang w:eastAsia="en-GB"/>
        </w:rPr>
        <w:t>organisation;</w:t>
      </w:r>
      <w:proofErr w:type="gramEnd"/>
    </w:p>
    <w:p w14:paraId="5E162E97" w14:textId="552E5B7D" w:rsidR="0000548D" w:rsidRPr="00F730D3" w:rsidRDefault="00567994" w:rsidP="00C32FE0">
      <w:pPr>
        <w:pStyle w:val="ListParagraph"/>
        <w:numPr>
          <w:ilvl w:val="3"/>
          <w:numId w:val="15"/>
        </w:numPr>
        <w:spacing w:after="0"/>
        <w:rPr>
          <w:rFonts w:eastAsia="Times New Roman" w:cstheme="minorHAnsi"/>
          <w:szCs w:val="24"/>
          <w:lang w:eastAsia="en-GB"/>
        </w:rPr>
      </w:pPr>
      <w:r w:rsidRPr="00F730D3">
        <w:rPr>
          <w:rFonts w:eastAsia="Times New Roman" w:cstheme="minorHAnsi"/>
          <w:szCs w:val="24"/>
          <w:lang w:eastAsia="en-GB"/>
        </w:rPr>
        <w:t>r</w:t>
      </w:r>
      <w:r w:rsidR="0000548D" w:rsidRPr="00F730D3">
        <w:rPr>
          <w:rFonts w:eastAsia="Times New Roman" w:cstheme="minorHAnsi"/>
          <w:szCs w:val="24"/>
          <w:lang w:eastAsia="en-GB"/>
        </w:rPr>
        <w:t xml:space="preserve">eview the operation of the MOU Science and Evidence Protocol across the six areas outlined in 7.2 </w:t>
      </w:r>
      <w:proofErr w:type="gramStart"/>
      <w:r w:rsidR="0000548D" w:rsidRPr="00F730D3">
        <w:rPr>
          <w:rFonts w:eastAsia="Times New Roman" w:cstheme="minorHAnsi"/>
          <w:szCs w:val="24"/>
          <w:lang w:eastAsia="en-GB"/>
        </w:rPr>
        <w:t>above;</w:t>
      </w:r>
      <w:proofErr w:type="gramEnd"/>
    </w:p>
    <w:p w14:paraId="14065004" w14:textId="3FF99008" w:rsidR="0000548D" w:rsidRPr="00F730D3" w:rsidRDefault="00567994" w:rsidP="00C32FE0">
      <w:pPr>
        <w:pStyle w:val="ListParagraph"/>
        <w:numPr>
          <w:ilvl w:val="3"/>
          <w:numId w:val="15"/>
        </w:numPr>
        <w:spacing w:after="0"/>
        <w:rPr>
          <w:rFonts w:eastAsia="Times New Roman" w:cstheme="minorHAnsi"/>
          <w:szCs w:val="24"/>
          <w:lang w:eastAsia="en-GB"/>
        </w:rPr>
      </w:pPr>
      <w:r w:rsidRPr="00F730D3">
        <w:rPr>
          <w:rFonts w:eastAsia="Times New Roman" w:cstheme="minorHAnsi"/>
          <w:szCs w:val="24"/>
          <w:lang w:eastAsia="en-GB"/>
        </w:rPr>
        <w:t>i</w:t>
      </w:r>
      <w:r w:rsidR="0000548D" w:rsidRPr="00F730D3">
        <w:rPr>
          <w:rFonts w:eastAsia="Times New Roman" w:cstheme="minorHAnsi"/>
          <w:szCs w:val="24"/>
          <w:lang w:eastAsia="en-GB"/>
        </w:rPr>
        <w:t>dentify any amendments that need to be made to the protocol and the updating of WLAs listed in Annex H</w:t>
      </w:r>
      <w:r w:rsidR="000A1285" w:rsidRPr="00F730D3">
        <w:rPr>
          <w:rFonts w:eastAsia="Times New Roman" w:cstheme="minorHAnsi"/>
          <w:szCs w:val="24"/>
          <w:lang w:eastAsia="en-GB"/>
        </w:rPr>
        <w:t xml:space="preserve"> and ensure these are undertaken during the annual MoU review process (see ‘MoU </w:t>
      </w:r>
      <w:r w:rsidR="005864D5" w:rsidRPr="00F730D3">
        <w:rPr>
          <w:rFonts w:eastAsia="Times New Roman" w:cstheme="minorHAnsi"/>
          <w:szCs w:val="24"/>
          <w:lang w:eastAsia="en-GB"/>
        </w:rPr>
        <w:t>Review’ section in the body of the MoU</w:t>
      </w:r>
      <w:proofErr w:type="gramStart"/>
      <w:r w:rsidR="005864D5" w:rsidRPr="00F730D3">
        <w:rPr>
          <w:rFonts w:eastAsia="Times New Roman" w:cstheme="minorHAnsi"/>
          <w:szCs w:val="24"/>
          <w:lang w:eastAsia="en-GB"/>
        </w:rPr>
        <w:t>)</w:t>
      </w:r>
      <w:r w:rsidR="0000548D" w:rsidRPr="00F730D3">
        <w:rPr>
          <w:rFonts w:eastAsia="Times New Roman" w:cstheme="minorHAnsi"/>
          <w:szCs w:val="24"/>
          <w:lang w:eastAsia="en-GB"/>
        </w:rPr>
        <w:t>;</w:t>
      </w:r>
      <w:proofErr w:type="gramEnd"/>
    </w:p>
    <w:p w14:paraId="51387847" w14:textId="6C11A431" w:rsidR="0000548D" w:rsidRPr="00F730D3" w:rsidRDefault="00567994" w:rsidP="00C32FE0">
      <w:pPr>
        <w:pStyle w:val="ListParagraph"/>
        <w:numPr>
          <w:ilvl w:val="3"/>
          <w:numId w:val="15"/>
        </w:numPr>
        <w:spacing w:after="0"/>
        <w:rPr>
          <w:rFonts w:eastAsia="Times New Roman" w:cstheme="minorHAnsi"/>
          <w:szCs w:val="24"/>
          <w:lang w:eastAsia="en-GB"/>
        </w:rPr>
      </w:pPr>
      <w:r w:rsidRPr="00F730D3">
        <w:rPr>
          <w:rFonts w:eastAsia="Times New Roman" w:cstheme="minorHAnsi"/>
          <w:szCs w:val="24"/>
          <w:lang w:eastAsia="en-GB"/>
        </w:rPr>
        <w:t>a</w:t>
      </w:r>
      <w:r w:rsidR="0000548D" w:rsidRPr="00F730D3">
        <w:rPr>
          <w:rFonts w:eastAsia="Times New Roman" w:cstheme="minorHAnsi"/>
          <w:szCs w:val="24"/>
          <w:lang w:eastAsia="en-GB"/>
        </w:rPr>
        <w:t>gree actions and the resolution of issues raised at working level.</w:t>
      </w:r>
    </w:p>
    <w:p w14:paraId="7E6B18ED" w14:textId="77777777" w:rsidR="0000548D" w:rsidRPr="00F730D3" w:rsidRDefault="0000548D" w:rsidP="005A452D">
      <w:pPr>
        <w:spacing w:after="0"/>
        <w:ind w:left="1418"/>
        <w:rPr>
          <w:rFonts w:eastAsia="Times New Roman" w:cstheme="minorHAnsi"/>
          <w:szCs w:val="24"/>
          <w:lang w:eastAsia="en-GB"/>
        </w:rPr>
      </w:pPr>
    </w:p>
    <w:p w14:paraId="6DA833D5" w14:textId="2A304A5E" w:rsidR="0000548D" w:rsidRPr="00F730D3" w:rsidRDefault="0000548D" w:rsidP="00C32FE0">
      <w:pPr>
        <w:pStyle w:val="ListParagraph"/>
        <w:numPr>
          <w:ilvl w:val="0"/>
          <w:numId w:val="14"/>
        </w:numPr>
        <w:spacing w:after="0"/>
        <w:ind w:left="1134" w:hanging="284"/>
        <w:rPr>
          <w:rFonts w:eastAsia="Times New Roman" w:cstheme="minorHAnsi"/>
          <w:szCs w:val="24"/>
          <w:lang w:eastAsia="en-GB"/>
        </w:rPr>
      </w:pPr>
      <w:r w:rsidRPr="00F730D3">
        <w:rPr>
          <w:rFonts w:eastAsia="Times New Roman" w:cstheme="minorHAnsi"/>
          <w:szCs w:val="24"/>
          <w:lang w:eastAsia="en-GB"/>
        </w:rPr>
        <w:t>FSA and FSS Chief Scientific Advisors will meet biannually to discuss strategic issues around science collaboration and governance.</w:t>
      </w:r>
      <w:r w:rsidR="003C2F88">
        <w:rPr>
          <w:rFonts w:eastAsia="Times New Roman" w:cstheme="minorHAnsi"/>
          <w:szCs w:val="24"/>
          <w:lang w:eastAsia="en-GB"/>
        </w:rPr>
        <w:t xml:space="preserve"> </w:t>
      </w:r>
    </w:p>
    <w:p w14:paraId="68D95668" w14:textId="77777777" w:rsidR="0000548D" w:rsidRPr="00F730D3" w:rsidRDefault="0000548D" w:rsidP="005A452D">
      <w:pPr>
        <w:spacing w:after="120"/>
        <w:ind w:left="851"/>
        <w:rPr>
          <w:rFonts w:eastAsia="Times New Roman" w:cstheme="minorHAnsi"/>
          <w:szCs w:val="24"/>
          <w:lang w:eastAsia="en-GB"/>
        </w:rPr>
      </w:pPr>
    </w:p>
    <w:p w14:paraId="74D4C080" w14:textId="6C8690AC" w:rsidR="0000548D" w:rsidRPr="00F730D3" w:rsidRDefault="0000548D" w:rsidP="00C32FE0">
      <w:pPr>
        <w:numPr>
          <w:ilvl w:val="1"/>
          <w:numId w:val="31"/>
        </w:numPr>
        <w:spacing w:after="120"/>
        <w:ind w:left="567" w:hanging="709"/>
        <w:contextualSpacing/>
        <w:rPr>
          <w:rFonts w:eastAsia="Times New Roman" w:cstheme="minorHAnsi"/>
          <w:szCs w:val="24"/>
          <w:lang w:eastAsia="en-GB"/>
        </w:rPr>
      </w:pPr>
      <w:r w:rsidRPr="00F730D3">
        <w:rPr>
          <w:rFonts w:eastAsia="Times New Roman" w:cstheme="minorHAnsi"/>
          <w:szCs w:val="24"/>
          <w:lang w:eastAsia="en-GB"/>
        </w:rPr>
        <w:t>If either the FSS or FSA wishes to commission scientific services from the other body in support of work falling within its own areas of responsibility, then the two bodies will discuss and agree in advance the arrangements for this in a separate agreement (for example, a Service Level Agreement or WLA).</w:t>
      </w:r>
      <w:r w:rsidR="003C2F88">
        <w:rPr>
          <w:rFonts w:eastAsia="Times New Roman" w:cstheme="minorHAnsi"/>
          <w:szCs w:val="24"/>
          <w:lang w:eastAsia="en-GB"/>
        </w:rPr>
        <w:t xml:space="preserve"> </w:t>
      </w:r>
      <w:r w:rsidRPr="00F730D3">
        <w:rPr>
          <w:rFonts w:eastAsia="Times New Roman" w:cstheme="minorHAnsi"/>
          <w:szCs w:val="24"/>
          <w:lang w:eastAsia="en-GB"/>
        </w:rPr>
        <w:t>Such arrangements will also cover services procured by either organisation to support risk assessment functions (any such WLAs will be listed in Annex H).</w:t>
      </w:r>
    </w:p>
    <w:p w14:paraId="38DF91BD" w14:textId="49DC0BB2" w:rsidR="005221F5" w:rsidRPr="00F730D3" w:rsidRDefault="005221F5" w:rsidP="00C32FE0">
      <w:pPr>
        <w:numPr>
          <w:ilvl w:val="1"/>
          <w:numId w:val="31"/>
        </w:numPr>
        <w:spacing w:after="120"/>
        <w:ind w:left="567" w:hanging="709"/>
        <w:contextualSpacing/>
        <w:rPr>
          <w:rFonts w:eastAsia="Times New Roman" w:cstheme="minorHAnsi"/>
          <w:szCs w:val="24"/>
          <w:lang w:eastAsia="en-GB"/>
        </w:rPr>
      </w:pPr>
      <w:r w:rsidRPr="00F730D3">
        <w:rPr>
          <w:rFonts w:eastAsia="Times New Roman" w:cstheme="minorHAnsi"/>
          <w:szCs w:val="24"/>
          <w:lang w:eastAsia="en-GB"/>
        </w:rPr>
        <w:br w:type="page"/>
      </w:r>
    </w:p>
    <w:p w14:paraId="53CFE773" w14:textId="3FA19CF7" w:rsidR="003C505B" w:rsidRPr="00F730D3" w:rsidRDefault="002F2B86" w:rsidP="002F2B86">
      <w:pPr>
        <w:pStyle w:val="Heading1"/>
        <w:rPr>
          <w:lang w:eastAsia="en-GB"/>
        </w:rPr>
      </w:pPr>
      <w:bookmarkStart w:id="21" w:name="_Toc59028113"/>
      <w:r w:rsidRPr="00F730D3">
        <w:rPr>
          <w:lang w:eastAsia="en-GB"/>
        </w:rPr>
        <w:lastRenderedPageBreak/>
        <w:t>Annex D:</w:t>
      </w:r>
      <w:r w:rsidR="003C2F88">
        <w:rPr>
          <w:lang w:eastAsia="en-GB"/>
        </w:rPr>
        <w:t xml:space="preserve"> </w:t>
      </w:r>
      <w:r w:rsidRPr="00F730D3">
        <w:rPr>
          <w:lang w:eastAsia="en-GB"/>
        </w:rPr>
        <w:t xml:space="preserve">International </w:t>
      </w:r>
      <w:r w:rsidR="008662B8">
        <w:rPr>
          <w:lang w:eastAsia="en-GB"/>
        </w:rPr>
        <w:t>p</w:t>
      </w:r>
      <w:r w:rsidRPr="00F730D3">
        <w:rPr>
          <w:lang w:eastAsia="en-GB"/>
        </w:rPr>
        <w:t>rotocol</w:t>
      </w:r>
      <w:bookmarkEnd w:id="21"/>
      <w:r w:rsidRPr="00F730D3">
        <w:rPr>
          <w:lang w:eastAsia="en-GB"/>
        </w:rPr>
        <w:t xml:space="preserve"> </w:t>
      </w:r>
    </w:p>
    <w:p w14:paraId="25D0C520" w14:textId="30C2EC11" w:rsidR="00C848D5" w:rsidRPr="00F730D3" w:rsidRDefault="00C848D5" w:rsidP="005A452D">
      <w:pPr>
        <w:spacing w:after="0"/>
        <w:rPr>
          <w:rFonts w:cstheme="minorHAnsi"/>
          <w:b/>
          <w:szCs w:val="24"/>
          <w:lang w:eastAsia="en-GB"/>
        </w:rPr>
      </w:pPr>
    </w:p>
    <w:p w14:paraId="5F0FE124" w14:textId="0F5C5DD9" w:rsidR="00C848D5" w:rsidRPr="00F730D3" w:rsidRDefault="002F2B86" w:rsidP="00B97CA9">
      <w:pPr>
        <w:pStyle w:val="Heading2"/>
      </w:pPr>
      <w:r w:rsidRPr="00F730D3">
        <w:t xml:space="preserve">Purpose </w:t>
      </w:r>
      <w:r>
        <w:t>a</w:t>
      </w:r>
      <w:r w:rsidRPr="00F730D3">
        <w:t xml:space="preserve">nd </w:t>
      </w:r>
      <w:r w:rsidR="008662B8">
        <w:t>s</w:t>
      </w:r>
      <w:r w:rsidRPr="00F730D3">
        <w:t>cope</w:t>
      </w:r>
    </w:p>
    <w:p w14:paraId="7F3D1863" w14:textId="28616996" w:rsidR="00C848D5" w:rsidRPr="00F730D3" w:rsidRDefault="00C848D5" w:rsidP="00C32FE0">
      <w:pPr>
        <w:numPr>
          <w:ilvl w:val="1"/>
          <w:numId w:val="2"/>
        </w:numPr>
        <w:spacing w:after="120"/>
        <w:ind w:left="567" w:hanging="709"/>
        <w:contextualSpacing/>
        <w:rPr>
          <w:rFonts w:eastAsia="Times New Roman" w:cstheme="minorHAnsi"/>
          <w:szCs w:val="24"/>
          <w:lang w:eastAsia="en-GB"/>
        </w:rPr>
      </w:pPr>
      <w:r w:rsidRPr="00F730D3">
        <w:rPr>
          <w:rFonts w:eastAsia="Times New Roman" w:cstheme="minorHAnsi"/>
          <w:szCs w:val="24"/>
          <w:lang w:eastAsia="en-GB"/>
        </w:rPr>
        <w:t>UK representation at an international level is a reserved matter, as is the regulation of international trade and import and export controls generally.</w:t>
      </w:r>
      <w:r w:rsidR="003C2F88">
        <w:rPr>
          <w:rFonts w:eastAsia="Times New Roman" w:cstheme="minorHAnsi"/>
          <w:szCs w:val="24"/>
          <w:lang w:eastAsia="en-GB"/>
        </w:rPr>
        <w:t xml:space="preserve"> </w:t>
      </w:r>
      <w:r w:rsidRPr="00F730D3">
        <w:rPr>
          <w:rFonts w:eastAsia="Times New Roman" w:cstheme="minorHAnsi"/>
          <w:szCs w:val="24"/>
          <w:lang w:eastAsia="en-GB"/>
        </w:rPr>
        <w:t>However, there are exceptions to these reservations which include the implementation of international obligations, as well as public health controls in relation to the import and export of food and feed.</w:t>
      </w:r>
      <w:r w:rsidR="003C2F88">
        <w:rPr>
          <w:rFonts w:eastAsia="Times New Roman" w:cstheme="minorHAnsi"/>
          <w:szCs w:val="24"/>
          <w:lang w:eastAsia="en-GB"/>
        </w:rPr>
        <w:t xml:space="preserve"> </w:t>
      </w:r>
      <w:r w:rsidRPr="00F730D3">
        <w:rPr>
          <w:rFonts w:eastAsia="Times New Roman" w:cstheme="minorHAnsi"/>
          <w:szCs w:val="24"/>
          <w:lang w:eastAsia="en-GB"/>
        </w:rPr>
        <w:t xml:space="preserve">Food and feed imports will be subject to agreed risk analysis processes (Annex G) in line with UK frameworks, alongside the principles outlined in this section. </w:t>
      </w:r>
    </w:p>
    <w:p w14:paraId="65DD86E6" w14:textId="77777777" w:rsidR="00C848D5" w:rsidRPr="00F730D3" w:rsidRDefault="00C848D5" w:rsidP="005A452D">
      <w:pPr>
        <w:spacing w:after="120"/>
        <w:ind w:left="567"/>
        <w:contextualSpacing/>
        <w:rPr>
          <w:rFonts w:eastAsia="Times New Roman" w:cstheme="minorHAnsi"/>
          <w:szCs w:val="24"/>
          <w:lang w:eastAsia="en-GB"/>
        </w:rPr>
      </w:pPr>
    </w:p>
    <w:p w14:paraId="7E8D05FC" w14:textId="77777777" w:rsidR="00C848D5" w:rsidRPr="00F730D3" w:rsidRDefault="00C848D5" w:rsidP="00C32FE0">
      <w:pPr>
        <w:numPr>
          <w:ilvl w:val="1"/>
          <w:numId w:val="2"/>
        </w:numPr>
        <w:spacing w:after="120"/>
        <w:ind w:left="567" w:hanging="709"/>
        <w:contextualSpacing/>
        <w:rPr>
          <w:rFonts w:eastAsia="Times New Roman" w:cstheme="minorHAnsi"/>
          <w:szCs w:val="24"/>
          <w:lang w:eastAsia="en-GB"/>
        </w:rPr>
      </w:pPr>
      <w:r w:rsidRPr="00F730D3">
        <w:rPr>
          <w:rFonts w:eastAsia="Times New Roman" w:cstheme="minorHAnsi"/>
          <w:szCs w:val="24"/>
          <w:lang w:eastAsia="en-GB"/>
        </w:rPr>
        <w:t>The FSA and FSS therefore acknowledge a shared interest in international policy matters, where the development of international policy, positions or objectives falls into our respective remits.</w:t>
      </w:r>
      <w:r w:rsidRPr="00F730D3">
        <w:rPr>
          <w:rFonts w:eastAsia="Times New Roman" w:cstheme="minorHAnsi"/>
          <w:szCs w:val="24"/>
          <w:lang w:eastAsia="en-GB"/>
        </w:rPr>
        <w:br/>
      </w:r>
    </w:p>
    <w:p w14:paraId="032B8BFD" w14:textId="77777777" w:rsidR="00C848D5" w:rsidRPr="00F730D3" w:rsidRDefault="00C848D5" w:rsidP="00C32FE0">
      <w:pPr>
        <w:numPr>
          <w:ilvl w:val="1"/>
          <w:numId w:val="2"/>
        </w:numPr>
        <w:spacing w:after="120"/>
        <w:ind w:left="567" w:hanging="709"/>
        <w:contextualSpacing/>
        <w:rPr>
          <w:rFonts w:eastAsia="Times New Roman" w:cstheme="minorHAnsi"/>
          <w:szCs w:val="24"/>
          <w:lang w:eastAsia="en-GB"/>
        </w:rPr>
      </w:pPr>
      <w:r w:rsidRPr="00F730D3">
        <w:rPr>
          <w:rFonts w:eastAsia="Times New Roman" w:cstheme="minorHAnsi"/>
          <w:szCs w:val="24"/>
          <w:lang w:eastAsia="en-GB"/>
        </w:rPr>
        <w:t>This protocol will enable good working relationships and strong collaboration between FSA and FSS staff on international matters. The roles and responsibilities of each body with regards any new obligations or protocols arising in an international context will be developed as future relationships are established.</w:t>
      </w:r>
    </w:p>
    <w:p w14:paraId="38A60AB4" w14:textId="77777777" w:rsidR="00C848D5" w:rsidRPr="00F730D3" w:rsidRDefault="00C848D5" w:rsidP="005A452D">
      <w:pPr>
        <w:ind w:hanging="720"/>
        <w:rPr>
          <w:rFonts w:cstheme="minorHAnsi"/>
          <w:szCs w:val="24"/>
          <w:lang w:eastAsia="en-GB"/>
        </w:rPr>
      </w:pPr>
    </w:p>
    <w:p w14:paraId="67296669" w14:textId="56E9A401" w:rsidR="00C848D5" w:rsidRPr="00B97CA9" w:rsidRDefault="002F2B86" w:rsidP="005D4C73">
      <w:pPr>
        <w:pStyle w:val="Heading2"/>
        <w:ind w:left="1080"/>
        <w:rPr>
          <w:rFonts w:cstheme="minorHAnsi"/>
        </w:rPr>
      </w:pPr>
      <w:r w:rsidRPr="00B97CA9">
        <w:t xml:space="preserve">General </w:t>
      </w:r>
      <w:r w:rsidR="008662B8">
        <w:t>p</w:t>
      </w:r>
      <w:r w:rsidRPr="00B97CA9">
        <w:t>rinciples</w:t>
      </w:r>
    </w:p>
    <w:p w14:paraId="3A4AA9FA" w14:textId="77777777" w:rsidR="00C848D5" w:rsidRPr="00F730D3" w:rsidRDefault="00C848D5"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The FSA and FSS agree to:</w:t>
      </w:r>
    </w:p>
    <w:p w14:paraId="5D67C1DF" w14:textId="77777777" w:rsidR="00C848D5" w:rsidRPr="00F730D3" w:rsidRDefault="00C848D5" w:rsidP="00C32FE0">
      <w:pPr>
        <w:pStyle w:val="ListParagraph"/>
        <w:numPr>
          <w:ilvl w:val="0"/>
          <w:numId w:val="16"/>
        </w:numPr>
        <w:spacing w:after="0"/>
        <w:ind w:left="1418" w:hanging="284"/>
        <w:rPr>
          <w:rFonts w:eastAsia="Times New Roman" w:cstheme="minorHAnsi"/>
          <w:szCs w:val="24"/>
          <w:lang w:eastAsia="en-GB"/>
        </w:rPr>
      </w:pPr>
      <w:r w:rsidRPr="00F730D3">
        <w:rPr>
          <w:rFonts w:eastAsia="Times New Roman" w:cstheme="minorHAnsi"/>
          <w:szCs w:val="24"/>
          <w:lang w:eastAsia="en-GB"/>
        </w:rPr>
        <w:t xml:space="preserve">share information on international activities in an open and timely </w:t>
      </w:r>
      <w:proofErr w:type="gramStart"/>
      <w:r w:rsidRPr="00F730D3">
        <w:rPr>
          <w:rFonts w:eastAsia="Times New Roman" w:cstheme="minorHAnsi"/>
          <w:szCs w:val="24"/>
          <w:lang w:eastAsia="en-GB"/>
        </w:rPr>
        <w:t>manner;</w:t>
      </w:r>
      <w:proofErr w:type="gramEnd"/>
    </w:p>
    <w:p w14:paraId="708570FC" w14:textId="77777777" w:rsidR="00C848D5" w:rsidRPr="00F730D3" w:rsidRDefault="00C848D5" w:rsidP="00C32FE0">
      <w:pPr>
        <w:pStyle w:val="ListParagraph"/>
        <w:numPr>
          <w:ilvl w:val="0"/>
          <w:numId w:val="16"/>
        </w:numPr>
        <w:spacing w:after="0"/>
        <w:ind w:left="1418" w:hanging="284"/>
        <w:rPr>
          <w:rFonts w:eastAsia="Times New Roman" w:cstheme="minorHAnsi"/>
          <w:szCs w:val="24"/>
          <w:lang w:eastAsia="en-GB"/>
        </w:rPr>
      </w:pPr>
      <w:r w:rsidRPr="00F730D3">
        <w:rPr>
          <w:rFonts w:eastAsia="Times New Roman" w:cstheme="minorHAnsi"/>
          <w:szCs w:val="24"/>
          <w:lang w:eastAsia="en-GB"/>
        </w:rPr>
        <w:t xml:space="preserve">develop collaborative or mutually supportive approaches to the development of international policy, objectives, and </w:t>
      </w:r>
      <w:proofErr w:type="gramStart"/>
      <w:r w:rsidRPr="00F730D3">
        <w:rPr>
          <w:rFonts w:eastAsia="Times New Roman" w:cstheme="minorHAnsi"/>
          <w:szCs w:val="24"/>
          <w:lang w:eastAsia="en-GB"/>
        </w:rPr>
        <w:t>positions;</w:t>
      </w:r>
      <w:proofErr w:type="gramEnd"/>
    </w:p>
    <w:p w14:paraId="4A4C5FBE" w14:textId="77777777" w:rsidR="00C848D5" w:rsidRPr="00F730D3" w:rsidRDefault="00C848D5" w:rsidP="00C32FE0">
      <w:pPr>
        <w:pStyle w:val="ListParagraph"/>
        <w:numPr>
          <w:ilvl w:val="0"/>
          <w:numId w:val="16"/>
        </w:numPr>
        <w:spacing w:after="0"/>
        <w:ind w:left="1418" w:hanging="284"/>
        <w:rPr>
          <w:rFonts w:eastAsia="Times New Roman" w:cstheme="minorHAnsi"/>
          <w:szCs w:val="24"/>
          <w:lang w:eastAsia="en-GB"/>
        </w:rPr>
      </w:pPr>
      <w:r w:rsidRPr="00F730D3">
        <w:rPr>
          <w:rFonts w:eastAsia="Times New Roman" w:cstheme="minorHAnsi"/>
          <w:szCs w:val="24"/>
          <w:lang w:eastAsia="en-GB"/>
        </w:rPr>
        <w:t xml:space="preserve">ensure the interests of stakeholders and administrations across the UK are </w:t>
      </w:r>
      <w:proofErr w:type="gramStart"/>
      <w:r w:rsidRPr="00F730D3">
        <w:rPr>
          <w:rFonts w:eastAsia="Times New Roman" w:cstheme="minorHAnsi"/>
          <w:szCs w:val="24"/>
          <w:lang w:eastAsia="en-GB"/>
        </w:rPr>
        <w:t>taken into account</w:t>
      </w:r>
      <w:proofErr w:type="gramEnd"/>
      <w:r w:rsidRPr="00F730D3">
        <w:rPr>
          <w:rFonts w:eastAsia="Times New Roman" w:cstheme="minorHAnsi"/>
          <w:szCs w:val="24"/>
          <w:lang w:eastAsia="en-GB"/>
        </w:rPr>
        <w:t xml:space="preserve"> when arriving at an agreed UK position; and</w:t>
      </w:r>
    </w:p>
    <w:p w14:paraId="6F01E0F3" w14:textId="77777777" w:rsidR="00C848D5" w:rsidRPr="00F730D3" w:rsidRDefault="00C848D5" w:rsidP="005A452D">
      <w:pPr>
        <w:pStyle w:val="NoSpacing"/>
        <w:spacing w:line="276" w:lineRule="auto"/>
        <w:ind w:left="1418" w:hanging="284"/>
        <w:rPr>
          <w:rFonts w:cstheme="minorHAnsi"/>
          <w:lang w:eastAsia="en-GB"/>
        </w:rPr>
      </w:pPr>
    </w:p>
    <w:p w14:paraId="361FBDD1" w14:textId="75E5CE74" w:rsidR="00C848D5" w:rsidRPr="00F730D3" w:rsidRDefault="002F2B86" w:rsidP="00B97CA9">
      <w:pPr>
        <w:pStyle w:val="Heading2"/>
      </w:pPr>
      <w:r w:rsidRPr="00F730D3">
        <w:t xml:space="preserve">Specific </w:t>
      </w:r>
      <w:r w:rsidR="008662B8">
        <w:t>p</w:t>
      </w:r>
      <w:r w:rsidRPr="00F730D3">
        <w:t>rovisions</w:t>
      </w:r>
    </w:p>
    <w:p w14:paraId="79962EAA" w14:textId="77777777" w:rsidR="00C848D5" w:rsidRPr="00F730D3" w:rsidRDefault="00C848D5" w:rsidP="00B97CA9">
      <w:pPr>
        <w:pStyle w:val="Heading3"/>
      </w:pPr>
      <w:r w:rsidRPr="00F730D3">
        <w:t>International policy development and liaison</w:t>
      </w:r>
    </w:p>
    <w:p w14:paraId="118929AB" w14:textId="77777777" w:rsidR="00C848D5" w:rsidRPr="00F730D3" w:rsidRDefault="00C848D5" w:rsidP="005A452D">
      <w:pPr>
        <w:pStyle w:val="NoSpacing"/>
        <w:spacing w:line="276" w:lineRule="auto"/>
        <w:rPr>
          <w:rFonts w:cstheme="minorHAnsi"/>
          <w:lang w:eastAsia="en-GB"/>
        </w:rPr>
      </w:pPr>
    </w:p>
    <w:p w14:paraId="56104CFA" w14:textId="1BE4712D" w:rsidR="00C848D5" w:rsidRPr="00F730D3" w:rsidRDefault="00C848D5" w:rsidP="00C32FE0">
      <w:pPr>
        <w:pStyle w:val="ListParagraph"/>
        <w:numPr>
          <w:ilvl w:val="1"/>
          <w:numId w:val="2"/>
        </w:numPr>
        <w:spacing w:after="0"/>
        <w:rPr>
          <w:rFonts w:cstheme="minorHAnsi"/>
          <w:szCs w:val="24"/>
          <w:lang w:eastAsia="en-GB"/>
        </w:rPr>
      </w:pPr>
      <w:r w:rsidRPr="00F730D3">
        <w:rPr>
          <w:rFonts w:cstheme="minorHAnsi"/>
          <w:szCs w:val="24"/>
          <w:lang w:eastAsia="en-GB"/>
        </w:rPr>
        <w:t>The FSA will involve FSS directly and fully as possible in discussions about the formulation of the UK Government’s policy positions as they relate to food safety matters on reserved international issues such as Codex international standards and</w:t>
      </w:r>
      <w:r w:rsidR="003C2F88">
        <w:rPr>
          <w:rFonts w:cstheme="minorHAnsi"/>
          <w:szCs w:val="24"/>
          <w:lang w:eastAsia="en-GB"/>
        </w:rPr>
        <w:t xml:space="preserve"> </w:t>
      </w:r>
      <w:r w:rsidRPr="00F730D3">
        <w:rPr>
          <w:rFonts w:cstheme="minorHAnsi"/>
          <w:szCs w:val="24"/>
          <w:lang w:eastAsia="en-GB"/>
        </w:rPr>
        <w:t>the WTO, including those which touch on devolved matters (and non-devolved matters, particularly where there may be a distinctive impact in Scotland).</w:t>
      </w:r>
      <w:r w:rsidR="003C2F88">
        <w:rPr>
          <w:rFonts w:cstheme="minorHAnsi"/>
          <w:szCs w:val="24"/>
          <w:lang w:eastAsia="en-GB"/>
        </w:rPr>
        <w:t xml:space="preserve"> </w:t>
      </w:r>
      <w:r w:rsidRPr="00F730D3">
        <w:rPr>
          <w:rFonts w:cstheme="minorHAnsi"/>
          <w:szCs w:val="24"/>
          <w:lang w:eastAsia="en-GB"/>
        </w:rPr>
        <w:t>Where the matter is devolved (</w:t>
      </w:r>
      <w:proofErr w:type="gramStart"/>
      <w:r w:rsidRPr="00F730D3">
        <w:rPr>
          <w:rFonts w:cstheme="minorHAnsi"/>
          <w:szCs w:val="24"/>
          <w:lang w:eastAsia="en-GB"/>
        </w:rPr>
        <w:t>e.g.</w:t>
      </w:r>
      <w:proofErr w:type="gramEnd"/>
      <w:r w:rsidRPr="00F730D3">
        <w:rPr>
          <w:rFonts w:cstheme="minorHAnsi"/>
          <w:szCs w:val="24"/>
          <w:lang w:eastAsia="en-GB"/>
        </w:rPr>
        <w:t xml:space="preserve"> the development of food safety standards for imported food which may affect </w:t>
      </w:r>
      <w:r w:rsidRPr="00F730D3">
        <w:rPr>
          <w:rFonts w:cstheme="minorHAnsi"/>
          <w:szCs w:val="24"/>
          <w:lang w:eastAsia="en-GB"/>
        </w:rPr>
        <w:lastRenderedPageBreak/>
        <w:t>future trade discussions), the FSA and FSS will work collaboratively and in line with agreed risk analysis processes where appropriate (see Annex G).</w:t>
      </w:r>
    </w:p>
    <w:p w14:paraId="4A65F414" w14:textId="77777777" w:rsidR="00C848D5" w:rsidRPr="00F730D3" w:rsidRDefault="00C848D5" w:rsidP="005A452D">
      <w:pPr>
        <w:pStyle w:val="ListParagraph"/>
        <w:spacing w:after="0"/>
        <w:ind w:left="709"/>
        <w:rPr>
          <w:rFonts w:cstheme="minorHAnsi"/>
          <w:szCs w:val="24"/>
          <w:lang w:eastAsia="en-GB"/>
        </w:rPr>
      </w:pPr>
    </w:p>
    <w:p w14:paraId="44517443" w14:textId="4D8A93E1" w:rsidR="00C848D5" w:rsidRPr="00F730D3" w:rsidRDefault="00C848D5" w:rsidP="00C32FE0">
      <w:pPr>
        <w:pStyle w:val="ListParagraph"/>
        <w:numPr>
          <w:ilvl w:val="1"/>
          <w:numId w:val="2"/>
        </w:numPr>
        <w:spacing w:after="0"/>
        <w:rPr>
          <w:rFonts w:cstheme="minorHAnsi"/>
          <w:szCs w:val="24"/>
          <w:lang w:eastAsia="en-GB"/>
        </w:rPr>
      </w:pPr>
      <w:r w:rsidRPr="00F730D3">
        <w:rPr>
          <w:rFonts w:cstheme="minorHAnsi"/>
          <w:szCs w:val="24"/>
          <w:lang w:eastAsia="en-GB"/>
        </w:rPr>
        <w:t>The FSA will co-ordinate the agreement of UK food and feed positions and lines with FSS, allowing for consultation in respective countries to take place.</w:t>
      </w:r>
    </w:p>
    <w:p w14:paraId="03E615BF" w14:textId="77777777" w:rsidR="00C848D5" w:rsidRPr="00F730D3" w:rsidRDefault="00C848D5" w:rsidP="005A452D">
      <w:pPr>
        <w:pStyle w:val="ListParagraph"/>
        <w:spacing w:after="0"/>
        <w:ind w:left="709"/>
        <w:rPr>
          <w:rFonts w:cstheme="minorHAnsi"/>
          <w:szCs w:val="24"/>
          <w:lang w:eastAsia="en-GB"/>
        </w:rPr>
      </w:pPr>
    </w:p>
    <w:p w14:paraId="2CDCE6FA" w14:textId="4B14BB3A" w:rsidR="00C848D5" w:rsidRPr="00F730D3" w:rsidRDefault="00C848D5" w:rsidP="00C32FE0">
      <w:pPr>
        <w:pStyle w:val="ListParagraph"/>
        <w:numPr>
          <w:ilvl w:val="1"/>
          <w:numId w:val="2"/>
        </w:numPr>
        <w:spacing w:after="120"/>
        <w:rPr>
          <w:rFonts w:eastAsia="Times New Roman" w:cstheme="minorHAnsi"/>
          <w:szCs w:val="24"/>
          <w:lang w:eastAsia="en-GB"/>
        </w:rPr>
      </w:pPr>
      <w:r w:rsidRPr="00F730D3">
        <w:rPr>
          <w:rFonts w:eastAsia="Times New Roman" w:cstheme="minorHAnsi"/>
          <w:szCs w:val="24"/>
          <w:lang w:eastAsia="en-GB"/>
        </w:rPr>
        <w:t xml:space="preserve">Where expertise on an issue lies predominately within Scotland, subject to agreement by the lead UK Government Department, FSA agree that FSS will provide UK representation. The role of FSS will be to support and advance the UK negotiating position. </w:t>
      </w:r>
    </w:p>
    <w:p w14:paraId="3195CD34" w14:textId="77777777" w:rsidR="00C848D5" w:rsidRPr="00F730D3" w:rsidRDefault="00C848D5" w:rsidP="005A452D">
      <w:pPr>
        <w:spacing w:after="120"/>
        <w:ind w:left="567"/>
        <w:contextualSpacing/>
        <w:rPr>
          <w:rFonts w:eastAsia="Times New Roman" w:cstheme="minorHAnsi"/>
          <w:szCs w:val="24"/>
          <w:lang w:eastAsia="en-GB"/>
        </w:rPr>
      </w:pPr>
    </w:p>
    <w:p w14:paraId="5AEE0933" w14:textId="3161AF9A" w:rsidR="00C848D5" w:rsidRPr="00F730D3" w:rsidRDefault="00C848D5" w:rsidP="00C32FE0">
      <w:pPr>
        <w:pStyle w:val="ListParagraph"/>
        <w:numPr>
          <w:ilvl w:val="1"/>
          <w:numId w:val="2"/>
        </w:numPr>
        <w:spacing w:after="120"/>
        <w:rPr>
          <w:rFonts w:eastAsia="Times New Roman" w:cstheme="minorHAnsi"/>
          <w:szCs w:val="24"/>
          <w:lang w:eastAsia="en-GB"/>
        </w:rPr>
      </w:pPr>
      <w:r w:rsidRPr="00F730D3">
        <w:rPr>
          <w:rFonts w:eastAsia="Times New Roman" w:cstheme="minorHAnsi"/>
          <w:szCs w:val="24"/>
          <w:lang w:eastAsia="en-GB"/>
        </w:rPr>
        <w:t>The FSA will work collaboratively with FSS to develop third country Memoranda of Understanding where the FSA is the UK Government lead.</w:t>
      </w:r>
      <w:r w:rsidR="003C2F88">
        <w:rPr>
          <w:rFonts w:eastAsia="Times New Roman" w:cstheme="minorHAnsi"/>
          <w:szCs w:val="24"/>
          <w:lang w:eastAsia="en-GB"/>
        </w:rPr>
        <w:t xml:space="preserve"> </w:t>
      </w:r>
      <w:r w:rsidRPr="00F730D3">
        <w:rPr>
          <w:rFonts w:eastAsia="Times New Roman" w:cstheme="minorHAnsi"/>
          <w:szCs w:val="24"/>
          <w:lang w:eastAsia="en-GB"/>
        </w:rPr>
        <w:t xml:space="preserve">Where either FSA or FSS seek to develop any formal relationships with institutions within third countries, they will actively inform and seek input where appropriate from each other at an early stage </w:t>
      </w:r>
      <w:proofErr w:type="gramStart"/>
      <w:r w:rsidRPr="00F730D3">
        <w:rPr>
          <w:rFonts w:eastAsia="Times New Roman" w:cstheme="minorHAnsi"/>
          <w:szCs w:val="24"/>
          <w:lang w:eastAsia="en-GB"/>
        </w:rPr>
        <w:t>in order to</w:t>
      </w:r>
      <w:proofErr w:type="gramEnd"/>
      <w:r w:rsidRPr="00F730D3">
        <w:rPr>
          <w:rFonts w:eastAsia="Times New Roman" w:cstheme="minorHAnsi"/>
          <w:szCs w:val="24"/>
          <w:lang w:eastAsia="en-GB"/>
        </w:rPr>
        <w:t xml:space="preserve"> ensure parties are fully sighted.</w:t>
      </w:r>
    </w:p>
    <w:p w14:paraId="78E3C40A" w14:textId="77777777" w:rsidR="00C848D5" w:rsidRPr="00F730D3" w:rsidRDefault="00C848D5" w:rsidP="005A452D">
      <w:pPr>
        <w:spacing w:after="120"/>
        <w:ind w:left="567"/>
        <w:contextualSpacing/>
        <w:rPr>
          <w:rFonts w:eastAsia="Times New Roman" w:cstheme="minorHAnsi"/>
          <w:szCs w:val="24"/>
          <w:lang w:eastAsia="en-GB"/>
        </w:rPr>
      </w:pPr>
    </w:p>
    <w:p w14:paraId="54E49DA8" w14:textId="1C24FBB2" w:rsidR="00C848D5" w:rsidRPr="00F730D3" w:rsidRDefault="00C848D5" w:rsidP="00C32FE0">
      <w:pPr>
        <w:pStyle w:val="ListParagraph"/>
        <w:numPr>
          <w:ilvl w:val="1"/>
          <w:numId w:val="2"/>
        </w:numPr>
        <w:spacing w:after="120"/>
        <w:rPr>
          <w:rFonts w:eastAsia="Times New Roman" w:cstheme="minorHAnsi"/>
          <w:szCs w:val="24"/>
          <w:lang w:eastAsia="en-GB"/>
        </w:rPr>
      </w:pPr>
      <w:r w:rsidRPr="00F730D3">
        <w:rPr>
          <w:rFonts w:eastAsia="Times New Roman" w:cstheme="minorHAnsi"/>
          <w:szCs w:val="24"/>
          <w:lang w:eastAsia="en-GB"/>
        </w:rPr>
        <w:t>International liaison for individual policy areas is undertaken across both FSS and FSA as part of their core work. More details of how FSS and FSA have agreed to work together in these areas can be found in the following annexes:</w:t>
      </w:r>
    </w:p>
    <w:p w14:paraId="618110C5" w14:textId="77777777" w:rsidR="00C848D5" w:rsidRPr="00F730D3" w:rsidRDefault="00C848D5" w:rsidP="00C32FE0">
      <w:pPr>
        <w:pStyle w:val="ListParagraph"/>
        <w:numPr>
          <w:ilvl w:val="0"/>
          <w:numId w:val="17"/>
        </w:numPr>
        <w:rPr>
          <w:rFonts w:cstheme="minorHAnsi"/>
          <w:szCs w:val="24"/>
        </w:rPr>
      </w:pPr>
      <w:r w:rsidRPr="00F730D3">
        <w:rPr>
          <w:rFonts w:cstheme="minorHAnsi"/>
          <w:szCs w:val="24"/>
        </w:rPr>
        <w:t>Annex A: Protocol on Incident Handling.</w:t>
      </w:r>
    </w:p>
    <w:p w14:paraId="2F6D2E22" w14:textId="77777777" w:rsidR="00C848D5" w:rsidRPr="00F730D3" w:rsidRDefault="00C848D5" w:rsidP="00C32FE0">
      <w:pPr>
        <w:pStyle w:val="ListParagraph"/>
        <w:numPr>
          <w:ilvl w:val="0"/>
          <w:numId w:val="17"/>
        </w:numPr>
        <w:rPr>
          <w:rFonts w:cstheme="minorHAnsi"/>
          <w:szCs w:val="24"/>
        </w:rPr>
      </w:pPr>
      <w:r w:rsidRPr="00F730D3">
        <w:rPr>
          <w:rFonts w:cstheme="minorHAnsi"/>
          <w:szCs w:val="24"/>
        </w:rPr>
        <w:t>Annex C: Science and Evidence Protocol.</w:t>
      </w:r>
    </w:p>
    <w:p w14:paraId="0A8F9CA8" w14:textId="77777777" w:rsidR="00C848D5" w:rsidRPr="00F730D3" w:rsidRDefault="00C848D5" w:rsidP="00C32FE0">
      <w:pPr>
        <w:pStyle w:val="ListParagraph"/>
        <w:numPr>
          <w:ilvl w:val="0"/>
          <w:numId w:val="17"/>
        </w:numPr>
        <w:rPr>
          <w:rFonts w:cstheme="minorHAnsi"/>
          <w:szCs w:val="24"/>
        </w:rPr>
      </w:pPr>
      <w:r w:rsidRPr="00F730D3">
        <w:rPr>
          <w:rFonts w:cstheme="minorHAnsi"/>
          <w:szCs w:val="24"/>
        </w:rPr>
        <w:t xml:space="preserve">Annex F: Protocol on Food Crime. </w:t>
      </w:r>
    </w:p>
    <w:p w14:paraId="42798564" w14:textId="77777777" w:rsidR="00C848D5" w:rsidRPr="00F730D3" w:rsidRDefault="00C848D5" w:rsidP="00C32FE0">
      <w:pPr>
        <w:pStyle w:val="ListParagraph"/>
        <w:numPr>
          <w:ilvl w:val="0"/>
          <w:numId w:val="17"/>
        </w:numPr>
        <w:spacing w:after="0"/>
        <w:rPr>
          <w:rFonts w:cstheme="minorHAnsi"/>
          <w:szCs w:val="24"/>
        </w:rPr>
      </w:pPr>
      <w:r w:rsidRPr="00F730D3">
        <w:rPr>
          <w:rFonts w:cstheme="minorHAnsi"/>
          <w:szCs w:val="24"/>
        </w:rPr>
        <w:t xml:space="preserve">Annex G: Protocol on Risk Analysis. </w:t>
      </w:r>
    </w:p>
    <w:p w14:paraId="4AFF152F" w14:textId="77777777" w:rsidR="00C848D5" w:rsidRPr="00F730D3" w:rsidRDefault="00C848D5" w:rsidP="005A452D">
      <w:pPr>
        <w:spacing w:after="0"/>
        <w:rPr>
          <w:rFonts w:cstheme="minorHAnsi"/>
          <w:szCs w:val="24"/>
          <w:lang w:eastAsia="en-GB"/>
        </w:rPr>
      </w:pPr>
    </w:p>
    <w:p w14:paraId="36DC8D55" w14:textId="602E31BB" w:rsidR="00C848D5" w:rsidRDefault="00C848D5" w:rsidP="00C32FE0">
      <w:pPr>
        <w:pStyle w:val="ListParagraph"/>
        <w:numPr>
          <w:ilvl w:val="1"/>
          <w:numId w:val="2"/>
        </w:numPr>
        <w:spacing w:after="120"/>
        <w:rPr>
          <w:rFonts w:eastAsia="Times New Roman" w:cstheme="minorHAnsi"/>
          <w:szCs w:val="24"/>
          <w:lang w:eastAsia="en-GB"/>
        </w:rPr>
      </w:pPr>
      <w:r w:rsidRPr="00F730D3">
        <w:rPr>
          <w:rFonts w:eastAsia="Times New Roman" w:cstheme="minorHAnsi"/>
          <w:szCs w:val="24"/>
          <w:lang w:eastAsia="en-GB"/>
        </w:rPr>
        <w:t>Central international coordination leads within FSA and FSS will meet at least once every quarter to share international information, take stock of emerging and developing international issues and discuss areas that may require further collaborative working.</w:t>
      </w:r>
    </w:p>
    <w:p w14:paraId="6736B803" w14:textId="77777777" w:rsidR="00B97CA9" w:rsidRPr="00F730D3" w:rsidRDefault="00B97CA9" w:rsidP="00B97CA9">
      <w:pPr>
        <w:pStyle w:val="ListParagraph"/>
        <w:spacing w:after="120"/>
        <w:rPr>
          <w:rFonts w:eastAsia="Times New Roman" w:cstheme="minorHAnsi"/>
          <w:szCs w:val="24"/>
          <w:lang w:eastAsia="en-GB"/>
        </w:rPr>
      </w:pPr>
    </w:p>
    <w:p w14:paraId="58A866C6" w14:textId="69097977" w:rsidR="00C848D5" w:rsidRPr="00F730D3" w:rsidRDefault="00C848D5" w:rsidP="00B97CA9">
      <w:pPr>
        <w:pStyle w:val="Heading3"/>
      </w:pPr>
      <w:r w:rsidRPr="00F730D3">
        <w:t>Third country audits</w:t>
      </w:r>
    </w:p>
    <w:p w14:paraId="56B21244" w14:textId="73295729" w:rsidR="00C848D5" w:rsidRPr="00F730D3" w:rsidRDefault="00C848D5" w:rsidP="00C32FE0">
      <w:pPr>
        <w:pStyle w:val="ListParagraph"/>
        <w:numPr>
          <w:ilvl w:val="1"/>
          <w:numId w:val="2"/>
        </w:numPr>
        <w:spacing w:after="120"/>
        <w:rPr>
          <w:rFonts w:eastAsia="Times New Roman" w:cstheme="minorHAnsi"/>
          <w:szCs w:val="24"/>
          <w:lang w:eastAsia="en-GB"/>
        </w:rPr>
      </w:pPr>
      <w:r w:rsidRPr="00F730D3">
        <w:rPr>
          <w:rFonts w:eastAsia="Times New Roman" w:cstheme="minorHAnsi"/>
          <w:szCs w:val="24"/>
          <w:lang w:eastAsia="en-GB"/>
        </w:rPr>
        <w:t xml:space="preserve">The Department for Environment, Food &amp; Rural Affairs (Defra) is the first point of contact for inward Santé F and other third country inward audits of national food control systems. Upon receipt of such requests, Defra will contact the relevant Central Competent Authorities (CCAs) to coordinate inward audits. In the FSA, the Regulatory Compliance Division is responsible for co-ordinating FSA related inward audits, liaising with policy leads and </w:t>
      </w:r>
      <w:r w:rsidRPr="00F730D3">
        <w:rPr>
          <w:rFonts w:eastAsia="Times New Roman" w:cstheme="minorHAnsi"/>
          <w:szCs w:val="24"/>
          <w:lang w:eastAsia="en-GB"/>
        </w:rPr>
        <w:lastRenderedPageBreak/>
        <w:t xml:space="preserve">devolved nations as appropriate. In FSS, the international assurance lead will co-ordinate FSS input to this process. The teams will liaise as required to co-ordinate requests as necessary on a </w:t>
      </w:r>
      <w:proofErr w:type="gramStart"/>
      <w:r w:rsidRPr="00F730D3">
        <w:rPr>
          <w:rFonts w:eastAsia="Times New Roman" w:cstheme="minorHAnsi"/>
          <w:szCs w:val="24"/>
          <w:lang w:eastAsia="en-GB"/>
        </w:rPr>
        <w:t>case by case</w:t>
      </w:r>
      <w:proofErr w:type="gramEnd"/>
      <w:r w:rsidRPr="00F730D3">
        <w:rPr>
          <w:rFonts w:eastAsia="Times New Roman" w:cstheme="minorHAnsi"/>
          <w:szCs w:val="24"/>
          <w:lang w:eastAsia="en-GB"/>
        </w:rPr>
        <w:t xml:space="preserve"> basis.</w:t>
      </w:r>
    </w:p>
    <w:p w14:paraId="3594B335" w14:textId="77777777" w:rsidR="00103202" w:rsidRPr="00F730D3" w:rsidRDefault="00103202" w:rsidP="005A452D">
      <w:pPr>
        <w:pStyle w:val="ListParagraph"/>
        <w:spacing w:after="120"/>
        <w:ind w:left="420"/>
        <w:rPr>
          <w:rFonts w:cstheme="minorHAnsi"/>
          <w:szCs w:val="24"/>
        </w:rPr>
      </w:pPr>
    </w:p>
    <w:p w14:paraId="57C28B63" w14:textId="2802DED1" w:rsidR="00C848D5" w:rsidRPr="00F730D3" w:rsidRDefault="00C848D5" w:rsidP="00C32FE0">
      <w:pPr>
        <w:pStyle w:val="ListParagraph"/>
        <w:numPr>
          <w:ilvl w:val="1"/>
          <w:numId w:val="2"/>
        </w:numPr>
        <w:spacing w:after="120"/>
        <w:rPr>
          <w:rFonts w:cstheme="minorHAnsi"/>
          <w:szCs w:val="24"/>
        </w:rPr>
      </w:pPr>
      <w:r w:rsidRPr="00F730D3">
        <w:rPr>
          <w:rFonts w:eastAsia="Times New Roman" w:cstheme="minorHAnsi"/>
          <w:szCs w:val="24"/>
          <w:lang w:eastAsia="en-GB"/>
        </w:rPr>
        <w:t>Outward inspections required to assess third country Sanitary and Phytosanitary (SPS) regimes and provide assurance on third country imports entering the UK are expected to be coordinated by Defra’s biosecurity office (the exact remit of which is subject to further discussions) and the CCAs will be contacted as required to support this.</w:t>
      </w:r>
      <w:r w:rsidR="003C2F88">
        <w:rPr>
          <w:rFonts w:cstheme="minorHAnsi"/>
          <w:szCs w:val="24"/>
        </w:rPr>
        <w:t xml:space="preserve"> </w:t>
      </w:r>
    </w:p>
    <w:p w14:paraId="4FFF4A93" w14:textId="58A93357" w:rsidR="00C848D5" w:rsidRPr="00F730D3" w:rsidRDefault="00C848D5" w:rsidP="00B97CA9">
      <w:pPr>
        <w:pStyle w:val="Heading3"/>
      </w:pPr>
      <w:r w:rsidRPr="00F730D3">
        <w:t>Listing of UK establishments eligible for export of Products of Animal Origin (POAO)</w:t>
      </w:r>
    </w:p>
    <w:p w14:paraId="5060B1FA" w14:textId="28989AAA" w:rsidR="00B97CA9" w:rsidRPr="00B97CA9" w:rsidRDefault="00C848D5" w:rsidP="00C32FE0">
      <w:pPr>
        <w:pStyle w:val="ListParagraph"/>
        <w:numPr>
          <w:ilvl w:val="1"/>
          <w:numId w:val="2"/>
        </w:numPr>
        <w:spacing w:after="0"/>
        <w:rPr>
          <w:rFonts w:cstheme="minorHAnsi"/>
          <w:b/>
          <w:szCs w:val="24"/>
          <w:lang w:eastAsia="en-GB"/>
        </w:rPr>
      </w:pPr>
      <w:r w:rsidRPr="00B97CA9">
        <w:rPr>
          <w:rFonts w:eastAsia="Times New Roman" w:cstheme="minorHAnsi"/>
          <w:szCs w:val="24"/>
          <w:lang w:eastAsia="en-GB"/>
        </w:rPr>
        <w:t>Our relationship with the EU beyond the Transition Period with regards to conditions for exports of POAO is not yet known, this section will be amended when the details of our relationship with the EU in this area is understood. Both FSA and FSS will continue to liaise regarding any activity required at a UK level, where required by 3rd countries and confirmed by Defra, with regards the listing of establishments and classified shellfish areas for export purposes.</w:t>
      </w:r>
    </w:p>
    <w:p w14:paraId="0172333E" w14:textId="77777777" w:rsidR="00B97CA9" w:rsidRPr="00B97CA9" w:rsidRDefault="00B97CA9" w:rsidP="00B97CA9">
      <w:pPr>
        <w:pStyle w:val="ListParagraph"/>
        <w:spacing w:after="0"/>
        <w:rPr>
          <w:rFonts w:cstheme="minorHAnsi"/>
          <w:b/>
          <w:szCs w:val="24"/>
          <w:lang w:eastAsia="en-GB"/>
        </w:rPr>
      </w:pPr>
    </w:p>
    <w:p w14:paraId="21FEC16C" w14:textId="6E911F0A" w:rsidR="00C848D5" w:rsidRPr="00B97CA9" w:rsidRDefault="00C848D5" w:rsidP="00B97CA9">
      <w:pPr>
        <w:pStyle w:val="Heading3"/>
      </w:pPr>
      <w:r w:rsidRPr="00B97CA9">
        <w:t>Codex Alimentarius Commission (CODEX)</w:t>
      </w:r>
    </w:p>
    <w:p w14:paraId="454F1E95" w14:textId="77777777" w:rsidR="00C848D5" w:rsidRPr="00F730D3" w:rsidRDefault="00C848D5" w:rsidP="005A452D">
      <w:pPr>
        <w:pStyle w:val="NoSpacing"/>
        <w:spacing w:line="276" w:lineRule="auto"/>
        <w:rPr>
          <w:rFonts w:cstheme="minorHAnsi"/>
          <w:lang w:eastAsia="en-GB"/>
        </w:rPr>
      </w:pPr>
    </w:p>
    <w:p w14:paraId="07550583" w14:textId="20DDDD9E" w:rsidR="00C848D5" w:rsidRPr="00F730D3" w:rsidRDefault="00C848D5" w:rsidP="00C32FE0">
      <w:pPr>
        <w:pStyle w:val="ListParagraph"/>
        <w:numPr>
          <w:ilvl w:val="1"/>
          <w:numId w:val="2"/>
        </w:numPr>
        <w:spacing w:after="0"/>
        <w:rPr>
          <w:rFonts w:eastAsia="Times New Roman" w:cstheme="minorHAnsi"/>
          <w:szCs w:val="24"/>
          <w:lang w:eastAsia="en-GB"/>
        </w:rPr>
      </w:pPr>
      <w:r w:rsidRPr="00F730D3">
        <w:rPr>
          <w:rFonts w:eastAsia="Times New Roman" w:cstheme="minorHAnsi"/>
          <w:szCs w:val="24"/>
          <w:lang w:eastAsia="en-GB"/>
        </w:rPr>
        <w:t>Defra is the UK Contact Point for CODEX and some CODEX Committees. The FSA represents the UK at the following CODEX Committees on food and feed matters:</w:t>
      </w:r>
    </w:p>
    <w:p w14:paraId="63C11BB9" w14:textId="77777777" w:rsidR="00C848D5" w:rsidRPr="00F730D3" w:rsidRDefault="00C848D5" w:rsidP="00C32FE0">
      <w:pPr>
        <w:numPr>
          <w:ilvl w:val="0"/>
          <w:numId w:val="19"/>
        </w:numPr>
        <w:spacing w:after="0"/>
        <w:rPr>
          <w:rFonts w:cstheme="minorHAnsi"/>
          <w:szCs w:val="24"/>
          <w:lang w:eastAsia="en-GB"/>
        </w:rPr>
      </w:pPr>
      <w:r w:rsidRPr="00F730D3">
        <w:rPr>
          <w:rFonts w:cstheme="minorHAnsi"/>
          <w:szCs w:val="24"/>
          <w:lang w:eastAsia="en-GB"/>
        </w:rPr>
        <w:t>Food hygiene.</w:t>
      </w:r>
    </w:p>
    <w:p w14:paraId="02517DB3" w14:textId="77777777" w:rsidR="00C848D5" w:rsidRPr="00F730D3" w:rsidRDefault="00C848D5" w:rsidP="00C32FE0">
      <w:pPr>
        <w:numPr>
          <w:ilvl w:val="0"/>
          <w:numId w:val="19"/>
        </w:numPr>
        <w:spacing w:after="0"/>
        <w:rPr>
          <w:rFonts w:cstheme="minorHAnsi"/>
          <w:szCs w:val="24"/>
          <w:lang w:eastAsia="en-GB"/>
        </w:rPr>
      </w:pPr>
      <w:r w:rsidRPr="00F730D3">
        <w:rPr>
          <w:rFonts w:cstheme="minorHAnsi"/>
          <w:szCs w:val="24"/>
          <w:lang w:eastAsia="en-GB"/>
        </w:rPr>
        <w:t>Food additives.</w:t>
      </w:r>
    </w:p>
    <w:p w14:paraId="0B4FE850" w14:textId="77777777" w:rsidR="00C848D5" w:rsidRPr="00F730D3" w:rsidRDefault="00C848D5" w:rsidP="00C32FE0">
      <w:pPr>
        <w:numPr>
          <w:ilvl w:val="0"/>
          <w:numId w:val="19"/>
        </w:numPr>
        <w:spacing w:after="0"/>
        <w:rPr>
          <w:rFonts w:cstheme="minorHAnsi"/>
          <w:szCs w:val="24"/>
          <w:lang w:eastAsia="en-GB"/>
        </w:rPr>
      </w:pPr>
      <w:r w:rsidRPr="00F730D3">
        <w:rPr>
          <w:rFonts w:cstheme="minorHAnsi"/>
          <w:szCs w:val="24"/>
          <w:lang w:eastAsia="en-GB"/>
        </w:rPr>
        <w:t>Contaminants in foods.</w:t>
      </w:r>
    </w:p>
    <w:p w14:paraId="139005F5" w14:textId="77777777" w:rsidR="00C848D5" w:rsidRPr="00F730D3" w:rsidRDefault="00C848D5" w:rsidP="00C32FE0">
      <w:pPr>
        <w:numPr>
          <w:ilvl w:val="0"/>
          <w:numId w:val="19"/>
        </w:numPr>
        <w:spacing w:after="0"/>
        <w:rPr>
          <w:rFonts w:cstheme="minorHAnsi"/>
          <w:szCs w:val="24"/>
          <w:lang w:eastAsia="en-GB"/>
        </w:rPr>
      </w:pPr>
      <w:r w:rsidRPr="00F730D3">
        <w:rPr>
          <w:rFonts w:cstheme="minorHAnsi"/>
          <w:szCs w:val="24"/>
          <w:lang w:eastAsia="en-GB"/>
        </w:rPr>
        <w:t>Methods of analysis and sampling.</w:t>
      </w:r>
    </w:p>
    <w:p w14:paraId="174137A7" w14:textId="77777777" w:rsidR="00C848D5" w:rsidRPr="00F730D3" w:rsidRDefault="00C848D5" w:rsidP="00C32FE0">
      <w:pPr>
        <w:numPr>
          <w:ilvl w:val="0"/>
          <w:numId w:val="19"/>
        </w:numPr>
        <w:spacing w:after="0"/>
        <w:rPr>
          <w:rFonts w:cstheme="minorHAnsi"/>
          <w:szCs w:val="24"/>
          <w:lang w:eastAsia="en-GB"/>
        </w:rPr>
      </w:pPr>
      <w:r w:rsidRPr="00F730D3">
        <w:rPr>
          <w:rFonts w:cstheme="minorHAnsi"/>
          <w:szCs w:val="24"/>
          <w:lang w:eastAsia="en-GB"/>
        </w:rPr>
        <w:t xml:space="preserve">Food import and export inspection and certification systems. </w:t>
      </w:r>
    </w:p>
    <w:p w14:paraId="3C00B9FA" w14:textId="77777777" w:rsidR="00C848D5" w:rsidRPr="00F730D3" w:rsidRDefault="00C848D5" w:rsidP="005A452D">
      <w:pPr>
        <w:spacing w:after="0"/>
        <w:ind w:left="851"/>
        <w:rPr>
          <w:rStyle w:val="CommentReference"/>
          <w:rFonts w:cstheme="minorHAnsi"/>
          <w:sz w:val="24"/>
          <w:szCs w:val="24"/>
        </w:rPr>
      </w:pPr>
    </w:p>
    <w:p w14:paraId="02EB85C7" w14:textId="04DA696B" w:rsidR="00B97CA9" w:rsidRDefault="00C848D5" w:rsidP="00C32FE0">
      <w:pPr>
        <w:pStyle w:val="ListParagraph"/>
        <w:numPr>
          <w:ilvl w:val="1"/>
          <w:numId w:val="2"/>
        </w:numPr>
        <w:spacing w:after="0"/>
        <w:rPr>
          <w:rStyle w:val="CommentReference"/>
          <w:rFonts w:cstheme="minorHAnsi"/>
          <w:sz w:val="24"/>
          <w:szCs w:val="24"/>
        </w:rPr>
      </w:pPr>
      <w:r w:rsidRPr="00F730D3">
        <w:rPr>
          <w:rStyle w:val="CommentReference"/>
          <w:rFonts w:cstheme="minorHAnsi"/>
          <w:sz w:val="24"/>
          <w:szCs w:val="24"/>
        </w:rPr>
        <w:t>Information on the CODEX forward work programme including details of upcoming meetings and papers are available from the CODEX website. The quarterly meetings between FSS and FSA to discuss International matters will provide an opportunity for a forward look and to share any issues arising.</w:t>
      </w:r>
      <w:r w:rsidR="003C2F88">
        <w:rPr>
          <w:rStyle w:val="CommentReference"/>
          <w:rFonts w:cstheme="minorHAnsi"/>
          <w:sz w:val="24"/>
          <w:szCs w:val="24"/>
        </w:rPr>
        <w:t xml:space="preserve"> </w:t>
      </w:r>
    </w:p>
    <w:p w14:paraId="4A0ACE64" w14:textId="77777777" w:rsidR="00B97CA9" w:rsidRDefault="00B97CA9">
      <w:pPr>
        <w:spacing w:before="0" w:after="160" w:line="259" w:lineRule="auto"/>
        <w:rPr>
          <w:rStyle w:val="CommentReference"/>
          <w:rFonts w:cstheme="minorHAnsi"/>
          <w:sz w:val="24"/>
          <w:szCs w:val="24"/>
        </w:rPr>
      </w:pPr>
      <w:r>
        <w:rPr>
          <w:rStyle w:val="CommentReference"/>
          <w:rFonts w:cstheme="minorHAnsi"/>
          <w:sz w:val="24"/>
          <w:szCs w:val="24"/>
        </w:rPr>
        <w:br w:type="page"/>
      </w:r>
    </w:p>
    <w:p w14:paraId="2DF05257" w14:textId="77777777" w:rsidR="00C848D5" w:rsidRPr="00F730D3" w:rsidRDefault="00C848D5" w:rsidP="00B97CA9">
      <w:pPr>
        <w:pStyle w:val="Heading3"/>
      </w:pPr>
      <w:r w:rsidRPr="00F730D3">
        <w:lastRenderedPageBreak/>
        <w:t>World Health Organisation (WHO)</w:t>
      </w:r>
    </w:p>
    <w:p w14:paraId="7793A426" w14:textId="77777777" w:rsidR="00C848D5" w:rsidRPr="00F730D3" w:rsidRDefault="00C848D5" w:rsidP="005A452D">
      <w:pPr>
        <w:pStyle w:val="NoSpacing"/>
        <w:spacing w:line="276" w:lineRule="auto"/>
        <w:rPr>
          <w:rFonts w:cstheme="minorHAnsi"/>
          <w:lang w:eastAsia="en-GB"/>
        </w:rPr>
      </w:pPr>
    </w:p>
    <w:p w14:paraId="760D501F" w14:textId="1DF867A3" w:rsidR="00C848D5" w:rsidRPr="00F730D3" w:rsidRDefault="00C848D5" w:rsidP="00C32FE0">
      <w:pPr>
        <w:pStyle w:val="ListParagraph"/>
        <w:numPr>
          <w:ilvl w:val="1"/>
          <w:numId w:val="2"/>
        </w:numPr>
        <w:spacing w:after="0"/>
        <w:rPr>
          <w:rFonts w:cstheme="minorHAnsi"/>
          <w:szCs w:val="24"/>
          <w:lang w:eastAsia="en-GB"/>
        </w:rPr>
      </w:pPr>
      <w:r w:rsidRPr="00F730D3">
        <w:rPr>
          <w:rStyle w:val="CommentReference"/>
          <w:rFonts w:cstheme="minorHAnsi"/>
          <w:sz w:val="24"/>
          <w:szCs w:val="24"/>
        </w:rPr>
        <w:t>FSA engagement with the WHO is undertaken through the Department of Health and Social</w:t>
      </w:r>
      <w:r w:rsidRPr="00F730D3">
        <w:rPr>
          <w:rFonts w:cstheme="minorHAnsi"/>
          <w:szCs w:val="24"/>
          <w:lang w:eastAsia="en-GB"/>
        </w:rPr>
        <w:t xml:space="preserve"> </w:t>
      </w:r>
      <w:r w:rsidRPr="00F730D3">
        <w:rPr>
          <w:rStyle w:val="CommentReference"/>
          <w:rFonts w:cstheme="minorHAnsi"/>
          <w:sz w:val="24"/>
          <w:szCs w:val="24"/>
        </w:rPr>
        <w:t xml:space="preserve">Care (DHSC). FSS will engage with the DHSC through Scottish Government Health Directorates </w:t>
      </w:r>
      <w:proofErr w:type="gramStart"/>
      <w:r w:rsidRPr="00F730D3">
        <w:rPr>
          <w:rStyle w:val="CommentReference"/>
          <w:rFonts w:cstheme="minorHAnsi"/>
          <w:sz w:val="24"/>
          <w:szCs w:val="24"/>
        </w:rPr>
        <w:t>with regard to</w:t>
      </w:r>
      <w:proofErr w:type="gramEnd"/>
      <w:r w:rsidRPr="00F730D3">
        <w:rPr>
          <w:rStyle w:val="CommentReference"/>
          <w:rFonts w:cstheme="minorHAnsi"/>
          <w:sz w:val="24"/>
          <w:szCs w:val="24"/>
        </w:rPr>
        <w:t xml:space="preserve"> Scottish issues that may require WHO representation.</w:t>
      </w:r>
      <w:r w:rsidRPr="00F730D3">
        <w:rPr>
          <w:rFonts w:cstheme="minorHAnsi"/>
          <w:szCs w:val="24"/>
          <w:lang w:eastAsia="en-GB"/>
        </w:rPr>
        <w:t xml:space="preserve"> </w:t>
      </w:r>
    </w:p>
    <w:p w14:paraId="3F97C018" w14:textId="77777777" w:rsidR="00C83286" w:rsidRDefault="00C83286" w:rsidP="005A452D">
      <w:pPr>
        <w:spacing w:after="0"/>
        <w:rPr>
          <w:rFonts w:cstheme="minorHAnsi"/>
          <w:b/>
          <w:szCs w:val="24"/>
          <w:lang w:eastAsia="en-GB"/>
        </w:rPr>
      </w:pPr>
    </w:p>
    <w:p w14:paraId="3F959580" w14:textId="1A40B621" w:rsidR="00C848D5" w:rsidRPr="00F730D3" w:rsidRDefault="00C848D5" w:rsidP="00B97CA9">
      <w:pPr>
        <w:pStyle w:val="Heading3"/>
      </w:pPr>
      <w:r w:rsidRPr="00F730D3">
        <w:t>World Trade Organisation (WTO)</w:t>
      </w:r>
    </w:p>
    <w:p w14:paraId="689528BD" w14:textId="77777777" w:rsidR="00C848D5" w:rsidRPr="00F730D3" w:rsidRDefault="00C848D5" w:rsidP="005A452D">
      <w:pPr>
        <w:pStyle w:val="ListParagraph"/>
        <w:spacing w:after="0"/>
        <w:ind w:left="709"/>
        <w:rPr>
          <w:rFonts w:cstheme="minorHAnsi"/>
          <w:b/>
          <w:szCs w:val="24"/>
          <w:lang w:eastAsia="en-GB"/>
        </w:rPr>
      </w:pPr>
    </w:p>
    <w:p w14:paraId="2B2CEE0F" w14:textId="0FFDB8E5" w:rsidR="00C848D5" w:rsidRPr="008658F6" w:rsidRDefault="00C848D5" w:rsidP="00C32FE0">
      <w:pPr>
        <w:pStyle w:val="ListParagraph"/>
        <w:numPr>
          <w:ilvl w:val="1"/>
          <w:numId w:val="2"/>
        </w:numPr>
        <w:spacing w:after="0"/>
        <w:rPr>
          <w:rFonts w:cstheme="minorHAnsi"/>
          <w:bCs/>
          <w:iCs/>
          <w:szCs w:val="24"/>
          <w:lang w:eastAsia="en-GB"/>
        </w:rPr>
      </w:pPr>
      <w:r w:rsidRPr="008658F6">
        <w:rPr>
          <w:rStyle w:val="CommentReference"/>
          <w:rFonts w:cstheme="minorHAnsi"/>
          <w:sz w:val="24"/>
          <w:szCs w:val="24"/>
        </w:rPr>
        <w:t xml:space="preserve">Defra is the National Notification Authority (NNA) for the WTO SPS Committee while Department for International Trade (DIT) is the NNA </w:t>
      </w:r>
      <w:r w:rsidRPr="00C83286">
        <w:rPr>
          <w:lang w:eastAsia="en-GB"/>
        </w:rPr>
        <w:t xml:space="preserve">for the Technical Barriers to Trade (TBT) Committee. FSA and FSS will keep each other informed when new or amended measures are notified to the relevant Committee on their behalf by the NNA, coordinating with devolved WTO SPS/TBT teams as appropriate. FSA and FSS will work together to ensure that Defra and DIT are briefed and supported as necessary to defend FSA and FSS interests at the WTO. </w:t>
      </w:r>
    </w:p>
    <w:p w14:paraId="75B580AD" w14:textId="77777777" w:rsidR="00C848D5" w:rsidRPr="00F730D3" w:rsidRDefault="00C848D5" w:rsidP="008658F6">
      <w:pPr>
        <w:pStyle w:val="Heading3"/>
      </w:pPr>
      <w:r w:rsidRPr="00F730D3">
        <w:t>European Union (EU)</w:t>
      </w:r>
    </w:p>
    <w:p w14:paraId="26BF075F" w14:textId="6AE735CD" w:rsidR="00C848D5" w:rsidRPr="008658F6" w:rsidRDefault="00C848D5" w:rsidP="00C32FE0">
      <w:pPr>
        <w:pStyle w:val="ListParagraph"/>
        <w:numPr>
          <w:ilvl w:val="1"/>
          <w:numId w:val="2"/>
        </w:numPr>
        <w:rPr>
          <w:lang w:eastAsia="en-GB"/>
        </w:rPr>
      </w:pPr>
      <w:r w:rsidRPr="008658F6">
        <w:rPr>
          <w:lang w:eastAsia="en-GB"/>
        </w:rPr>
        <w:t>Our relationship with the EU beyond the Transition Period is currently not known. FSA and FSS agree to continue to collaborate to achieve agreed outcomes and develop guidance on roles and responsibilities as future relationships are established.</w:t>
      </w:r>
    </w:p>
    <w:p w14:paraId="26376D0D" w14:textId="6594CA46" w:rsidR="00C848D5" w:rsidRPr="00F730D3" w:rsidRDefault="00C848D5" w:rsidP="00B97CA9">
      <w:pPr>
        <w:pStyle w:val="Heading3"/>
      </w:pPr>
      <w:r w:rsidRPr="00F730D3">
        <w:t xml:space="preserve">EU and </w:t>
      </w:r>
      <w:r w:rsidR="008662B8">
        <w:t>i</w:t>
      </w:r>
      <w:r w:rsidRPr="00F730D3">
        <w:t xml:space="preserve">nternational </w:t>
      </w:r>
      <w:r w:rsidR="008662B8">
        <w:t>d</w:t>
      </w:r>
      <w:r w:rsidRPr="00F730D3">
        <w:t xml:space="preserve">ispute </w:t>
      </w:r>
      <w:r w:rsidR="008662B8">
        <w:t>r</w:t>
      </w:r>
      <w:r w:rsidRPr="00F730D3">
        <w:t>esolution</w:t>
      </w:r>
    </w:p>
    <w:p w14:paraId="092A2808" w14:textId="77777777" w:rsidR="00C848D5" w:rsidRPr="00F730D3" w:rsidRDefault="00C848D5" w:rsidP="005A452D">
      <w:pPr>
        <w:pStyle w:val="ListParagraph"/>
        <w:spacing w:after="0"/>
        <w:ind w:left="360"/>
        <w:rPr>
          <w:rFonts w:cstheme="minorHAnsi"/>
          <w:b/>
          <w:szCs w:val="24"/>
          <w:lang w:eastAsia="en-GB"/>
        </w:rPr>
      </w:pPr>
    </w:p>
    <w:p w14:paraId="40E70B50" w14:textId="127883A2" w:rsidR="00C848D5" w:rsidRPr="008658F6" w:rsidRDefault="00C848D5" w:rsidP="00C32FE0">
      <w:pPr>
        <w:pStyle w:val="ListParagraph"/>
        <w:numPr>
          <w:ilvl w:val="1"/>
          <w:numId w:val="2"/>
        </w:numPr>
        <w:spacing w:after="0"/>
        <w:rPr>
          <w:rFonts w:cstheme="minorHAnsi"/>
          <w:b/>
          <w:szCs w:val="24"/>
          <w:lang w:eastAsia="en-GB"/>
        </w:rPr>
      </w:pPr>
      <w:r w:rsidRPr="00F730D3">
        <w:rPr>
          <w:lang w:eastAsia="en-GB"/>
        </w:rPr>
        <w:t>Where a dispute relating to international liaison arises that is not within the remit of this MoU’s dispute resolution process FSA and FSS agree to abide by the dispute resolution process as set out in the Concordat on International Relations between the United Kingdom Government and Scottish Ministers.</w:t>
      </w:r>
    </w:p>
    <w:p w14:paraId="54EC93DA" w14:textId="0B1AD9BD" w:rsidR="00C45C09" w:rsidRDefault="002F2B86" w:rsidP="002F2B86">
      <w:pPr>
        <w:pStyle w:val="Heading1"/>
        <w:rPr>
          <w:lang w:eastAsia="en-GB"/>
        </w:rPr>
      </w:pPr>
      <w:bookmarkStart w:id="22" w:name="PJM_BookMark"/>
      <w:bookmarkEnd w:id="22"/>
      <w:r w:rsidRPr="00F730D3">
        <w:br w:type="page"/>
      </w:r>
      <w:bookmarkStart w:id="23" w:name="_Toc59028114"/>
      <w:r w:rsidRPr="00F730D3">
        <w:lastRenderedPageBreak/>
        <w:t>A</w:t>
      </w:r>
      <w:r w:rsidRPr="00F730D3">
        <w:rPr>
          <w:lang w:eastAsia="en-GB"/>
        </w:rPr>
        <w:t>nnex E:</w:t>
      </w:r>
      <w:r w:rsidR="003C2F88">
        <w:rPr>
          <w:lang w:eastAsia="en-GB"/>
        </w:rPr>
        <w:t xml:space="preserve"> </w:t>
      </w:r>
      <w:r w:rsidRPr="00F730D3">
        <w:rPr>
          <w:lang w:eastAsia="en-GB"/>
        </w:rPr>
        <w:t xml:space="preserve">Communications </w:t>
      </w:r>
      <w:r w:rsidR="008662B8">
        <w:rPr>
          <w:lang w:eastAsia="en-GB"/>
        </w:rPr>
        <w:t>p</w:t>
      </w:r>
      <w:r w:rsidRPr="00F730D3">
        <w:rPr>
          <w:lang w:eastAsia="en-GB"/>
        </w:rPr>
        <w:t>rotocol</w:t>
      </w:r>
      <w:bookmarkEnd w:id="23"/>
      <w:r w:rsidRPr="00F730D3">
        <w:rPr>
          <w:lang w:eastAsia="en-GB"/>
        </w:rPr>
        <w:t xml:space="preserve"> </w:t>
      </w:r>
    </w:p>
    <w:p w14:paraId="7A74C3F5" w14:textId="4F428949" w:rsidR="00C45C09" w:rsidRPr="00B97CA9" w:rsidRDefault="002F2B86" w:rsidP="00B97CA9">
      <w:pPr>
        <w:pStyle w:val="Heading2"/>
      </w:pPr>
      <w:r w:rsidRPr="00B97CA9">
        <w:t xml:space="preserve">Guiding </w:t>
      </w:r>
      <w:r w:rsidR="008662B8">
        <w:t>p</w:t>
      </w:r>
      <w:r w:rsidRPr="00B97CA9">
        <w:t xml:space="preserve">rinciples for </w:t>
      </w:r>
      <w:r w:rsidR="008662B8">
        <w:t>c</w:t>
      </w:r>
      <w:r w:rsidRPr="00B97CA9">
        <w:t>ommunications</w:t>
      </w:r>
    </w:p>
    <w:p w14:paraId="52A3D5B3" w14:textId="77777777" w:rsidR="00E45FB9" w:rsidRPr="00F730D3" w:rsidRDefault="00E45FB9" w:rsidP="005A452D">
      <w:pPr>
        <w:pStyle w:val="ListParagraph"/>
        <w:spacing w:after="0"/>
        <w:ind w:left="360"/>
        <w:rPr>
          <w:rFonts w:cstheme="minorHAnsi"/>
          <w:b/>
          <w:szCs w:val="24"/>
          <w:lang w:eastAsia="en-GB"/>
        </w:rPr>
      </w:pPr>
    </w:p>
    <w:p w14:paraId="67BB262E" w14:textId="5E2D04E2" w:rsidR="00C45C09" w:rsidRPr="00F730D3" w:rsidRDefault="600B5F46" w:rsidP="00C32FE0">
      <w:pPr>
        <w:pStyle w:val="ListParagraph"/>
        <w:numPr>
          <w:ilvl w:val="1"/>
          <w:numId w:val="2"/>
        </w:numPr>
        <w:rPr>
          <w:lang w:eastAsia="en-GB"/>
        </w:rPr>
      </w:pPr>
      <w:r w:rsidRPr="00F730D3">
        <w:rPr>
          <w:lang w:eastAsia="en-GB"/>
        </w:rPr>
        <w:t>Both</w:t>
      </w:r>
      <w:r w:rsidR="2A8E0138" w:rsidRPr="00F730D3">
        <w:rPr>
          <w:lang w:eastAsia="en-GB"/>
        </w:rPr>
        <w:t xml:space="preserve"> organisations will ensure consumers and stakeholders, including the media, across the UK receive consistent, evidenced and factually correct information via their respective communications strategies and channels, in their respective countries of responsibility. </w:t>
      </w:r>
    </w:p>
    <w:p w14:paraId="324C9859" w14:textId="77777777" w:rsidR="00B00329" w:rsidRPr="00F730D3" w:rsidRDefault="00B00329" w:rsidP="005A452D">
      <w:pPr>
        <w:pStyle w:val="ListParagraph"/>
        <w:spacing w:after="0"/>
        <w:ind w:left="709"/>
        <w:rPr>
          <w:rFonts w:eastAsia="Times New Roman" w:cstheme="minorHAnsi"/>
          <w:szCs w:val="24"/>
          <w:lang w:eastAsia="en-GB"/>
        </w:rPr>
      </w:pPr>
    </w:p>
    <w:p w14:paraId="207D3D69" w14:textId="581E126C" w:rsidR="00C45C09" w:rsidRPr="008658F6" w:rsidRDefault="600B5F46" w:rsidP="00C32FE0">
      <w:pPr>
        <w:pStyle w:val="ListParagraph"/>
        <w:numPr>
          <w:ilvl w:val="1"/>
          <w:numId w:val="2"/>
        </w:numPr>
      </w:pPr>
      <w:r w:rsidRPr="00F730D3">
        <w:rPr>
          <w:lang w:eastAsia="en-GB"/>
        </w:rPr>
        <w:t>Where</w:t>
      </w:r>
      <w:r w:rsidR="2A8E0138" w:rsidRPr="00F730D3">
        <w:rPr>
          <w:lang w:eastAsia="en-GB"/>
        </w:rPr>
        <w:t xml:space="preserve"> there is </w:t>
      </w:r>
      <w:r w:rsidR="2A8E0138" w:rsidRPr="008658F6">
        <w:t>divergence of policy, strategy or organisational approach, the FSA and FSS communications teams will work together to ensure the differences are clearly understood and articulated, and the potential impact on the other organisation is considered in communications handling.</w:t>
      </w:r>
      <w:r w:rsidR="003C2F88" w:rsidRPr="008658F6">
        <w:t xml:space="preserve"> </w:t>
      </w:r>
    </w:p>
    <w:p w14:paraId="660F5019" w14:textId="77777777" w:rsidR="00B00329" w:rsidRPr="008658F6" w:rsidRDefault="00B00329" w:rsidP="008658F6">
      <w:pPr>
        <w:pStyle w:val="ListParagraph"/>
      </w:pPr>
    </w:p>
    <w:p w14:paraId="0DF9D9B8" w14:textId="14CF3C15" w:rsidR="00C45C09" w:rsidRPr="008658F6" w:rsidRDefault="600B5F46" w:rsidP="00C32FE0">
      <w:pPr>
        <w:pStyle w:val="ListParagraph"/>
        <w:numPr>
          <w:ilvl w:val="1"/>
          <w:numId w:val="2"/>
        </w:numPr>
      </w:pPr>
      <w:r w:rsidRPr="008658F6">
        <w:t>The</w:t>
      </w:r>
      <w:r w:rsidR="2A8E0138" w:rsidRPr="008658F6">
        <w:t xml:space="preserve"> FSA and FSS will respect the jurisdiction of each organisation in the development and delivery of communications priorities that support each organisations’ respective objectives. This will include consideration of media buying, branding, media relations and research as expanded upon below. </w:t>
      </w:r>
    </w:p>
    <w:p w14:paraId="6D409BA9" w14:textId="77777777" w:rsidR="00B00329" w:rsidRPr="008658F6" w:rsidRDefault="00B00329" w:rsidP="008658F6">
      <w:pPr>
        <w:pStyle w:val="ListParagraph"/>
      </w:pPr>
    </w:p>
    <w:p w14:paraId="2B35B916" w14:textId="77777777" w:rsidR="00B00329" w:rsidRPr="008658F6" w:rsidRDefault="600B5F46" w:rsidP="00C32FE0">
      <w:pPr>
        <w:pStyle w:val="ListParagraph"/>
        <w:numPr>
          <w:ilvl w:val="1"/>
          <w:numId w:val="2"/>
        </w:numPr>
      </w:pPr>
      <w:r w:rsidRPr="008658F6">
        <w:t>In</w:t>
      </w:r>
      <w:r w:rsidR="2A8E0138" w:rsidRPr="008658F6">
        <w:t xml:space="preserve"> communications with one another, the FSA and FSS will be open, transparent, helpful, collaborative, timely and proactive in alerting one another to communications issues which may impact the other organisation.</w:t>
      </w:r>
    </w:p>
    <w:p w14:paraId="05AB6D70" w14:textId="13D3FE6A" w:rsidR="00C45C09" w:rsidRPr="008658F6" w:rsidRDefault="00C45C09" w:rsidP="008658F6">
      <w:pPr>
        <w:pStyle w:val="ListParagraph"/>
        <w:ind w:firstLine="70"/>
      </w:pPr>
    </w:p>
    <w:p w14:paraId="1F7247CF" w14:textId="2E27E771" w:rsidR="00C45C09" w:rsidRPr="00F730D3" w:rsidRDefault="00B00329" w:rsidP="00C32FE0">
      <w:pPr>
        <w:pStyle w:val="ListParagraph"/>
        <w:numPr>
          <w:ilvl w:val="1"/>
          <w:numId w:val="2"/>
        </w:numPr>
        <w:rPr>
          <w:lang w:eastAsia="en-GB"/>
        </w:rPr>
      </w:pPr>
      <w:r w:rsidRPr="008658F6">
        <w:t>In</w:t>
      </w:r>
      <w:r w:rsidR="2A8E0138" w:rsidRPr="008658F6">
        <w:t xml:space="preserve"> all communications, both organisations will be mindful of the fact that there are two competent a</w:t>
      </w:r>
      <w:r w:rsidR="2A8E0138" w:rsidRPr="00F730D3">
        <w:rPr>
          <w:lang w:eastAsia="en-GB"/>
        </w:rPr>
        <w:t xml:space="preserve">uthorities in the UK and will ensure that this is clear to the public and stakeholders. </w:t>
      </w:r>
    </w:p>
    <w:p w14:paraId="440F24A0" w14:textId="49185F4E" w:rsidR="00C45C09" w:rsidRPr="00F730D3" w:rsidRDefault="002F2B86" w:rsidP="008658F6">
      <w:pPr>
        <w:pStyle w:val="Heading2"/>
      </w:pPr>
      <w:r w:rsidRPr="00F730D3">
        <w:t>Media</w:t>
      </w:r>
      <w:r>
        <w:t xml:space="preserve"> an</w:t>
      </w:r>
      <w:r w:rsidRPr="00F730D3">
        <w:t xml:space="preserve">d </w:t>
      </w:r>
      <w:r w:rsidR="008658F6">
        <w:t>c</w:t>
      </w:r>
      <w:r w:rsidRPr="00F730D3">
        <w:t>ommunication</w:t>
      </w:r>
    </w:p>
    <w:p w14:paraId="540EFF5F" w14:textId="77777777" w:rsidR="00E45FB9" w:rsidRPr="00F730D3" w:rsidRDefault="00E45FB9" w:rsidP="005A452D">
      <w:pPr>
        <w:spacing w:after="0"/>
        <w:ind w:left="360"/>
        <w:rPr>
          <w:rFonts w:cstheme="minorHAnsi"/>
          <w:b/>
          <w:szCs w:val="24"/>
          <w:lang w:eastAsia="en-GB"/>
        </w:rPr>
      </w:pPr>
    </w:p>
    <w:p w14:paraId="20B95D85" w14:textId="18AF2559" w:rsidR="00C45C09" w:rsidRPr="00F730D3" w:rsidRDefault="600B5F46" w:rsidP="00C32FE0">
      <w:pPr>
        <w:pStyle w:val="ListParagraph"/>
        <w:numPr>
          <w:ilvl w:val="1"/>
          <w:numId w:val="29"/>
        </w:numPr>
        <w:spacing w:after="0"/>
        <w:ind w:left="709" w:hanging="709"/>
        <w:rPr>
          <w:rFonts w:eastAsia="Times New Roman" w:cstheme="minorHAnsi"/>
          <w:szCs w:val="24"/>
          <w:lang w:eastAsia="en-GB"/>
        </w:rPr>
      </w:pPr>
      <w:r w:rsidRPr="00F730D3">
        <w:rPr>
          <w:rFonts w:eastAsia="Times New Roman" w:cstheme="minorHAnsi"/>
          <w:szCs w:val="24"/>
          <w:lang w:eastAsia="en-GB"/>
        </w:rPr>
        <w:t>The</w:t>
      </w:r>
      <w:r w:rsidR="2A8E0138" w:rsidRPr="00F730D3">
        <w:rPr>
          <w:rFonts w:eastAsia="Times New Roman" w:cstheme="minorHAnsi"/>
          <w:szCs w:val="24"/>
          <w:lang w:eastAsia="en-GB"/>
        </w:rPr>
        <w:t xml:space="preserve"> FSA and FSS will collaborate on communications, particularly involving each other in the development of planned press material, such as releases and statements, and digital content, web stories and social media, where there is common interest to both organisations and the publics they serve.</w:t>
      </w:r>
      <w:r w:rsidR="003C2F88">
        <w:rPr>
          <w:rFonts w:eastAsia="Times New Roman" w:cstheme="minorHAnsi"/>
          <w:szCs w:val="24"/>
          <w:lang w:eastAsia="en-GB"/>
        </w:rPr>
        <w:t xml:space="preserve"> </w:t>
      </w:r>
    </w:p>
    <w:p w14:paraId="59F2B10D" w14:textId="77777777" w:rsidR="00B00329" w:rsidRPr="00F730D3" w:rsidRDefault="00B00329" w:rsidP="005A452D">
      <w:pPr>
        <w:pStyle w:val="ListParagraph"/>
        <w:spacing w:after="0"/>
        <w:ind w:left="709"/>
        <w:rPr>
          <w:rFonts w:eastAsia="Times New Roman" w:cstheme="minorHAnsi"/>
          <w:szCs w:val="24"/>
          <w:lang w:eastAsia="en-GB"/>
        </w:rPr>
      </w:pPr>
    </w:p>
    <w:p w14:paraId="575A4B61" w14:textId="32EE9ECB" w:rsidR="00C45C09" w:rsidRPr="00F730D3" w:rsidRDefault="2A8E0138" w:rsidP="00C32FE0">
      <w:pPr>
        <w:pStyle w:val="ListParagraph"/>
        <w:numPr>
          <w:ilvl w:val="1"/>
          <w:numId w:val="29"/>
        </w:numPr>
        <w:spacing w:after="0"/>
        <w:ind w:left="709" w:hanging="709"/>
        <w:rPr>
          <w:rFonts w:eastAsia="Times New Roman" w:cstheme="minorHAnsi"/>
          <w:szCs w:val="24"/>
          <w:lang w:eastAsia="en-GB"/>
        </w:rPr>
      </w:pPr>
      <w:r w:rsidRPr="00F730D3">
        <w:rPr>
          <w:rFonts w:eastAsia="Times New Roman" w:cstheme="minorHAnsi"/>
          <w:szCs w:val="24"/>
          <w:lang w:eastAsia="en-GB"/>
        </w:rPr>
        <w:t xml:space="preserve">The FSA and FSS will ensure that the other body receives: </w:t>
      </w:r>
    </w:p>
    <w:p w14:paraId="60698B57" w14:textId="7D0BFA6E" w:rsidR="00C45C09" w:rsidRPr="00F730D3" w:rsidRDefault="00567994" w:rsidP="00C32FE0">
      <w:pPr>
        <w:pStyle w:val="ListParagraph"/>
        <w:numPr>
          <w:ilvl w:val="0"/>
          <w:numId w:val="20"/>
        </w:numPr>
        <w:rPr>
          <w:rFonts w:eastAsiaTheme="minorEastAsia" w:cstheme="minorHAnsi"/>
          <w:szCs w:val="24"/>
        </w:rPr>
      </w:pPr>
      <w:r w:rsidRPr="00F730D3">
        <w:rPr>
          <w:rFonts w:eastAsiaTheme="minorEastAsia" w:cstheme="minorHAnsi"/>
          <w:szCs w:val="24"/>
        </w:rPr>
        <w:t>d</w:t>
      </w:r>
      <w:r w:rsidR="2A8E0138" w:rsidRPr="00F730D3">
        <w:rPr>
          <w:rFonts w:eastAsiaTheme="minorEastAsia" w:cstheme="minorHAnsi"/>
          <w:szCs w:val="24"/>
        </w:rPr>
        <w:t xml:space="preserve">rafts of any planned publications with specific implications for either organisation three days in advance wherever this is </w:t>
      </w:r>
      <w:proofErr w:type="gramStart"/>
      <w:r w:rsidR="2A8E0138" w:rsidRPr="00F730D3">
        <w:rPr>
          <w:rFonts w:eastAsiaTheme="minorEastAsia" w:cstheme="minorHAnsi"/>
          <w:szCs w:val="24"/>
        </w:rPr>
        <w:t>possible;</w:t>
      </w:r>
      <w:proofErr w:type="gramEnd"/>
      <w:r w:rsidR="2A8E0138" w:rsidRPr="00F730D3">
        <w:rPr>
          <w:rFonts w:eastAsiaTheme="minorEastAsia" w:cstheme="minorHAnsi"/>
          <w:szCs w:val="24"/>
        </w:rPr>
        <w:t xml:space="preserve"> and </w:t>
      </w:r>
    </w:p>
    <w:p w14:paraId="0FE7FB0F" w14:textId="42D3F306" w:rsidR="00C45C09" w:rsidRPr="00F730D3" w:rsidRDefault="00567994" w:rsidP="00C32FE0">
      <w:pPr>
        <w:pStyle w:val="ListParagraph"/>
        <w:numPr>
          <w:ilvl w:val="0"/>
          <w:numId w:val="20"/>
        </w:numPr>
        <w:rPr>
          <w:rFonts w:eastAsiaTheme="minorEastAsia" w:cstheme="minorHAnsi"/>
          <w:szCs w:val="24"/>
        </w:rPr>
      </w:pPr>
      <w:r w:rsidRPr="00F730D3">
        <w:rPr>
          <w:rFonts w:eastAsiaTheme="minorEastAsia" w:cstheme="minorHAnsi"/>
          <w:szCs w:val="24"/>
        </w:rPr>
        <w:t>d</w:t>
      </w:r>
      <w:r w:rsidR="2A8E0138" w:rsidRPr="00F730D3">
        <w:rPr>
          <w:rFonts w:eastAsiaTheme="minorEastAsia" w:cstheme="minorHAnsi"/>
          <w:szCs w:val="24"/>
        </w:rPr>
        <w:t xml:space="preserve">rafts of any announcements including press releases and web stories with specific implications for either body approximately 24 hours before they are released to the media where practicable or otherwise as soon as possible </w:t>
      </w:r>
    </w:p>
    <w:p w14:paraId="29AA107D" w14:textId="1D3C1852" w:rsidR="00AC0187" w:rsidRDefault="00567994" w:rsidP="00C32FE0">
      <w:pPr>
        <w:pStyle w:val="ListParagraph"/>
        <w:numPr>
          <w:ilvl w:val="0"/>
          <w:numId w:val="20"/>
        </w:numPr>
        <w:rPr>
          <w:rFonts w:eastAsiaTheme="minorEastAsia" w:cstheme="minorHAnsi"/>
          <w:szCs w:val="24"/>
        </w:rPr>
      </w:pPr>
      <w:r w:rsidRPr="00F730D3">
        <w:rPr>
          <w:rFonts w:eastAsiaTheme="minorEastAsia" w:cstheme="minorHAnsi"/>
          <w:szCs w:val="24"/>
        </w:rPr>
        <w:lastRenderedPageBreak/>
        <w:t>e</w:t>
      </w:r>
      <w:r w:rsidR="2A8E0138" w:rsidRPr="00F730D3">
        <w:rPr>
          <w:rFonts w:eastAsiaTheme="minorEastAsia" w:cstheme="minorHAnsi"/>
          <w:szCs w:val="24"/>
        </w:rPr>
        <w:t>arly intimation of any press engagement that could potentially impact, or which might be better handled by, the other organisation to allow as much time as possible for preparedness.</w:t>
      </w:r>
      <w:r w:rsidR="003C2F88">
        <w:rPr>
          <w:rFonts w:eastAsiaTheme="minorEastAsia" w:cstheme="minorHAnsi"/>
          <w:szCs w:val="24"/>
        </w:rPr>
        <w:t xml:space="preserve"> </w:t>
      </w:r>
    </w:p>
    <w:p w14:paraId="064C47EC" w14:textId="77777777" w:rsidR="00711B19" w:rsidRPr="00711B19" w:rsidRDefault="00711B19" w:rsidP="005A452D">
      <w:pPr>
        <w:pStyle w:val="ListParagraph"/>
        <w:rPr>
          <w:rFonts w:eastAsiaTheme="minorEastAsia" w:cstheme="minorHAnsi"/>
          <w:szCs w:val="24"/>
        </w:rPr>
      </w:pPr>
    </w:p>
    <w:p w14:paraId="55DA7B50" w14:textId="77777777" w:rsidR="00AC0187" w:rsidRPr="00F730D3" w:rsidRDefault="600B5F46" w:rsidP="00C32FE0">
      <w:pPr>
        <w:pStyle w:val="ListParagraph"/>
        <w:numPr>
          <w:ilvl w:val="1"/>
          <w:numId w:val="29"/>
        </w:numPr>
        <w:spacing w:after="0"/>
        <w:ind w:left="709" w:hanging="709"/>
        <w:rPr>
          <w:rFonts w:eastAsia="Times New Roman" w:cstheme="minorHAnsi"/>
          <w:szCs w:val="24"/>
          <w:lang w:eastAsia="en-GB"/>
        </w:rPr>
      </w:pPr>
      <w:r w:rsidRPr="00F730D3">
        <w:rPr>
          <w:rFonts w:eastAsiaTheme="minorEastAsia" w:cstheme="minorHAnsi"/>
          <w:szCs w:val="24"/>
        </w:rPr>
        <w:t>The</w:t>
      </w:r>
      <w:r w:rsidR="2A8E0138" w:rsidRPr="00F730D3">
        <w:rPr>
          <w:rFonts w:eastAsiaTheme="minorEastAsia" w:cstheme="minorHAnsi"/>
          <w:szCs w:val="24"/>
        </w:rPr>
        <w:t xml:space="preserve"> FSA and FSS will respect the confidentiality of any documents shared in advance of publication and will not cause the content of those documents to be made public ahead of the planned publication date. </w:t>
      </w:r>
    </w:p>
    <w:p w14:paraId="207D5C1F" w14:textId="77777777" w:rsidR="00AC0187" w:rsidRPr="00F730D3" w:rsidRDefault="00AC0187" w:rsidP="005A452D">
      <w:pPr>
        <w:pStyle w:val="ListParagraph"/>
        <w:spacing w:after="0"/>
        <w:ind w:left="709"/>
        <w:rPr>
          <w:rFonts w:eastAsia="Times New Roman" w:cstheme="minorHAnsi"/>
          <w:szCs w:val="24"/>
          <w:lang w:eastAsia="en-GB"/>
        </w:rPr>
      </w:pPr>
    </w:p>
    <w:p w14:paraId="617458E9" w14:textId="77777777" w:rsidR="00AC0187" w:rsidRPr="00F730D3" w:rsidRDefault="600B5F46" w:rsidP="00C32FE0">
      <w:pPr>
        <w:pStyle w:val="ListParagraph"/>
        <w:numPr>
          <w:ilvl w:val="1"/>
          <w:numId w:val="29"/>
        </w:numPr>
        <w:spacing w:after="0"/>
        <w:ind w:left="709" w:hanging="709"/>
        <w:rPr>
          <w:rFonts w:eastAsia="Times New Roman" w:cstheme="minorHAnsi"/>
          <w:szCs w:val="24"/>
          <w:lang w:eastAsia="en-GB"/>
        </w:rPr>
      </w:pPr>
      <w:r w:rsidRPr="00F730D3">
        <w:rPr>
          <w:rFonts w:eastAsiaTheme="minorEastAsia" w:cstheme="minorHAnsi"/>
          <w:szCs w:val="24"/>
        </w:rPr>
        <w:t>While</w:t>
      </w:r>
      <w:r w:rsidR="2A8E0138" w:rsidRPr="00F730D3">
        <w:rPr>
          <w:rFonts w:eastAsiaTheme="minorEastAsia" w:cstheme="minorHAnsi"/>
          <w:szCs w:val="24"/>
        </w:rPr>
        <w:t xml:space="preserve"> the FSA and FSS will endeavour to produce consistent communications, should the need arise both bodies reserve the right to tailor messaging for use in Scotland by FSS and in the rest of the UK by FSA whilst having due regard for the potential impact of differential messaging on each other and the public. </w:t>
      </w:r>
    </w:p>
    <w:p w14:paraId="4783CAB8" w14:textId="77777777" w:rsidR="00AC0187" w:rsidRPr="00F730D3" w:rsidRDefault="00AC0187" w:rsidP="005A452D">
      <w:pPr>
        <w:pStyle w:val="ListParagraph"/>
        <w:rPr>
          <w:rFonts w:eastAsiaTheme="minorEastAsia" w:cstheme="minorHAnsi"/>
          <w:szCs w:val="24"/>
        </w:rPr>
      </w:pPr>
    </w:p>
    <w:p w14:paraId="6BEFB9E8" w14:textId="63FE7398" w:rsidR="00C45C09" w:rsidRPr="00F730D3" w:rsidRDefault="600B5F46" w:rsidP="00C32FE0">
      <w:pPr>
        <w:pStyle w:val="ListParagraph"/>
        <w:numPr>
          <w:ilvl w:val="1"/>
          <w:numId w:val="29"/>
        </w:numPr>
        <w:spacing w:after="0"/>
        <w:ind w:left="709" w:hanging="709"/>
        <w:rPr>
          <w:rFonts w:eastAsia="Times New Roman" w:cstheme="minorHAnsi"/>
          <w:szCs w:val="24"/>
          <w:lang w:eastAsia="en-GB"/>
        </w:rPr>
      </w:pPr>
      <w:r w:rsidRPr="00F730D3">
        <w:rPr>
          <w:rFonts w:eastAsiaTheme="minorEastAsia" w:cstheme="minorHAnsi"/>
          <w:szCs w:val="24"/>
        </w:rPr>
        <w:t>The</w:t>
      </w:r>
      <w:r w:rsidR="2A8E0138" w:rsidRPr="00F730D3">
        <w:rPr>
          <w:rFonts w:eastAsiaTheme="minorEastAsia" w:cstheme="minorHAnsi"/>
          <w:szCs w:val="24"/>
        </w:rPr>
        <w:t xml:space="preserve"> FSA will issue communications to the media in England, </w:t>
      </w:r>
      <w:proofErr w:type="gramStart"/>
      <w:r w:rsidR="2A8E0138" w:rsidRPr="00F730D3">
        <w:rPr>
          <w:rFonts w:eastAsiaTheme="minorEastAsia" w:cstheme="minorHAnsi"/>
          <w:szCs w:val="24"/>
        </w:rPr>
        <w:t>Wales</w:t>
      </w:r>
      <w:proofErr w:type="gramEnd"/>
      <w:r w:rsidR="2A8E0138" w:rsidRPr="00F730D3">
        <w:rPr>
          <w:rFonts w:eastAsiaTheme="minorEastAsia" w:cstheme="minorHAnsi"/>
          <w:szCs w:val="24"/>
        </w:rPr>
        <w:t xml:space="preserve"> and Northern Ireland, including national news outlets. FSS will issue communications to the Scottish media and national news outlets in cases where there is a communications issue of wider, UK-wide interest but which is generated in Scotland and where FSS is the lead authority, to ensure that the Scottish public is fully informed of Scotland-specific issues and advice. The FSA and FSS commit not to issue communications to the same news outlets on the same issues.</w:t>
      </w:r>
      <w:r w:rsidR="003C2F88">
        <w:rPr>
          <w:rFonts w:eastAsiaTheme="minorEastAsia" w:cstheme="minorHAnsi"/>
          <w:szCs w:val="24"/>
        </w:rPr>
        <w:t xml:space="preserve"> </w:t>
      </w:r>
      <w:r w:rsidR="2A8E0138" w:rsidRPr="00F730D3">
        <w:rPr>
          <w:rFonts w:eastAsiaTheme="minorEastAsia" w:cstheme="minorHAnsi"/>
          <w:szCs w:val="24"/>
        </w:rPr>
        <w:t>In these cases</w:t>
      </w:r>
      <w:r w:rsidR="557F1AC3" w:rsidRPr="00F730D3">
        <w:rPr>
          <w:rFonts w:eastAsiaTheme="minorEastAsia" w:cstheme="minorHAnsi"/>
          <w:szCs w:val="24"/>
        </w:rPr>
        <w:t>,</w:t>
      </w:r>
      <w:r w:rsidR="2A8E0138" w:rsidRPr="00F730D3">
        <w:rPr>
          <w:rFonts w:eastAsiaTheme="minorEastAsia" w:cstheme="minorHAnsi"/>
          <w:szCs w:val="24"/>
        </w:rPr>
        <w:t xml:space="preserve"> both FSA and FSS will share key messages, lines to take and Q&amp;A with each other to ensure consistency of messaging. The FSA and FSS reserve the right to use their own spokespeople for their own media but will ensure they are briefed according to the agreed communications plan. </w:t>
      </w:r>
    </w:p>
    <w:p w14:paraId="63515CDC" w14:textId="77777777" w:rsidR="00AC0187" w:rsidRPr="00F730D3" w:rsidRDefault="00AC0187" w:rsidP="005A452D">
      <w:pPr>
        <w:pStyle w:val="ListParagraph"/>
        <w:rPr>
          <w:rFonts w:eastAsia="Times New Roman" w:cstheme="minorHAnsi"/>
          <w:szCs w:val="24"/>
          <w:lang w:eastAsia="en-GB"/>
        </w:rPr>
      </w:pPr>
    </w:p>
    <w:p w14:paraId="3F923F38" w14:textId="7C8CD2A2" w:rsidR="00C45C09" w:rsidRPr="00F730D3" w:rsidRDefault="002F2B86" w:rsidP="008658F6">
      <w:pPr>
        <w:pStyle w:val="Heading2"/>
      </w:pPr>
      <w:r w:rsidRPr="00F730D3">
        <w:t xml:space="preserve">Marketing </w:t>
      </w:r>
      <w:r w:rsidR="008662B8">
        <w:t>c</w:t>
      </w:r>
      <w:r w:rsidRPr="00F730D3">
        <w:t xml:space="preserve">ampaigns </w:t>
      </w:r>
      <w:r>
        <w:t>an</w:t>
      </w:r>
      <w:r w:rsidRPr="00F730D3">
        <w:t xml:space="preserve">d </w:t>
      </w:r>
      <w:r w:rsidR="008662B8">
        <w:t>m</w:t>
      </w:r>
      <w:r w:rsidRPr="00F730D3">
        <w:t xml:space="preserve">edia </w:t>
      </w:r>
      <w:r w:rsidR="008662B8">
        <w:t>b</w:t>
      </w:r>
      <w:r w:rsidRPr="00F730D3">
        <w:t>uying</w:t>
      </w:r>
    </w:p>
    <w:p w14:paraId="6C0FB808" w14:textId="77777777" w:rsidR="00E45FB9" w:rsidRPr="00F730D3" w:rsidRDefault="00E45FB9" w:rsidP="005A452D">
      <w:pPr>
        <w:spacing w:after="0"/>
        <w:ind w:left="360"/>
        <w:rPr>
          <w:rFonts w:cstheme="minorHAnsi"/>
          <w:b/>
          <w:szCs w:val="24"/>
          <w:lang w:eastAsia="en-GB"/>
        </w:rPr>
      </w:pPr>
    </w:p>
    <w:p w14:paraId="474681FD" w14:textId="2EFE0912" w:rsidR="00C45C09" w:rsidRPr="00F730D3" w:rsidRDefault="600B5F46"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The</w:t>
      </w:r>
      <w:r w:rsidR="2A8E0138" w:rsidRPr="00F730D3">
        <w:rPr>
          <w:rFonts w:eastAsia="Times New Roman" w:cstheme="minorHAnsi"/>
          <w:szCs w:val="24"/>
          <w:lang w:eastAsia="en-GB"/>
        </w:rPr>
        <w:t xml:space="preserve"> FSA and FSS will advise one another at an early planning stage of the development of relevant marketing campaigns in their respective geographical areas. Each organisation will have the opportunity to discuss running those campaigns on a case-by-case basis in their own locale should there be shared objectives as appropriate. Any financial contribution to joint campaign development and delivery will be agreed at the outset. The lead organisation will keep the other body apprised of development and provide sight of materials but will ultimately retain control over creative output and strategy regardless of any financial contribution from the other body.</w:t>
      </w:r>
      <w:r w:rsidR="003C2F88">
        <w:rPr>
          <w:rFonts w:eastAsia="Times New Roman" w:cstheme="minorHAnsi"/>
          <w:szCs w:val="24"/>
          <w:lang w:eastAsia="en-GB"/>
        </w:rPr>
        <w:t xml:space="preserve"> </w:t>
      </w:r>
    </w:p>
    <w:p w14:paraId="7ED24C38" w14:textId="77777777" w:rsidR="00B00329" w:rsidRPr="00F730D3" w:rsidRDefault="00B00329" w:rsidP="005A452D">
      <w:pPr>
        <w:pStyle w:val="ListParagraph"/>
        <w:spacing w:after="0"/>
        <w:ind w:left="709"/>
        <w:rPr>
          <w:rFonts w:eastAsia="Times New Roman" w:cstheme="minorHAnsi"/>
          <w:szCs w:val="24"/>
          <w:lang w:eastAsia="en-GB"/>
        </w:rPr>
      </w:pPr>
    </w:p>
    <w:p w14:paraId="5CB12EDF" w14:textId="055183B4" w:rsidR="00C45C09" w:rsidRPr="00F730D3" w:rsidRDefault="600B5F46"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Should</w:t>
      </w:r>
      <w:r w:rsidR="2A8E0138" w:rsidRPr="00F730D3">
        <w:rPr>
          <w:rFonts w:eastAsia="Times New Roman" w:cstheme="minorHAnsi"/>
          <w:szCs w:val="24"/>
          <w:lang w:eastAsia="en-GB"/>
        </w:rPr>
        <w:t xml:space="preserve"> it be agreed that both organisations will run the same campaign, all related campaign materials, whether physical or online, must be jointly </w:t>
      </w:r>
      <w:r w:rsidR="2A8E0138" w:rsidRPr="00F730D3">
        <w:rPr>
          <w:rFonts w:eastAsia="Times New Roman" w:cstheme="minorHAnsi"/>
          <w:szCs w:val="24"/>
          <w:lang w:eastAsia="en-GB"/>
        </w:rPr>
        <w:lastRenderedPageBreak/>
        <w:t xml:space="preserve">branded and/or branded FSS in Scotland and the FSA in the rest of the UK as agreed at the time. </w:t>
      </w:r>
    </w:p>
    <w:p w14:paraId="23364451" w14:textId="77777777" w:rsidR="00B00329" w:rsidRPr="00F730D3" w:rsidRDefault="00B00329" w:rsidP="005A452D">
      <w:pPr>
        <w:spacing w:after="0"/>
        <w:rPr>
          <w:rFonts w:eastAsia="Times New Roman" w:cstheme="minorHAnsi"/>
          <w:szCs w:val="24"/>
          <w:lang w:eastAsia="en-GB"/>
        </w:rPr>
      </w:pPr>
    </w:p>
    <w:p w14:paraId="35B48FBC" w14:textId="54A6F538" w:rsidR="00C45C09" w:rsidRPr="00F730D3" w:rsidRDefault="600B5F46"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When</w:t>
      </w:r>
      <w:r w:rsidR="2A8E0138" w:rsidRPr="00F730D3">
        <w:rPr>
          <w:rFonts w:eastAsia="Times New Roman" w:cstheme="minorHAnsi"/>
          <w:szCs w:val="24"/>
          <w:lang w:eastAsia="en-GB"/>
        </w:rPr>
        <w:t xml:space="preserve"> planning and buying media for campaigns, crossover into the other organisation’s geographical area should be avoided, with media agencies being briefed on this requirement as a matter of course. Where there will be unavoidable crossover, for example via social media channels and some digital TV channels, the organisation buying the media must advise the other body as early as possible. This extends to partnerships marketing activity, where, for example, UK-wide organisations and bodies may use materials in the other organisation’s locale. </w:t>
      </w:r>
    </w:p>
    <w:p w14:paraId="241A51C4" w14:textId="6E5AC3AF" w:rsidR="00E45FB9" w:rsidRPr="00F730D3" w:rsidRDefault="00E45FB9" w:rsidP="005A452D">
      <w:pPr>
        <w:spacing w:after="160"/>
        <w:rPr>
          <w:rFonts w:eastAsia="Times New Roman" w:cstheme="minorHAnsi"/>
          <w:szCs w:val="24"/>
          <w:lang w:eastAsia="en-GB"/>
        </w:rPr>
      </w:pPr>
      <w:r w:rsidRPr="00F730D3">
        <w:rPr>
          <w:rFonts w:eastAsia="Times New Roman" w:cstheme="minorHAnsi"/>
          <w:szCs w:val="24"/>
          <w:lang w:eastAsia="en-GB"/>
        </w:rPr>
        <w:br w:type="page"/>
      </w:r>
    </w:p>
    <w:p w14:paraId="421363D6" w14:textId="135E1908" w:rsidR="00C45C09" w:rsidRPr="008658F6" w:rsidRDefault="002F2B86" w:rsidP="008658F6">
      <w:pPr>
        <w:pStyle w:val="Heading2"/>
        <w:rPr>
          <w:rFonts w:cstheme="minorHAnsi"/>
          <w:bCs w:val="0"/>
        </w:rPr>
      </w:pPr>
      <w:r w:rsidRPr="008658F6">
        <w:rPr>
          <w:rFonts w:cstheme="minorHAnsi"/>
          <w:bCs w:val="0"/>
        </w:rPr>
        <w:lastRenderedPageBreak/>
        <w:t xml:space="preserve">Social </w:t>
      </w:r>
      <w:r w:rsidR="008658F6">
        <w:rPr>
          <w:rFonts w:cstheme="minorHAnsi"/>
          <w:bCs w:val="0"/>
        </w:rPr>
        <w:t>m</w:t>
      </w:r>
      <w:r w:rsidRPr="008658F6">
        <w:rPr>
          <w:rFonts w:cstheme="minorHAnsi"/>
          <w:bCs w:val="0"/>
        </w:rPr>
        <w:t xml:space="preserve">edia and </w:t>
      </w:r>
      <w:r w:rsidR="008658F6">
        <w:rPr>
          <w:rFonts w:cstheme="minorHAnsi"/>
          <w:bCs w:val="0"/>
        </w:rPr>
        <w:t>a</w:t>
      </w:r>
      <w:r w:rsidRPr="008658F6">
        <w:rPr>
          <w:rFonts w:cstheme="minorHAnsi"/>
          <w:bCs w:val="0"/>
        </w:rPr>
        <w:t>lerts</w:t>
      </w:r>
    </w:p>
    <w:p w14:paraId="52554B8C" w14:textId="77777777" w:rsidR="00E45FB9" w:rsidRPr="00F730D3" w:rsidRDefault="00E45FB9" w:rsidP="005A452D">
      <w:pPr>
        <w:spacing w:after="0"/>
        <w:ind w:left="360"/>
        <w:rPr>
          <w:rFonts w:cstheme="minorHAnsi"/>
          <w:b/>
          <w:szCs w:val="24"/>
          <w:lang w:eastAsia="en-GB"/>
        </w:rPr>
      </w:pPr>
    </w:p>
    <w:p w14:paraId="720A51F8" w14:textId="5032CFA9" w:rsidR="00C45C09" w:rsidRPr="00F730D3" w:rsidRDefault="600B5F46"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The</w:t>
      </w:r>
      <w:r w:rsidR="2A8E0138" w:rsidRPr="00F730D3">
        <w:rPr>
          <w:rFonts w:eastAsia="Times New Roman" w:cstheme="minorHAnsi"/>
          <w:szCs w:val="24"/>
          <w:lang w:eastAsia="en-GB"/>
        </w:rPr>
        <w:t xml:space="preserve"> FSA and FSS maintain separate social media channels but where there </w:t>
      </w:r>
      <w:proofErr w:type="gramStart"/>
      <w:r w:rsidR="2A8E0138" w:rsidRPr="00F730D3">
        <w:rPr>
          <w:rFonts w:eastAsia="Times New Roman" w:cstheme="minorHAnsi"/>
          <w:szCs w:val="24"/>
          <w:lang w:eastAsia="en-GB"/>
        </w:rPr>
        <w:t>is</w:t>
      </w:r>
      <w:proofErr w:type="gramEnd"/>
      <w:r w:rsidR="2A8E0138" w:rsidRPr="00F730D3">
        <w:rPr>
          <w:rFonts w:eastAsia="Times New Roman" w:cstheme="minorHAnsi"/>
          <w:szCs w:val="24"/>
          <w:lang w:eastAsia="en-GB"/>
        </w:rPr>
        <w:t xml:space="preserve"> a rationale for joint social media activity, this should be discussed and agreed at as early a stage as practicable. </w:t>
      </w:r>
    </w:p>
    <w:p w14:paraId="4855779C" w14:textId="77777777" w:rsidR="00B00329" w:rsidRPr="00F730D3" w:rsidRDefault="00B00329" w:rsidP="005A452D">
      <w:pPr>
        <w:pStyle w:val="ListParagraph"/>
        <w:spacing w:after="0"/>
        <w:ind w:left="709"/>
        <w:rPr>
          <w:rFonts w:eastAsia="Times New Roman" w:cstheme="minorHAnsi"/>
          <w:szCs w:val="24"/>
          <w:lang w:eastAsia="en-GB"/>
        </w:rPr>
      </w:pPr>
    </w:p>
    <w:p w14:paraId="24804203" w14:textId="6F2E0901" w:rsidR="008658F6" w:rsidRDefault="600B5F46" w:rsidP="00C32FE0">
      <w:pPr>
        <w:pStyle w:val="ListParagraph"/>
        <w:numPr>
          <w:ilvl w:val="1"/>
          <w:numId w:val="2"/>
        </w:numPr>
        <w:spacing w:after="0"/>
        <w:ind w:left="709" w:hanging="709"/>
        <w:rPr>
          <w:rFonts w:eastAsia="Times New Roman" w:cstheme="minorHAnsi"/>
          <w:szCs w:val="24"/>
          <w:lang w:eastAsia="en-GB"/>
        </w:rPr>
      </w:pPr>
      <w:r w:rsidRPr="008658F6">
        <w:rPr>
          <w:rFonts w:eastAsia="Times New Roman" w:cstheme="minorHAnsi"/>
          <w:szCs w:val="24"/>
          <w:lang w:eastAsia="en-GB"/>
        </w:rPr>
        <w:t>Allergy</w:t>
      </w:r>
      <w:r w:rsidR="2A8E0138" w:rsidRPr="008658F6">
        <w:rPr>
          <w:rFonts w:eastAsia="Times New Roman" w:cstheme="minorHAnsi"/>
          <w:szCs w:val="24"/>
          <w:lang w:eastAsia="en-GB"/>
        </w:rPr>
        <w:t xml:space="preserve"> and Food Alerts will be issued by each organisation according to the protocols set out in Incidents Handling in Annex A. Templates and approaches for these should be agreed as part of the Efficacy of Recalls project to ensure consistency of communications approach across the UK and to avoid confusion amongst the public.</w:t>
      </w:r>
    </w:p>
    <w:p w14:paraId="541C6F29" w14:textId="77777777" w:rsidR="008658F6" w:rsidRPr="008658F6" w:rsidRDefault="008658F6" w:rsidP="008658F6">
      <w:pPr>
        <w:pStyle w:val="ListParagraph"/>
        <w:spacing w:after="0"/>
        <w:ind w:left="709"/>
        <w:rPr>
          <w:rFonts w:eastAsia="Times New Roman" w:cstheme="minorHAnsi"/>
          <w:szCs w:val="24"/>
          <w:lang w:eastAsia="en-GB"/>
        </w:rPr>
      </w:pPr>
    </w:p>
    <w:p w14:paraId="09B667DA" w14:textId="495E178C" w:rsidR="00C45C09" w:rsidRPr="00F730D3" w:rsidRDefault="600B5F46"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FSS</w:t>
      </w:r>
      <w:r w:rsidR="2A8E0138" w:rsidRPr="00F730D3">
        <w:rPr>
          <w:rFonts w:eastAsia="Times New Roman" w:cstheme="minorHAnsi"/>
          <w:szCs w:val="24"/>
          <w:lang w:eastAsia="en-GB"/>
        </w:rPr>
        <w:t xml:space="preserve"> will use the FSA’s APIs for Allergy and Food Alerts for FSA-led incidents where there is distribution to Scotland. </w:t>
      </w:r>
    </w:p>
    <w:p w14:paraId="38AD61B7" w14:textId="77777777" w:rsidR="00AC0187" w:rsidRPr="00F730D3" w:rsidRDefault="00AC0187" w:rsidP="005A452D">
      <w:pPr>
        <w:pStyle w:val="ListParagraph"/>
        <w:rPr>
          <w:rFonts w:eastAsia="Times New Roman" w:cstheme="minorHAnsi"/>
          <w:szCs w:val="24"/>
          <w:lang w:eastAsia="en-GB"/>
        </w:rPr>
      </w:pPr>
    </w:p>
    <w:p w14:paraId="3265CCDA" w14:textId="6CD33974" w:rsidR="00E45FB9" w:rsidRPr="008658F6" w:rsidRDefault="002F2B86" w:rsidP="008658F6">
      <w:pPr>
        <w:pStyle w:val="Heading2"/>
        <w:rPr>
          <w:rFonts w:cstheme="minorHAnsi"/>
          <w:bCs w:val="0"/>
        </w:rPr>
      </w:pPr>
      <w:r w:rsidRPr="008658F6">
        <w:rPr>
          <w:rFonts w:cstheme="minorHAnsi"/>
          <w:bCs w:val="0"/>
        </w:rPr>
        <w:t xml:space="preserve">Branding and </w:t>
      </w:r>
      <w:r w:rsidR="008662B8">
        <w:rPr>
          <w:rFonts w:cstheme="minorHAnsi"/>
          <w:bCs w:val="0"/>
        </w:rPr>
        <w:t>p</w:t>
      </w:r>
      <w:r w:rsidRPr="008658F6">
        <w:rPr>
          <w:rFonts w:cstheme="minorHAnsi"/>
          <w:bCs w:val="0"/>
        </w:rPr>
        <w:t>ublications</w:t>
      </w:r>
    </w:p>
    <w:p w14:paraId="2370AFD4" w14:textId="77777777" w:rsidR="00AC0187" w:rsidRPr="00F730D3" w:rsidRDefault="00AC0187" w:rsidP="005A452D">
      <w:pPr>
        <w:spacing w:after="0"/>
        <w:ind w:left="360"/>
        <w:rPr>
          <w:rFonts w:cstheme="minorHAnsi"/>
          <w:b/>
          <w:szCs w:val="24"/>
          <w:lang w:eastAsia="en-GB"/>
        </w:rPr>
      </w:pPr>
    </w:p>
    <w:p w14:paraId="6BC1E462" w14:textId="480B79BB" w:rsidR="00C45C09" w:rsidRPr="00F730D3" w:rsidRDefault="600B5F46"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Where</w:t>
      </w:r>
      <w:r w:rsidR="2A8E0138" w:rsidRPr="00F730D3">
        <w:rPr>
          <w:rFonts w:eastAsia="Times New Roman" w:cstheme="minorHAnsi"/>
          <w:szCs w:val="24"/>
          <w:lang w:eastAsia="en-GB"/>
        </w:rPr>
        <w:t xml:space="preserve"> publications, reports and other communications materials are to be jointly developed, consideration must be given at an early stage of dual branding, including overall ‘look and feel’ and use of brand colours, fonts etc as well as both organisation’s logos, to ensure joint publications are clearly distinguishable as being from both the FSA and FSS and adhere to both organisations’ brand guidelines as far as practicable. Templates for such instances should be developed and signed off by both organisations to ensure a consistent approach. </w:t>
      </w:r>
    </w:p>
    <w:p w14:paraId="7B49DB70" w14:textId="77777777" w:rsidR="00B00329" w:rsidRPr="00F730D3" w:rsidRDefault="00B00329" w:rsidP="005A452D">
      <w:pPr>
        <w:pStyle w:val="ListParagraph"/>
        <w:spacing w:after="0"/>
        <w:ind w:left="709"/>
        <w:rPr>
          <w:rFonts w:eastAsia="Times New Roman" w:cstheme="minorHAnsi"/>
          <w:szCs w:val="24"/>
          <w:lang w:eastAsia="en-GB"/>
        </w:rPr>
      </w:pPr>
    </w:p>
    <w:p w14:paraId="2D497082" w14:textId="5B745617" w:rsidR="00C45C09" w:rsidRPr="00F730D3" w:rsidRDefault="600B5F46"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In</w:t>
      </w:r>
      <w:r w:rsidR="2A8E0138" w:rsidRPr="00F730D3">
        <w:rPr>
          <w:rFonts w:eastAsia="Times New Roman" w:cstheme="minorHAnsi"/>
          <w:szCs w:val="24"/>
          <w:lang w:eastAsia="en-GB"/>
        </w:rPr>
        <w:t xml:space="preserve"> such cases, any cost-</w:t>
      </w:r>
      <w:proofErr w:type="gramStart"/>
      <w:r w:rsidR="2A8E0138" w:rsidRPr="00F730D3">
        <w:rPr>
          <w:rFonts w:eastAsia="Times New Roman" w:cstheme="minorHAnsi"/>
          <w:szCs w:val="24"/>
          <w:lang w:eastAsia="en-GB"/>
        </w:rPr>
        <w:t>sharing</w:t>
      </w:r>
      <w:proofErr w:type="gramEnd"/>
      <w:r w:rsidR="2A8E0138" w:rsidRPr="00F730D3">
        <w:rPr>
          <w:rFonts w:eastAsia="Times New Roman" w:cstheme="minorHAnsi"/>
          <w:szCs w:val="24"/>
          <w:lang w:eastAsia="en-GB"/>
        </w:rPr>
        <w:t xml:space="preserve"> and the percentage split between the two organisations will be agreed at the outset of a project. </w:t>
      </w:r>
    </w:p>
    <w:p w14:paraId="19179AAE" w14:textId="77777777" w:rsidR="00B00329" w:rsidRPr="00F730D3" w:rsidRDefault="00B00329" w:rsidP="005A452D">
      <w:pPr>
        <w:spacing w:after="0"/>
        <w:rPr>
          <w:rFonts w:eastAsia="Times New Roman" w:cstheme="minorHAnsi"/>
          <w:szCs w:val="24"/>
          <w:lang w:eastAsia="en-GB"/>
        </w:rPr>
      </w:pPr>
    </w:p>
    <w:p w14:paraId="48C46DEE" w14:textId="516384A4" w:rsidR="00C45C09" w:rsidRPr="008658F6" w:rsidRDefault="002F2B86" w:rsidP="008658F6">
      <w:pPr>
        <w:pStyle w:val="Heading2"/>
        <w:rPr>
          <w:rFonts w:cstheme="minorHAnsi"/>
          <w:bCs w:val="0"/>
        </w:rPr>
      </w:pPr>
      <w:r w:rsidRPr="008658F6">
        <w:rPr>
          <w:rFonts w:cstheme="minorHAnsi"/>
          <w:bCs w:val="0"/>
        </w:rPr>
        <w:t xml:space="preserve">Social </w:t>
      </w:r>
      <w:r w:rsidR="008662B8">
        <w:rPr>
          <w:rFonts w:cstheme="minorHAnsi"/>
          <w:bCs w:val="0"/>
        </w:rPr>
        <w:t>s</w:t>
      </w:r>
      <w:r w:rsidRPr="008658F6">
        <w:rPr>
          <w:rFonts w:cstheme="minorHAnsi"/>
          <w:bCs w:val="0"/>
        </w:rPr>
        <w:t xml:space="preserve">cience and </w:t>
      </w:r>
      <w:r w:rsidR="008662B8">
        <w:rPr>
          <w:rFonts w:cstheme="minorHAnsi"/>
          <w:bCs w:val="0"/>
        </w:rPr>
        <w:t>c</w:t>
      </w:r>
      <w:r w:rsidRPr="008658F6">
        <w:rPr>
          <w:rFonts w:cstheme="minorHAnsi"/>
          <w:bCs w:val="0"/>
        </w:rPr>
        <w:t xml:space="preserve">onsumer </w:t>
      </w:r>
      <w:r w:rsidR="008662B8">
        <w:rPr>
          <w:rFonts w:cstheme="minorHAnsi"/>
          <w:bCs w:val="0"/>
        </w:rPr>
        <w:t>r</w:t>
      </w:r>
      <w:r w:rsidRPr="008658F6">
        <w:rPr>
          <w:rFonts w:cstheme="minorHAnsi"/>
          <w:bCs w:val="0"/>
        </w:rPr>
        <w:t>esearch</w:t>
      </w:r>
    </w:p>
    <w:p w14:paraId="19CE1654" w14:textId="77777777" w:rsidR="00E45FB9" w:rsidRPr="00F730D3" w:rsidRDefault="00E45FB9" w:rsidP="005A452D">
      <w:pPr>
        <w:spacing w:after="0"/>
        <w:ind w:left="360"/>
        <w:rPr>
          <w:rFonts w:cstheme="minorHAnsi"/>
          <w:b/>
          <w:szCs w:val="24"/>
          <w:lang w:eastAsia="en-GB"/>
        </w:rPr>
      </w:pPr>
    </w:p>
    <w:p w14:paraId="3BFB67F4" w14:textId="176BB740" w:rsidR="00C83286" w:rsidRPr="008658F6" w:rsidRDefault="600B5F46" w:rsidP="00C32FE0">
      <w:pPr>
        <w:pStyle w:val="ListParagraph"/>
        <w:numPr>
          <w:ilvl w:val="1"/>
          <w:numId w:val="2"/>
        </w:numPr>
        <w:ind w:left="420"/>
        <w:rPr>
          <w:rFonts w:eastAsia="Times New Roman" w:cstheme="minorHAnsi"/>
          <w:szCs w:val="24"/>
          <w:lang w:eastAsia="en-GB"/>
        </w:rPr>
      </w:pPr>
      <w:r w:rsidRPr="008658F6">
        <w:rPr>
          <w:rFonts w:eastAsia="Times New Roman" w:cstheme="minorHAnsi"/>
          <w:szCs w:val="24"/>
          <w:lang w:eastAsia="en-GB"/>
        </w:rPr>
        <w:t>The</w:t>
      </w:r>
      <w:r w:rsidR="2A8E0138" w:rsidRPr="008658F6">
        <w:rPr>
          <w:rFonts w:eastAsia="Times New Roman" w:cstheme="minorHAnsi"/>
          <w:szCs w:val="24"/>
          <w:lang w:eastAsia="en-GB"/>
        </w:rPr>
        <w:t xml:space="preserve"> FSA and FSS will keep each other apprised regarding forthcoming social science and consumer research and offer to work jointly on areas of mutual interest. Where a research project may involve respondents from within each organisation’s geographical area, the rationale for this should be discussed at an early planning stage and agreement reached as to whether this is appropriate or not between the FSA’s Head of Social Science and FSS’s Head of Communications and Marketing. </w:t>
      </w:r>
    </w:p>
    <w:p w14:paraId="5DB85600" w14:textId="32CBCF2D" w:rsidR="00C45C09" w:rsidRPr="008658F6" w:rsidRDefault="002F2B86" w:rsidP="008658F6">
      <w:pPr>
        <w:pStyle w:val="Heading2"/>
        <w:rPr>
          <w:rFonts w:cstheme="minorHAnsi"/>
          <w:bCs w:val="0"/>
        </w:rPr>
      </w:pPr>
      <w:r w:rsidRPr="008658F6">
        <w:rPr>
          <w:rFonts w:cstheme="minorHAnsi"/>
          <w:bCs w:val="0"/>
        </w:rPr>
        <w:lastRenderedPageBreak/>
        <w:t xml:space="preserve">Stakeholder </w:t>
      </w:r>
      <w:r w:rsidR="008658F6">
        <w:rPr>
          <w:rFonts w:cstheme="minorHAnsi"/>
          <w:bCs w:val="0"/>
        </w:rPr>
        <w:t>c</w:t>
      </w:r>
      <w:r w:rsidRPr="008658F6">
        <w:rPr>
          <w:rFonts w:cstheme="minorHAnsi"/>
          <w:bCs w:val="0"/>
        </w:rPr>
        <w:t>ommunications</w:t>
      </w:r>
    </w:p>
    <w:p w14:paraId="1050265C" w14:textId="77777777" w:rsidR="00E45FB9" w:rsidRPr="00F730D3" w:rsidRDefault="00E45FB9" w:rsidP="005A452D">
      <w:pPr>
        <w:spacing w:after="0"/>
        <w:ind w:left="360"/>
        <w:rPr>
          <w:rFonts w:cstheme="minorHAnsi"/>
          <w:b/>
          <w:szCs w:val="24"/>
          <w:lang w:eastAsia="en-GB"/>
        </w:rPr>
      </w:pPr>
    </w:p>
    <w:p w14:paraId="2F0802D3" w14:textId="70578E46" w:rsidR="00711B19" w:rsidRPr="00711B19" w:rsidRDefault="600B5F46" w:rsidP="00C32FE0">
      <w:pPr>
        <w:pStyle w:val="ListParagraph"/>
        <w:numPr>
          <w:ilvl w:val="1"/>
          <w:numId w:val="2"/>
        </w:numPr>
        <w:rPr>
          <w:rFonts w:eastAsiaTheme="minorEastAsia" w:cstheme="minorHAnsi"/>
          <w:szCs w:val="24"/>
        </w:rPr>
      </w:pPr>
      <w:r w:rsidRPr="00F730D3">
        <w:rPr>
          <w:rFonts w:eastAsia="Times New Roman" w:cstheme="minorHAnsi"/>
          <w:szCs w:val="24"/>
          <w:lang w:eastAsia="en-GB"/>
        </w:rPr>
        <w:t>Each</w:t>
      </w:r>
      <w:r w:rsidR="2A8E0138" w:rsidRPr="00F730D3">
        <w:rPr>
          <w:rFonts w:eastAsia="Times New Roman" w:cstheme="minorHAnsi"/>
          <w:szCs w:val="24"/>
          <w:lang w:eastAsia="en-GB"/>
        </w:rPr>
        <w:t xml:space="preserve"> body will communicate with stakeholders within its jurisdiction regarding matters of joint and separate interest. Where one body will be communicating with UK-wide bodies, it should apprise the other in advance and share the outputs from the meeting/discussion with the other body</w:t>
      </w:r>
      <w:r w:rsidR="2A8E0138" w:rsidRPr="00F730D3">
        <w:rPr>
          <w:rFonts w:eastAsiaTheme="minorEastAsia" w:cstheme="minorHAnsi"/>
          <w:szCs w:val="24"/>
        </w:rPr>
        <w:t>.</w:t>
      </w:r>
    </w:p>
    <w:p w14:paraId="5B6EF25F" w14:textId="230E13F5" w:rsidR="00C45C09" w:rsidRPr="008658F6" w:rsidRDefault="002F2B86" w:rsidP="008658F6">
      <w:pPr>
        <w:pStyle w:val="Heading2"/>
        <w:rPr>
          <w:rFonts w:cstheme="minorHAnsi"/>
          <w:bCs w:val="0"/>
        </w:rPr>
      </w:pPr>
      <w:r w:rsidRPr="008658F6">
        <w:rPr>
          <w:rFonts w:cstheme="minorHAnsi"/>
          <w:bCs w:val="0"/>
        </w:rPr>
        <w:t xml:space="preserve">Digital and </w:t>
      </w:r>
      <w:r w:rsidR="008658F6" w:rsidRPr="008658F6">
        <w:rPr>
          <w:rFonts w:cstheme="minorHAnsi"/>
          <w:bCs w:val="0"/>
        </w:rPr>
        <w:t>w</w:t>
      </w:r>
      <w:r w:rsidRPr="008658F6">
        <w:rPr>
          <w:rFonts w:cstheme="minorHAnsi"/>
          <w:bCs w:val="0"/>
        </w:rPr>
        <w:t>ebsites</w:t>
      </w:r>
    </w:p>
    <w:p w14:paraId="3A02FAFB" w14:textId="77777777" w:rsidR="00E45FB9" w:rsidRPr="00F730D3" w:rsidRDefault="00E45FB9" w:rsidP="005A452D">
      <w:pPr>
        <w:spacing w:after="0"/>
        <w:ind w:left="360"/>
        <w:rPr>
          <w:rFonts w:cstheme="minorHAnsi"/>
          <w:b/>
          <w:szCs w:val="24"/>
          <w:lang w:eastAsia="en-GB"/>
        </w:rPr>
      </w:pPr>
    </w:p>
    <w:p w14:paraId="4E6A9816" w14:textId="2E16F642" w:rsidR="00C45C09" w:rsidRPr="00F730D3" w:rsidRDefault="600B5F46"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Where</w:t>
      </w:r>
      <w:r w:rsidR="2A8E0138" w:rsidRPr="00F730D3">
        <w:rPr>
          <w:rFonts w:eastAsia="Times New Roman" w:cstheme="minorHAnsi"/>
          <w:szCs w:val="24"/>
          <w:lang w:eastAsia="en-GB"/>
        </w:rPr>
        <w:t xml:space="preserve"> it is appropriate to do so, each organisation will allow the other to link to pages and sections on each other’s websites. </w:t>
      </w:r>
    </w:p>
    <w:p w14:paraId="41F20410" w14:textId="77777777" w:rsidR="00B00329" w:rsidRPr="00F730D3" w:rsidRDefault="00B00329" w:rsidP="005A452D">
      <w:pPr>
        <w:pStyle w:val="ListParagraph"/>
        <w:spacing w:after="0"/>
        <w:ind w:left="709"/>
        <w:rPr>
          <w:rFonts w:eastAsia="Times New Roman" w:cstheme="minorHAnsi"/>
          <w:szCs w:val="24"/>
          <w:lang w:eastAsia="en-GB"/>
        </w:rPr>
      </w:pPr>
    </w:p>
    <w:p w14:paraId="79E3479C" w14:textId="327E925C" w:rsidR="00C45C09" w:rsidRDefault="600B5F46"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Digital</w:t>
      </w:r>
      <w:r w:rsidR="2A8E0138" w:rsidRPr="00F730D3">
        <w:rPr>
          <w:rFonts w:eastAsia="Times New Roman" w:cstheme="minorHAnsi"/>
          <w:szCs w:val="24"/>
          <w:lang w:eastAsia="en-GB"/>
        </w:rPr>
        <w:t xml:space="preserve"> assets, such as interactives, education resources and training tools, remain the property of the organisation which developed them, but sharing and rebranding of those assets for use by the other organisation should be considered on a case-by-case basis, with financial contribution agreed as appropriate to offset development and resource costs. </w:t>
      </w:r>
    </w:p>
    <w:p w14:paraId="3CC1ADDC" w14:textId="77777777" w:rsidR="008658F6" w:rsidRPr="00F730D3" w:rsidRDefault="008658F6" w:rsidP="008658F6">
      <w:pPr>
        <w:pStyle w:val="ListParagraph"/>
        <w:spacing w:after="0"/>
        <w:ind w:left="709"/>
        <w:rPr>
          <w:rFonts w:eastAsia="Times New Roman" w:cstheme="minorHAnsi"/>
          <w:szCs w:val="24"/>
          <w:lang w:eastAsia="en-GB"/>
        </w:rPr>
      </w:pPr>
    </w:p>
    <w:p w14:paraId="43A7D473" w14:textId="5C144D74" w:rsidR="00C45C09" w:rsidRPr="00F730D3" w:rsidRDefault="600B5F46"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Joint</w:t>
      </w:r>
      <w:r w:rsidR="2A8E0138" w:rsidRPr="00F730D3">
        <w:rPr>
          <w:rFonts w:eastAsia="Times New Roman" w:cstheme="minorHAnsi"/>
          <w:szCs w:val="24"/>
          <w:lang w:eastAsia="en-GB"/>
        </w:rPr>
        <w:t xml:space="preserve"> digital projects should be considered at an early planning stage where doing so will be to the benefit of consumers across the UK. The organisation which proposes the activity will generally be the lead organisation and will retain control over the process and outputs, with input from the other organisation to ensure these are mutually agreeable and beneficial. This will be discussed and agreed at the outset. </w:t>
      </w:r>
    </w:p>
    <w:p w14:paraId="32429E9C" w14:textId="77777777" w:rsidR="00B00329" w:rsidRPr="00F730D3" w:rsidRDefault="00B00329" w:rsidP="005A452D">
      <w:pPr>
        <w:pStyle w:val="ListParagraph"/>
        <w:rPr>
          <w:rFonts w:eastAsia="Times New Roman" w:cstheme="minorHAnsi"/>
          <w:szCs w:val="24"/>
          <w:lang w:eastAsia="en-GB"/>
        </w:rPr>
      </w:pPr>
    </w:p>
    <w:p w14:paraId="6CD0DF22" w14:textId="5CCE979E" w:rsidR="00C45C09" w:rsidRPr="00F730D3" w:rsidRDefault="600B5F46" w:rsidP="00C32FE0">
      <w:pPr>
        <w:pStyle w:val="ListParagraph"/>
        <w:numPr>
          <w:ilvl w:val="1"/>
          <w:numId w:val="2"/>
        </w:numPr>
        <w:spacing w:after="0"/>
        <w:ind w:left="709" w:hanging="709"/>
        <w:rPr>
          <w:rFonts w:eastAsiaTheme="minorEastAsia" w:cstheme="minorHAnsi"/>
          <w:szCs w:val="24"/>
        </w:rPr>
      </w:pPr>
      <w:r w:rsidRPr="00F730D3">
        <w:rPr>
          <w:rFonts w:eastAsia="Times New Roman" w:cstheme="minorHAnsi"/>
          <w:szCs w:val="24"/>
          <w:lang w:eastAsia="en-GB"/>
        </w:rPr>
        <w:t>FHRS</w:t>
      </w:r>
      <w:r w:rsidR="2A8E0138" w:rsidRPr="00F730D3">
        <w:rPr>
          <w:rFonts w:eastAsia="Times New Roman" w:cstheme="minorHAnsi"/>
          <w:szCs w:val="24"/>
          <w:lang w:eastAsia="en-GB"/>
        </w:rPr>
        <w:t xml:space="preserve"> and FHIS data should be searchable on both FSS’s and the FSA’s websites.</w:t>
      </w:r>
      <w:r w:rsidR="003C2F88">
        <w:rPr>
          <w:rFonts w:eastAsiaTheme="minorEastAsia" w:cstheme="minorHAnsi"/>
          <w:szCs w:val="24"/>
        </w:rPr>
        <w:t xml:space="preserve"> </w:t>
      </w:r>
    </w:p>
    <w:p w14:paraId="0382B1F4" w14:textId="77777777" w:rsidR="00B00329" w:rsidRPr="00F730D3" w:rsidRDefault="00B00329" w:rsidP="005A452D">
      <w:pPr>
        <w:spacing w:after="0"/>
        <w:rPr>
          <w:rFonts w:eastAsiaTheme="minorEastAsia" w:cstheme="minorHAnsi"/>
          <w:szCs w:val="24"/>
        </w:rPr>
      </w:pPr>
    </w:p>
    <w:p w14:paraId="1D5C4E4D" w14:textId="646575EB" w:rsidR="00C45C09" w:rsidRPr="008658F6" w:rsidRDefault="002F2B86" w:rsidP="008658F6">
      <w:pPr>
        <w:pStyle w:val="Heading2"/>
        <w:rPr>
          <w:rFonts w:cstheme="minorHAnsi"/>
          <w:bCs w:val="0"/>
        </w:rPr>
      </w:pPr>
      <w:r w:rsidRPr="008658F6">
        <w:rPr>
          <w:rFonts w:cstheme="minorHAnsi"/>
          <w:bCs w:val="0"/>
        </w:rPr>
        <w:t xml:space="preserve">Incident </w:t>
      </w:r>
      <w:r w:rsidR="008662B8">
        <w:rPr>
          <w:rFonts w:cstheme="minorHAnsi"/>
          <w:bCs w:val="0"/>
        </w:rPr>
        <w:t>c</w:t>
      </w:r>
      <w:r w:rsidRPr="008658F6">
        <w:rPr>
          <w:rFonts w:cstheme="minorHAnsi"/>
          <w:bCs w:val="0"/>
        </w:rPr>
        <w:t>ommunications</w:t>
      </w:r>
    </w:p>
    <w:p w14:paraId="3AC5CC46" w14:textId="77777777" w:rsidR="00E45FB9" w:rsidRPr="00F730D3" w:rsidRDefault="00E45FB9" w:rsidP="005A452D">
      <w:pPr>
        <w:spacing w:after="0"/>
        <w:ind w:left="360"/>
        <w:rPr>
          <w:rFonts w:cstheme="minorHAnsi"/>
          <w:b/>
          <w:szCs w:val="24"/>
          <w:lang w:eastAsia="en-GB"/>
        </w:rPr>
      </w:pPr>
    </w:p>
    <w:p w14:paraId="1199AC4B" w14:textId="5C0A3DD2" w:rsidR="00BB099F" w:rsidRPr="00F730D3" w:rsidRDefault="600B5F46" w:rsidP="00C32FE0">
      <w:pPr>
        <w:pStyle w:val="ListParagraph"/>
        <w:numPr>
          <w:ilvl w:val="1"/>
          <w:numId w:val="2"/>
        </w:numPr>
        <w:rPr>
          <w:rFonts w:eastAsiaTheme="minorEastAsia" w:cstheme="minorHAnsi"/>
          <w:szCs w:val="24"/>
        </w:rPr>
      </w:pPr>
      <w:r w:rsidRPr="00F730D3">
        <w:rPr>
          <w:rFonts w:eastAsia="Times New Roman" w:cstheme="minorHAnsi"/>
          <w:szCs w:val="24"/>
          <w:lang w:eastAsia="en-GB"/>
        </w:rPr>
        <w:t>Details</w:t>
      </w:r>
      <w:r w:rsidR="2A8E0138" w:rsidRPr="00F730D3">
        <w:rPr>
          <w:rFonts w:eastAsia="Times New Roman" w:cstheme="minorHAnsi"/>
          <w:szCs w:val="24"/>
          <w:lang w:eastAsia="en-GB"/>
        </w:rPr>
        <w:t xml:space="preserve"> of specific communications protocols related to the management of incidents are contained in the Incidents Handling protocol at Annex A.</w:t>
      </w:r>
      <w:r w:rsidR="2A8E0138" w:rsidRPr="00F730D3">
        <w:rPr>
          <w:rFonts w:eastAsiaTheme="minorEastAsia" w:cstheme="minorHAnsi"/>
          <w:szCs w:val="24"/>
        </w:rPr>
        <w:t xml:space="preserve"> </w:t>
      </w:r>
    </w:p>
    <w:p w14:paraId="74D6EB09" w14:textId="2476EF27" w:rsidR="00C45C09" w:rsidRPr="008658F6" w:rsidRDefault="002F2B86" w:rsidP="008658F6">
      <w:pPr>
        <w:pStyle w:val="Heading2"/>
        <w:rPr>
          <w:rFonts w:cstheme="minorHAnsi"/>
          <w:bCs w:val="0"/>
        </w:rPr>
      </w:pPr>
      <w:r w:rsidRPr="008658F6">
        <w:rPr>
          <w:rFonts w:cstheme="minorHAnsi"/>
          <w:bCs w:val="0"/>
        </w:rPr>
        <w:t xml:space="preserve">Risk </w:t>
      </w:r>
      <w:r w:rsidR="008662B8">
        <w:rPr>
          <w:rFonts w:cstheme="minorHAnsi"/>
          <w:bCs w:val="0"/>
        </w:rPr>
        <w:t>c</w:t>
      </w:r>
      <w:r w:rsidRPr="008658F6">
        <w:rPr>
          <w:rFonts w:cstheme="minorHAnsi"/>
          <w:bCs w:val="0"/>
        </w:rPr>
        <w:t xml:space="preserve">ommunications </w:t>
      </w:r>
    </w:p>
    <w:p w14:paraId="4D0657AA" w14:textId="77777777" w:rsidR="00E45FB9" w:rsidRPr="00F730D3" w:rsidRDefault="00E45FB9" w:rsidP="005A452D">
      <w:pPr>
        <w:spacing w:after="0"/>
        <w:ind w:left="360"/>
        <w:rPr>
          <w:rFonts w:cstheme="minorHAnsi"/>
          <w:b/>
          <w:szCs w:val="24"/>
          <w:lang w:eastAsia="en-GB"/>
        </w:rPr>
      </w:pPr>
    </w:p>
    <w:p w14:paraId="11800591" w14:textId="1F7A16F0" w:rsidR="00C45C09" w:rsidRPr="00F730D3" w:rsidRDefault="600B5F46" w:rsidP="00C32FE0">
      <w:pPr>
        <w:pStyle w:val="ListParagraph"/>
        <w:numPr>
          <w:ilvl w:val="1"/>
          <w:numId w:val="2"/>
        </w:numPr>
        <w:rPr>
          <w:rFonts w:eastAsia="Times New Roman" w:cstheme="minorHAnsi"/>
          <w:szCs w:val="24"/>
          <w:lang w:eastAsia="en-GB"/>
        </w:rPr>
      </w:pPr>
      <w:r w:rsidRPr="00F730D3">
        <w:rPr>
          <w:rFonts w:eastAsia="Times New Roman" w:cstheme="minorHAnsi"/>
          <w:szCs w:val="24"/>
          <w:lang w:eastAsia="en-GB"/>
        </w:rPr>
        <w:t>Details</w:t>
      </w:r>
      <w:r w:rsidR="2A8E0138" w:rsidRPr="00F730D3">
        <w:rPr>
          <w:rFonts w:eastAsia="Times New Roman" w:cstheme="minorHAnsi"/>
          <w:szCs w:val="24"/>
          <w:lang w:eastAsia="en-GB"/>
        </w:rPr>
        <w:t xml:space="preserve"> of specific risk communications protocols related to the risk analysis process are contained in the Risk Analysis protocol </w:t>
      </w:r>
      <w:r w:rsidR="0044366D" w:rsidRPr="00F730D3">
        <w:rPr>
          <w:rFonts w:eastAsia="Times New Roman" w:cstheme="minorHAnsi"/>
          <w:szCs w:val="24"/>
          <w:lang w:eastAsia="en-GB"/>
        </w:rPr>
        <w:t>in</w:t>
      </w:r>
      <w:r w:rsidR="2A8E0138" w:rsidRPr="00F730D3">
        <w:rPr>
          <w:rFonts w:eastAsia="Times New Roman" w:cstheme="minorHAnsi"/>
          <w:szCs w:val="24"/>
          <w:lang w:eastAsia="en-GB"/>
        </w:rPr>
        <w:t xml:space="preserve"> Annex G. </w:t>
      </w:r>
    </w:p>
    <w:p w14:paraId="7A37C935" w14:textId="32C925CE" w:rsidR="174D3F06" w:rsidRPr="00F730D3" w:rsidRDefault="174D3F06" w:rsidP="005A452D">
      <w:pPr>
        <w:rPr>
          <w:rFonts w:cstheme="minorHAnsi"/>
          <w:szCs w:val="24"/>
        </w:rPr>
      </w:pPr>
      <w:r w:rsidRPr="00F730D3">
        <w:rPr>
          <w:rFonts w:cstheme="minorHAnsi"/>
          <w:szCs w:val="24"/>
        </w:rPr>
        <w:br w:type="page"/>
      </w:r>
    </w:p>
    <w:p w14:paraId="3AE1FB53" w14:textId="0E78B677" w:rsidR="00E6161B" w:rsidRPr="00F730D3" w:rsidRDefault="002F2B86" w:rsidP="002F2B86">
      <w:pPr>
        <w:pStyle w:val="Heading1"/>
      </w:pPr>
      <w:bookmarkStart w:id="24" w:name="_Toc59028115"/>
      <w:r w:rsidRPr="00F730D3">
        <w:lastRenderedPageBreak/>
        <w:t>Annex F:</w:t>
      </w:r>
      <w:r w:rsidR="003C2F88">
        <w:t xml:space="preserve"> </w:t>
      </w:r>
      <w:r w:rsidRPr="00F730D3">
        <w:t xml:space="preserve">Protocol </w:t>
      </w:r>
      <w:r>
        <w:t>o</w:t>
      </w:r>
      <w:r w:rsidRPr="00F730D3">
        <w:t xml:space="preserve">n </w:t>
      </w:r>
      <w:r w:rsidR="008658F6">
        <w:t>f</w:t>
      </w:r>
      <w:r w:rsidRPr="00F730D3">
        <w:t xml:space="preserve">ood </w:t>
      </w:r>
      <w:r w:rsidR="008658F6">
        <w:t>c</w:t>
      </w:r>
      <w:r w:rsidRPr="00F730D3">
        <w:t>rime</w:t>
      </w:r>
      <w:bookmarkEnd w:id="24"/>
    </w:p>
    <w:p w14:paraId="7EA04710" w14:textId="77777777" w:rsidR="005C4C1A" w:rsidRPr="00F730D3" w:rsidRDefault="005C4C1A" w:rsidP="005A452D">
      <w:pPr>
        <w:spacing w:after="0"/>
        <w:ind w:left="851" w:hanging="851"/>
        <w:rPr>
          <w:rFonts w:eastAsia="Times New Roman" w:cstheme="minorHAnsi"/>
          <w:b/>
          <w:szCs w:val="24"/>
          <w:lang w:eastAsia="en-GB"/>
        </w:rPr>
      </w:pPr>
    </w:p>
    <w:p w14:paraId="2BCA9603" w14:textId="1E23C772" w:rsidR="00B00329" w:rsidRPr="008658F6" w:rsidRDefault="002F2B86" w:rsidP="008658F6">
      <w:pPr>
        <w:pStyle w:val="Heading2"/>
        <w:rPr>
          <w:rFonts w:cstheme="minorHAnsi"/>
          <w:bCs w:val="0"/>
        </w:rPr>
      </w:pPr>
      <w:r w:rsidRPr="008658F6">
        <w:rPr>
          <w:rFonts w:cstheme="minorHAnsi"/>
          <w:bCs w:val="0"/>
        </w:rPr>
        <w:t xml:space="preserve">Introduction </w:t>
      </w:r>
    </w:p>
    <w:p w14:paraId="3A7A7A8E" w14:textId="77777777" w:rsidR="00E45FB9" w:rsidRPr="00F730D3" w:rsidRDefault="00E45FB9" w:rsidP="005A452D">
      <w:pPr>
        <w:spacing w:after="0"/>
        <w:ind w:left="360"/>
        <w:rPr>
          <w:rFonts w:cstheme="minorHAnsi"/>
          <w:b/>
          <w:szCs w:val="24"/>
          <w:lang w:eastAsia="en-GB"/>
        </w:rPr>
      </w:pPr>
    </w:p>
    <w:p w14:paraId="0CBB8756" w14:textId="5D0B9738" w:rsidR="00A7643B" w:rsidRPr="00F730D3" w:rsidRDefault="00E6161B"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 xml:space="preserve">The FSA and FSS have similar responsibilities to prevent and detect food crime. Both work to a similar definition of food crime as “serious fraud and related criminality within the food supply chain that affects its authenticity and integrity”. </w:t>
      </w:r>
    </w:p>
    <w:p w14:paraId="20B521CD" w14:textId="77777777" w:rsidR="0044616F" w:rsidRPr="00F730D3" w:rsidRDefault="0044616F" w:rsidP="005A452D">
      <w:pPr>
        <w:pStyle w:val="ListParagraph"/>
        <w:spacing w:after="0"/>
        <w:ind w:left="709"/>
        <w:rPr>
          <w:rFonts w:eastAsia="Times New Roman" w:cstheme="minorHAnsi"/>
          <w:szCs w:val="24"/>
          <w:lang w:eastAsia="en-GB"/>
        </w:rPr>
      </w:pPr>
    </w:p>
    <w:p w14:paraId="4ACB9AAF" w14:textId="53FF7226" w:rsidR="0044616F" w:rsidRPr="00F730D3" w:rsidRDefault="00E6161B"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Fraud offences are prescribed within statute and common law effective in each jurisdiction.</w:t>
      </w:r>
    </w:p>
    <w:p w14:paraId="09CAFB58" w14:textId="77777777" w:rsidR="0044616F" w:rsidRPr="00F730D3" w:rsidRDefault="0044616F" w:rsidP="005A452D">
      <w:pPr>
        <w:spacing w:after="0"/>
        <w:rPr>
          <w:rFonts w:eastAsia="Times New Roman" w:cstheme="minorHAnsi"/>
          <w:szCs w:val="24"/>
          <w:lang w:eastAsia="en-GB"/>
        </w:rPr>
      </w:pPr>
    </w:p>
    <w:p w14:paraId="3FE83E0E" w14:textId="1AF7E4D9" w:rsidR="00E6161B" w:rsidRPr="008658F6" w:rsidRDefault="002F2B86" w:rsidP="008658F6">
      <w:pPr>
        <w:pStyle w:val="Heading2"/>
        <w:rPr>
          <w:rFonts w:cstheme="minorHAnsi"/>
        </w:rPr>
      </w:pPr>
      <w:r w:rsidRPr="008658F6">
        <w:rPr>
          <w:rFonts w:cstheme="minorHAnsi"/>
        </w:rPr>
        <w:t xml:space="preserve">Current </w:t>
      </w:r>
      <w:r w:rsidR="008658F6">
        <w:rPr>
          <w:rFonts w:cstheme="minorHAnsi"/>
        </w:rPr>
        <w:t>a</w:t>
      </w:r>
      <w:r w:rsidRPr="008658F6">
        <w:rPr>
          <w:rFonts w:cstheme="minorHAnsi"/>
        </w:rPr>
        <w:t xml:space="preserve">rrangements for the </w:t>
      </w:r>
      <w:r w:rsidR="008658F6">
        <w:rPr>
          <w:rFonts w:cstheme="minorHAnsi"/>
        </w:rPr>
        <w:t>i</w:t>
      </w:r>
      <w:r w:rsidRPr="008658F6">
        <w:rPr>
          <w:rFonts w:cstheme="minorHAnsi"/>
        </w:rPr>
        <w:t xml:space="preserve">nvestigation of </w:t>
      </w:r>
      <w:r w:rsidR="008658F6">
        <w:rPr>
          <w:rFonts w:cstheme="minorHAnsi"/>
        </w:rPr>
        <w:t>f</w:t>
      </w:r>
      <w:r w:rsidRPr="008658F6">
        <w:rPr>
          <w:rFonts w:cstheme="minorHAnsi"/>
        </w:rPr>
        <w:t xml:space="preserve">ood </w:t>
      </w:r>
      <w:r w:rsidR="008658F6">
        <w:rPr>
          <w:rFonts w:cstheme="minorHAnsi"/>
        </w:rPr>
        <w:t>c</w:t>
      </w:r>
      <w:r w:rsidRPr="008658F6">
        <w:rPr>
          <w:rFonts w:cstheme="minorHAnsi"/>
        </w:rPr>
        <w:t>rime</w:t>
      </w:r>
    </w:p>
    <w:p w14:paraId="2B4002DF" w14:textId="77777777" w:rsidR="00E45FB9" w:rsidRPr="00F730D3" w:rsidRDefault="00E45FB9" w:rsidP="005A452D">
      <w:pPr>
        <w:spacing w:after="0"/>
        <w:ind w:left="360"/>
        <w:rPr>
          <w:rFonts w:cstheme="minorHAnsi"/>
          <w:b/>
          <w:bCs/>
          <w:szCs w:val="24"/>
          <w:lang w:eastAsia="en-GB"/>
        </w:rPr>
      </w:pPr>
    </w:p>
    <w:p w14:paraId="4BA1752E" w14:textId="1E6F6032" w:rsidR="00E6161B" w:rsidRPr="00F730D3" w:rsidRDefault="00E6161B"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Both the FSA and FSS apply established National Intelligence Model (NIM) principles to identify threats, assess risks from a law enforcement perspective, and deploy resources to meet demand.</w:t>
      </w:r>
      <w:r w:rsidR="003C2F88">
        <w:rPr>
          <w:rFonts w:eastAsia="Times New Roman" w:cstheme="minorHAnsi"/>
          <w:szCs w:val="24"/>
          <w:lang w:eastAsia="en-GB"/>
        </w:rPr>
        <w:t xml:space="preserve"> </w:t>
      </w:r>
    </w:p>
    <w:p w14:paraId="6617AAE0" w14:textId="77777777" w:rsidR="0044616F" w:rsidRPr="00F730D3" w:rsidRDefault="0044616F" w:rsidP="005A452D">
      <w:pPr>
        <w:pStyle w:val="ListParagraph"/>
        <w:spacing w:after="0"/>
        <w:ind w:left="709"/>
        <w:rPr>
          <w:rFonts w:eastAsia="Times New Roman" w:cstheme="minorHAnsi"/>
          <w:szCs w:val="24"/>
          <w:lang w:eastAsia="en-GB"/>
        </w:rPr>
      </w:pPr>
    </w:p>
    <w:p w14:paraId="0C19343D" w14:textId="0AF3AC33" w:rsidR="00E6161B" w:rsidRPr="008658F6" w:rsidRDefault="002F2B86" w:rsidP="008658F6">
      <w:pPr>
        <w:pStyle w:val="Heading2"/>
        <w:rPr>
          <w:rFonts w:cstheme="minorHAnsi"/>
          <w:bCs w:val="0"/>
        </w:rPr>
      </w:pPr>
      <w:r w:rsidRPr="008658F6">
        <w:rPr>
          <w:rFonts w:cstheme="minorHAnsi"/>
          <w:bCs w:val="0"/>
        </w:rPr>
        <w:t>Intelligence</w:t>
      </w:r>
    </w:p>
    <w:p w14:paraId="098D45B7" w14:textId="77777777" w:rsidR="00E45FB9" w:rsidRPr="00F730D3" w:rsidRDefault="00E45FB9" w:rsidP="005A452D">
      <w:pPr>
        <w:spacing w:after="0"/>
        <w:ind w:left="360"/>
        <w:rPr>
          <w:rFonts w:cstheme="minorHAnsi"/>
          <w:b/>
          <w:szCs w:val="24"/>
          <w:lang w:eastAsia="en-GB"/>
        </w:rPr>
      </w:pPr>
    </w:p>
    <w:p w14:paraId="3DF5C96C" w14:textId="770E048B" w:rsidR="00E6161B" w:rsidRPr="00F730D3" w:rsidRDefault="00E6161B"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The FSA and FSS will separately manage information and intelligence and lawfully share intelligence for law enforcement purposes.</w:t>
      </w:r>
    </w:p>
    <w:p w14:paraId="6FD14E3E" w14:textId="77777777" w:rsidR="004C1096" w:rsidRPr="00F730D3" w:rsidRDefault="004C1096" w:rsidP="005A452D">
      <w:pPr>
        <w:pStyle w:val="ListParagraph"/>
        <w:spacing w:after="0"/>
        <w:ind w:left="360"/>
        <w:rPr>
          <w:rFonts w:eastAsia="Times New Roman" w:cstheme="minorHAnsi"/>
          <w:szCs w:val="24"/>
          <w:lang w:eastAsia="en-GB"/>
        </w:rPr>
      </w:pPr>
    </w:p>
    <w:p w14:paraId="193D1618" w14:textId="57E49419" w:rsidR="00E6161B" w:rsidRPr="00F730D3" w:rsidRDefault="00E6161B"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Both bodies commit to continue regular intelligence sharing to promote collaborative working to protect the public and have worked together to produce a strategic assessment on food crime across the United Kingdom.</w:t>
      </w:r>
    </w:p>
    <w:p w14:paraId="77126D07" w14:textId="77777777" w:rsidR="004C1096" w:rsidRPr="00F730D3" w:rsidRDefault="004C1096" w:rsidP="005A452D">
      <w:pPr>
        <w:pStyle w:val="ListParagraph"/>
        <w:spacing w:after="0"/>
        <w:ind w:left="709"/>
        <w:rPr>
          <w:rFonts w:eastAsia="Times New Roman" w:cstheme="minorHAnsi"/>
          <w:szCs w:val="24"/>
          <w:lang w:eastAsia="en-GB"/>
        </w:rPr>
      </w:pPr>
    </w:p>
    <w:p w14:paraId="578552BC" w14:textId="023D2031" w:rsidR="00E6161B" w:rsidRPr="00F730D3" w:rsidRDefault="00E6161B"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Both bodies will continue to work with other countries independently where specific enquiries require it.</w:t>
      </w:r>
    </w:p>
    <w:p w14:paraId="7E089BFD" w14:textId="77777777" w:rsidR="004C1096" w:rsidRPr="00F730D3" w:rsidRDefault="004C1096" w:rsidP="005A452D">
      <w:pPr>
        <w:pStyle w:val="ListParagraph"/>
        <w:spacing w:after="0"/>
        <w:ind w:left="709"/>
        <w:rPr>
          <w:rFonts w:eastAsia="Times New Roman" w:cstheme="minorHAnsi"/>
          <w:szCs w:val="24"/>
          <w:lang w:eastAsia="en-GB"/>
        </w:rPr>
      </w:pPr>
    </w:p>
    <w:p w14:paraId="30C3E318" w14:textId="75834D24" w:rsidR="00E6161B" w:rsidRPr="008658F6" w:rsidRDefault="002F2B86" w:rsidP="008658F6">
      <w:pPr>
        <w:pStyle w:val="Heading2"/>
        <w:rPr>
          <w:rFonts w:cstheme="minorHAnsi"/>
        </w:rPr>
      </w:pPr>
      <w:r w:rsidRPr="008658F6">
        <w:rPr>
          <w:rFonts w:cstheme="minorHAnsi"/>
        </w:rPr>
        <w:t xml:space="preserve">Operating </w:t>
      </w:r>
      <w:r w:rsidR="008662B8">
        <w:rPr>
          <w:rFonts w:cstheme="minorHAnsi"/>
        </w:rPr>
        <w:t>m</w:t>
      </w:r>
      <w:r w:rsidRPr="008658F6">
        <w:rPr>
          <w:rFonts w:cstheme="minorHAnsi"/>
        </w:rPr>
        <w:t>odel</w:t>
      </w:r>
    </w:p>
    <w:p w14:paraId="0A07A611" w14:textId="77777777" w:rsidR="00E45FB9" w:rsidRPr="00F730D3" w:rsidRDefault="00E45FB9" w:rsidP="005A452D">
      <w:pPr>
        <w:spacing w:after="0"/>
        <w:ind w:left="360"/>
        <w:rPr>
          <w:rFonts w:cstheme="minorHAnsi"/>
          <w:b/>
          <w:bCs/>
          <w:szCs w:val="24"/>
          <w:lang w:eastAsia="en-GB"/>
        </w:rPr>
      </w:pPr>
    </w:p>
    <w:p w14:paraId="65EBDFAA" w14:textId="5B01AB10" w:rsidR="00E6161B" w:rsidRPr="00F730D3" w:rsidRDefault="00E6161B"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 xml:space="preserve">Each </w:t>
      </w:r>
      <w:r w:rsidR="00A7643B" w:rsidRPr="00F730D3">
        <w:rPr>
          <w:rFonts w:eastAsia="Times New Roman" w:cstheme="minorHAnsi"/>
          <w:szCs w:val="24"/>
          <w:lang w:eastAsia="en-GB"/>
        </w:rPr>
        <w:t>body</w:t>
      </w:r>
      <w:r w:rsidRPr="00F730D3">
        <w:rPr>
          <w:rFonts w:eastAsia="Times New Roman" w:cstheme="minorHAnsi"/>
          <w:szCs w:val="24"/>
          <w:lang w:eastAsia="en-GB"/>
        </w:rPr>
        <w:t xml:space="preserve"> prepares their control strategy, identifying their tactical priorities and intelligence gathering requirements. Such strategies develop from the strategic assessments. They are independently prepared, likely to be complimentary and will be shared to promote interoperability.</w:t>
      </w:r>
    </w:p>
    <w:p w14:paraId="6A0C5B0D" w14:textId="77777777" w:rsidR="004C1096" w:rsidRPr="00F730D3" w:rsidRDefault="004C1096" w:rsidP="005A452D">
      <w:pPr>
        <w:pStyle w:val="ListParagraph"/>
        <w:spacing w:after="0"/>
        <w:ind w:left="709"/>
        <w:rPr>
          <w:rFonts w:eastAsia="Times New Roman" w:cstheme="minorHAnsi"/>
          <w:szCs w:val="24"/>
          <w:lang w:eastAsia="en-GB"/>
        </w:rPr>
      </w:pPr>
    </w:p>
    <w:p w14:paraId="24F075B2" w14:textId="492290E6" w:rsidR="00E6161B" w:rsidRPr="00F730D3" w:rsidRDefault="00E6161B"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 xml:space="preserve">Both the FSA and FSS will work to jointly lead on OPSON (a Europol and Interpol joint operation targeting fake and substandard food and beverages) </w:t>
      </w:r>
      <w:r w:rsidRPr="00F730D3">
        <w:rPr>
          <w:rFonts w:eastAsia="Times New Roman" w:cstheme="minorHAnsi"/>
          <w:szCs w:val="24"/>
          <w:lang w:eastAsia="en-GB"/>
        </w:rPr>
        <w:lastRenderedPageBreak/>
        <w:t>and this offers a model for cross border collaboration between the two units within the UK.</w:t>
      </w:r>
    </w:p>
    <w:p w14:paraId="29C4EA97" w14:textId="77777777" w:rsidR="00C83286" w:rsidRPr="00F730D3" w:rsidRDefault="00C83286" w:rsidP="005A452D">
      <w:pPr>
        <w:spacing w:after="0"/>
        <w:rPr>
          <w:rFonts w:eastAsia="Times New Roman" w:cstheme="minorHAnsi"/>
          <w:szCs w:val="24"/>
          <w:lang w:eastAsia="en-GB"/>
        </w:rPr>
      </w:pPr>
    </w:p>
    <w:p w14:paraId="37DFE796" w14:textId="4D87B657" w:rsidR="00E6161B" w:rsidRPr="008658F6" w:rsidRDefault="002F2B86" w:rsidP="008658F6">
      <w:pPr>
        <w:pStyle w:val="Heading2"/>
        <w:rPr>
          <w:rFonts w:cstheme="minorHAnsi"/>
          <w:bCs w:val="0"/>
        </w:rPr>
      </w:pPr>
      <w:r w:rsidRPr="008658F6">
        <w:rPr>
          <w:rFonts w:cstheme="minorHAnsi"/>
          <w:bCs w:val="0"/>
        </w:rPr>
        <w:t>Tasking</w:t>
      </w:r>
    </w:p>
    <w:p w14:paraId="047B8BA8" w14:textId="77777777" w:rsidR="00E45FB9" w:rsidRPr="00F730D3" w:rsidRDefault="00E45FB9" w:rsidP="005A452D">
      <w:pPr>
        <w:spacing w:after="0"/>
        <w:ind w:left="360"/>
        <w:rPr>
          <w:rFonts w:cstheme="minorHAnsi"/>
          <w:b/>
          <w:szCs w:val="24"/>
          <w:lang w:eastAsia="en-GB"/>
        </w:rPr>
      </w:pPr>
    </w:p>
    <w:p w14:paraId="119FDE39" w14:textId="77777777" w:rsidR="00EA08B6" w:rsidRPr="00F730D3" w:rsidRDefault="00E6161B"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The FSA’s and FSS’ food crime units</w:t>
      </w:r>
      <w:r w:rsidR="00A7643B" w:rsidRPr="00F730D3">
        <w:rPr>
          <w:rFonts w:eastAsia="Times New Roman" w:cstheme="minorHAnsi"/>
          <w:szCs w:val="24"/>
          <w:lang w:eastAsia="en-GB"/>
        </w:rPr>
        <w:t xml:space="preserve"> </w:t>
      </w:r>
      <w:r w:rsidRPr="00F730D3">
        <w:rPr>
          <w:rFonts w:eastAsia="Times New Roman" w:cstheme="minorHAnsi"/>
          <w:szCs w:val="24"/>
          <w:lang w:eastAsia="en-GB"/>
        </w:rPr>
        <w:t>has an established Tactical Tasking and Co-ordination Group (TTCG) structure in line with NIM that meets their respective needs. TTCG drives tactical activity and the tactical assessments prepared ahead of each meeting measure progress against identified tactical priorities as set out in the respective control strategies. Those strategies are derived from strategic assessments. The suite of tactical tasking documents will be mutually shared when published.</w:t>
      </w:r>
    </w:p>
    <w:p w14:paraId="23C428A1" w14:textId="72A95905" w:rsidR="00E6161B" w:rsidRPr="00F730D3" w:rsidRDefault="00E6161B" w:rsidP="005A452D">
      <w:pPr>
        <w:pStyle w:val="ListParagraph"/>
        <w:spacing w:after="0"/>
        <w:ind w:left="709"/>
        <w:rPr>
          <w:rFonts w:eastAsia="Times New Roman" w:cstheme="minorHAnsi"/>
          <w:szCs w:val="24"/>
          <w:lang w:eastAsia="en-GB"/>
        </w:rPr>
      </w:pPr>
    </w:p>
    <w:p w14:paraId="375778BD" w14:textId="3D1CFC3C" w:rsidR="00E6161B" w:rsidRPr="00F730D3" w:rsidRDefault="00E6161B"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 xml:space="preserve">Strategic documents are shared appropriately </w:t>
      </w:r>
      <w:proofErr w:type="gramStart"/>
      <w:r w:rsidRPr="00F730D3">
        <w:rPr>
          <w:rFonts w:eastAsia="Times New Roman" w:cstheme="minorHAnsi"/>
          <w:szCs w:val="24"/>
          <w:lang w:eastAsia="en-GB"/>
        </w:rPr>
        <w:t>in the course of</w:t>
      </w:r>
      <w:proofErr w:type="gramEnd"/>
      <w:r w:rsidRPr="00F730D3">
        <w:rPr>
          <w:rFonts w:eastAsia="Times New Roman" w:cstheme="minorHAnsi"/>
          <w:szCs w:val="24"/>
          <w:lang w:eastAsia="en-GB"/>
        </w:rPr>
        <w:t xml:space="preserve"> preparation to ensure that each unit is maximising the intelligence capture ahead of finalisation of such documents. </w:t>
      </w:r>
    </w:p>
    <w:p w14:paraId="1C05673C" w14:textId="77777777" w:rsidR="00EA08B6" w:rsidRPr="00F730D3" w:rsidRDefault="00EA08B6" w:rsidP="005A452D">
      <w:pPr>
        <w:pStyle w:val="ListParagraph"/>
        <w:spacing w:after="0"/>
        <w:ind w:left="709"/>
        <w:rPr>
          <w:rFonts w:eastAsia="Times New Roman" w:cstheme="minorHAnsi"/>
          <w:szCs w:val="24"/>
          <w:lang w:eastAsia="en-GB"/>
        </w:rPr>
      </w:pPr>
    </w:p>
    <w:p w14:paraId="31BFB2BE" w14:textId="3DDA5CEC" w:rsidR="00E6161B" w:rsidRPr="00F730D3" w:rsidRDefault="00E6161B"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 xml:space="preserve">Colleagues are invited appropriately to respective TTCG meetings. This will promote interoperability and enable opportunities for specific joint tasking, particularly in Border regions. </w:t>
      </w:r>
    </w:p>
    <w:p w14:paraId="7D2BA631" w14:textId="77777777" w:rsidR="00EA08B6" w:rsidRPr="00F730D3" w:rsidRDefault="00EA08B6" w:rsidP="005A452D">
      <w:pPr>
        <w:pStyle w:val="ListParagraph"/>
        <w:spacing w:after="0"/>
        <w:ind w:left="709"/>
        <w:rPr>
          <w:rFonts w:eastAsia="Times New Roman" w:cstheme="minorHAnsi"/>
          <w:szCs w:val="24"/>
          <w:lang w:eastAsia="en-GB"/>
        </w:rPr>
      </w:pPr>
    </w:p>
    <w:p w14:paraId="2238F2D3" w14:textId="66DFD0B4" w:rsidR="00E6161B" w:rsidRPr="00F730D3" w:rsidRDefault="00E6161B"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The sharing of such tactical documents enables each unit to identify areas of common interest. This MOU strongly recommends agrees that officers proactively engage with respective departments in such circumstances to share good practice, intelligence and work together to jointly develop and deliver consistent strategies, and with other agencies where appropriate, to protect the public and disrupt such criminality.</w:t>
      </w:r>
      <w:r w:rsidR="003C2F88">
        <w:rPr>
          <w:rFonts w:eastAsia="Times New Roman" w:cstheme="minorHAnsi"/>
          <w:szCs w:val="24"/>
          <w:lang w:eastAsia="en-GB"/>
        </w:rPr>
        <w:t xml:space="preserve"> </w:t>
      </w:r>
    </w:p>
    <w:p w14:paraId="5228FC8A" w14:textId="77777777" w:rsidR="00EA08B6" w:rsidRPr="00F730D3" w:rsidRDefault="00EA08B6" w:rsidP="005A452D">
      <w:pPr>
        <w:spacing w:after="0"/>
        <w:rPr>
          <w:rFonts w:eastAsia="Times New Roman" w:cstheme="minorHAnsi"/>
          <w:szCs w:val="24"/>
          <w:lang w:eastAsia="en-GB"/>
        </w:rPr>
      </w:pPr>
    </w:p>
    <w:p w14:paraId="7DC84D49" w14:textId="55156FF3" w:rsidR="00E6161B" w:rsidRPr="008662B8" w:rsidRDefault="002F2B86" w:rsidP="008658F6">
      <w:pPr>
        <w:pStyle w:val="Heading2"/>
        <w:rPr>
          <w:rFonts w:cstheme="minorHAnsi"/>
        </w:rPr>
      </w:pPr>
      <w:r w:rsidRPr="008662B8">
        <w:rPr>
          <w:rFonts w:cstheme="minorHAnsi"/>
        </w:rPr>
        <w:t>Investigations</w:t>
      </w:r>
    </w:p>
    <w:p w14:paraId="38909DBF" w14:textId="77777777" w:rsidR="00E45FB9" w:rsidRPr="00F730D3" w:rsidRDefault="00E45FB9" w:rsidP="005A452D">
      <w:pPr>
        <w:spacing w:after="0"/>
        <w:ind w:left="360"/>
        <w:rPr>
          <w:rFonts w:cstheme="minorHAnsi"/>
          <w:b/>
          <w:bCs/>
          <w:szCs w:val="24"/>
          <w:lang w:eastAsia="en-GB"/>
        </w:rPr>
      </w:pPr>
    </w:p>
    <w:p w14:paraId="0849D20C" w14:textId="37BD55D2" w:rsidR="00E6161B" w:rsidRPr="00F730D3" w:rsidRDefault="00E6161B"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 xml:space="preserve">Each </w:t>
      </w:r>
      <w:r w:rsidR="00A7643B" w:rsidRPr="00F730D3">
        <w:rPr>
          <w:rFonts w:eastAsia="Times New Roman" w:cstheme="minorHAnsi"/>
          <w:szCs w:val="24"/>
          <w:lang w:eastAsia="en-GB"/>
        </w:rPr>
        <w:t>body</w:t>
      </w:r>
      <w:r w:rsidRPr="00F730D3">
        <w:rPr>
          <w:rFonts w:eastAsia="Times New Roman" w:cstheme="minorHAnsi"/>
          <w:szCs w:val="24"/>
          <w:lang w:eastAsia="en-GB"/>
        </w:rPr>
        <w:t xml:space="preserve"> has investigation capacity and capability. They will continue to lead on their own investigations</w:t>
      </w:r>
      <w:r w:rsidR="00B25223" w:rsidRPr="00F730D3">
        <w:rPr>
          <w:rFonts w:eastAsia="Times New Roman" w:cstheme="minorHAnsi"/>
          <w:szCs w:val="24"/>
          <w:lang w:eastAsia="en-GB"/>
        </w:rPr>
        <w:t>.</w:t>
      </w:r>
    </w:p>
    <w:p w14:paraId="7DA75DEE" w14:textId="77777777" w:rsidR="00B25223" w:rsidRPr="00F730D3" w:rsidRDefault="00B25223" w:rsidP="005A452D">
      <w:pPr>
        <w:pStyle w:val="ListParagraph"/>
        <w:spacing w:after="0"/>
        <w:ind w:left="709"/>
        <w:rPr>
          <w:rFonts w:eastAsia="Times New Roman" w:cstheme="minorHAnsi"/>
          <w:szCs w:val="24"/>
          <w:lang w:eastAsia="en-GB"/>
        </w:rPr>
      </w:pPr>
    </w:p>
    <w:p w14:paraId="130BD8D3" w14:textId="759232AD" w:rsidR="00E6161B" w:rsidRPr="00F730D3" w:rsidRDefault="00E6161B"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 xml:space="preserve">It is recommended that at the outset of any new investigation, the lead officer in charge of that investigation considers the potential for evidence to be gathered in either jurisdiction. They will also consider, based on known facts and intelligence at that time, the potential for that investigation to recover evidence of criminality in another jurisdiction </w:t>
      </w:r>
      <w:proofErr w:type="gramStart"/>
      <w:r w:rsidRPr="00F730D3">
        <w:rPr>
          <w:rFonts w:eastAsia="Times New Roman" w:cstheme="minorHAnsi"/>
          <w:szCs w:val="24"/>
          <w:lang w:eastAsia="en-GB"/>
        </w:rPr>
        <w:t>e.g.</w:t>
      </w:r>
      <w:proofErr w:type="gramEnd"/>
      <w:r w:rsidRPr="00F730D3">
        <w:rPr>
          <w:rFonts w:eastAsia="Times New Roman" w:cstheme="minorHAnsi"/>
          <w:szCs w:val="24"/>
          <w:lang w:eastAsia="en-GB"/>
        </w:rPr>
        <w:t xml:space="preserve"> Scotland or one of the other three countries</w:t>
      </w:r>
      <w:r w:rsidR="00A7643B" w:rsidRPr="00F730D3">
        <w:rPr>
          <w:rFonts w:eastAsia="Times New Roman" w:cstheme="minorHAnsi"/>
          <w:szCs w:val="24"/>
          <w:lang w:eastAsia="en-GB"/>
        </w:rPr>
        <w:t>.</w:t>
      </w:r>
    </w:p>
    <w:p w14:paraId="04AF0B71" w14:textId="77777777" w:rsidR="00B25223" w:rsidRPr="00F730D3" w:rsidRDefault="00B25223" w:rsidP="005A452D">
      <w:pPr>
        <w:spacing w:after="0"/>
        <w:rPr>
          <w:rFonts w:eastAsia="Times New Roman" w:cstheme="minorHAnsi"/>
          <w:szCs w:val="24"/>
          <w:lang w:eastAsia="en-GB"/>
        </w:rPr>
      </w:pPr>
    </w:p>
    <w:p w14:paraId="4889CE8C" w14:textId="1A9912FB" w:rsidR="00E6161B" w:rsidRPr="00F730D3" w:rsidRDefault="00E6161B"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lastRenderedPageBreak/>
        <w:t xml:space="preserve">That lead officer will record considerations and decision making as to how to progress that and in any </w:t>
      </w:r>
      <w:r w:rsidR="12725E59" w:rsidRPr="00F730D3">
        <w:rPr>
          <w:rFonts w:eastAsia="Times New Roman" w:cstheme="minorHAnsi"/>
          <w:szCs w:val="24"/>
          <w:lang w:eastAsia="en-GB"/>
        </w:rPr>
        <w:t>event,</w:t>
      </w:r>
      <w:r w:rsidRPr="00F730D3">
        <w:rPr>
          <w:rFonts w:eastAsia="Times New Roman" w:cstheme="minorHAnsi"/>
          <w:szCs w:val="24"/>
          <w:lang w:eastAsia="en-GB"/>
        </w:rPr>
        <w:t xml:space="preserve"> it is recommended that early consultation is had with colleagues in the </w:t>
      </w:r>
      <w:r w:rsidR="00A7643B" w:rsidRPr="00F730D3">
        <w:rPr>
          <w:rFonts w:eastAsia="Times New Roman" w:cstheme="minorHAnsi"/>
          <w:szCs w:val="24"/>
          <w:lang w:eastAsia="en-GB"/>
        </w:rPr>
        <w:t>FSA and FSS food crime units</w:t>
      </w:r>
      <w:r w:rsidRPr="00F730D3">
        <w:rPr>
          <w:rFonts w:eastAsia="Times New Roman" w:cstheme="minorHAnsi"/>
          <w:szCs w:val="24"/>
          <w:lang w:eastAsia="en-GB"/>
        </w:rPr>
        <w:t xml:space="preserve"> to discuss and agree how to progress such enquiries. This will promote joint working, maximise recovery of evidence in an expeditious manner and demonstrate audit trail of decision making in the event of investigations becoming complex.</w:t>
      </w:r>
    </w:p>
    <w:p w14:paraId="7D79F10F" w14:textId="77777777" w:rsidR="00B25223" w:rsidRPr="00F730D3" w:rsidRDefault="00B25223" w:rsidP="005A452D">
      <w:pPr>
        <w:spacing w:after="0"/>
        <w:rPr>
          <w:rFonts w:eastAsia="Times New Roman" w:cstheme="minorHAnsi"/>
          <w:szCs w:val="24"/>
          <w:lang w:eastAsia="en-GB"/>
        </w:rPr>
      </w:pPr>
    </w:p>
    <w:p w14:paraId="69C5BE07" w14:textId="5DDC13E2" w:rsidR="00E6161B" w:rsidRPr="00F730D3" w:rsidRDefault="00E6161B"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Where joint investigations are run there will be a GOLD structure with an officer in overall command of the investigation. That will ensure clarity around jurisdictional issues and ensure evidence is lawfully and expeditiously preserved</w:t>
      </w:r>
      <w:r w:rsidRPr="00F730D3">
        <w:rPr>
          <w:rStyle w:val="SubtleReference"/>
          <w:rFonts w:cstheme="minorHAnsi"/>
          <w:smallCaps w:val="0"/>
          <w:color w:val="auto"/>
          <w:szCs w:val="24"/>
        </w:rPr>
        <w:t xml:space="preserve"> </w:t>
      </w:r>
      <w:r w:rsidRPr="00F730D3">
        <w:rPr>
          <w:rFonts w:eastAsia="Times New Roman" w:cstheme="minorHAnsi"/>
          <w:szCs w:val="24"/>
          <w:lang w:eastAsia="en-GB"/>
        </w:rPr>
        <w:t>and secured and address disclosure requirements from the outse</w:t>
      </w:r>
      <w:r w:rsidR="00B25223" w:rsidRPr="00F730D3">
        <w:rPr>
          <w:rFonts w:eastAsia="Times New Roman" w:cstheme="minorHAnsi"/>
          <w:szCs w:val="24"/>
          <w:lang w:eastAsia="en-GB"/>
        </w:rPr>
        <w:t>t.</w:t>
      </w:r>
    </w:p>
    <w:p w14:paraId="5EF3A0BD" w14:textId="77777777" w:rsidR="00B25223" w:rsidRPr="00F730D3" w:rsidRDefault="00B25223" w:rsidP="005A452D">
      <w:pPr>
        <w:spacing w:after="0"/>
        <w:rPr>
          <w:rFonts w:eastAsia="Times New Roman" w:cstheme="minorHAnsi"/>
          <w:szCs w:val="24"/>
          <w:lang w:eastAsia="en-GB"/>
        </w:rPr>
      </w:pPr>
    </w:p>
    <w:p w14:paraId="62180555" w14:textId="0CA89E8B" w:rsidR="00E6161B" w:rsidRPr="008662B8" w:rsidRDefault="002F2B86" w:rsidP="008658F6">
      <w:pPr>
        <w:pStyle w:val="Heading2"/>
        <w:rPr>
          <w:rFonts w:cstheme="minorHAnsi"/>
          <w:bCs w:val="0"/>
        </w:rPr>
      </w:pPr>
      <w:r w:rsidRPr="008662B8">
        <w:rPr>
          <w:rFonts w:cstheme="minorHAnsi"/>
          <w:bCs w:val="0"/>
        </w:rPr>
        <w:t xml:space="preserve">Existing MOUs </w:t>
      </w:r>
      <w:r w:rsidR="008662B8">
        <w:rPr>
          <w:rFonts w:cstheme="minorHAnsi"/>
          <w:bCs w:val="0"/>
        </w:rPr>
        <w:t>w</w:t>
      </w:r>
      <w:r w:rsidRPr="008662B8">
        <w:rPr>
          <w:rFonts w:cstheme="minorHAnsi"/>
          <w:bCs w:val="0"/>
        </w:rPr>
        <w:t xml:space="preserve">ith </w:t>
      </w:r>
      <w:r w:rsidR="008662B8">
        <w:rPr>
          <w:rFonts w:cstheme="minorHAnsi"/>
          <w:bCs w:val="0"/>
        </w:rPr>
        <w:t>n</w:t>
      </w:r>
      <w:r w:rsidRPr="008662B8">
        <w:rPr>
          <w:rFonts w:cstheme="minorHAnsi"/>
          <w:bCs w:val="0"/>
        </w:rPr>
        <w:t xml:space="preserve">ational </w:t>
      </w:r>
      <w:r w:rsidR="008662B8">
        <w:rPr>
          <w:rFonts w:cstheme="minorHAnsi"/>
          <w:bCs w:val="0"/>
        </w:rPr>
        <w:t>p</w:t>
      </w:r>
      <w:r w:rsidRPr="008662B8">
        <w:rPr>
          <w:rFonts w:cstheme="minorHAnsi"/>
          <w:bCs w:val="0"/>
        </w:rPr>
        <w:t>artners</w:t>
      </w:r>
    </w:p>
    <w:p w14:paraId="63A36D2A" w14:textId="77777777" w:rsidR="00E45FB9" w:rsidRPr="00F730D3" w:rsidRDefault="00E45FB9" w:rsidP="005A452D">
      <w:pPr>
        <w:spacing w:after="0"/>
        <w:ind w:left="360"/>
        <w:rPr>
          <w:rFonts w:cstheme="minorHAnsi"/>
          <w:b/>
          <w:szCs w:val="24"/>
          <w:lang w:eastAsia="en-GB"/>
        </w:rPr>
      </w:pPr>
    </w:p>
    <w:p w14:paraId="4E917235" w14:textId="1CEDEE34" w:rsidR="00E6161B" w:rsidRPr="00F730D3" w:rsidRDefault="00E6161B"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 xml:space="preserve">Both </w:t>
      </w:r>
      <w:r w:rsidR="00A7643B" w:rsidRPr="00F730D3">
        <w:rPr>
          <w:rFonts w:eastAsia="Times New Roman" w:cstheme="minorHAnsi"/>
          <w:szCs w:val="24"/>
          <w:lang w:eastAsia="en-GB"/>
        </w:rPr>
        <w:t>the FSA and FSS food crime units</w:t>
      </w:r>
      <w:r w:rsidRPr="00F730D3">
        <w:rPr>
          <w:rFonts w:eastAsia="Times New Roman" w:cstheme="minorHAnsi"/>
          <w:szCs w:val="24"/>
          <w:lang w:eastAsia="en-GB"/>
        </w:rPr>
        <w:t xml:space="preserve"> have established existing MOUs with relevant LA partners </w:t>
      </w:r>
      <w:proofErr w:type="gramStart"/>
      <w:r w:rsidRPr="00F730D3">
        <w:rPr>
          <w:rFonts w:eastAsia="Times New Roman" w:cstheme="minorHAnsi"/>
          <w:szCs w:val="24"/>
          <w:lang w:eastAsia="en-GB"/>
        </w:rPr>
        <w:t>e.g.</w:t>
      </w:r>
      <w:proofErr w:type="gramEnd"/>
      <w:r w:rsidR="003C2F88">
        <w:rPr>
          <w:rFonts w:eastAsia="Times New Roman" w:cstheme="minorHAnsi"/>
          <w:szCs w:val="24"/>
          <w:lang w:eastAsia="en-GB"/>
        </w:rPr>
        <w:t xml:space="preserve"> </w:t>
      </w:r>
      <w:r w:rsidRPr="00F730D3">
        <w:rPr>
          <w:rFonts w:eastAsia="Times New Roman" w:cstheme="minorHAnsi"/>
          <w:szCs w:val="24"/>
          <w:lang w:eastAsia="en-GB"/>
        </w:rPr>
        <w:t xml:space="preserve">Chief Environmental Health Officers in Scotland, and Association of Chief Trading Standards officers in England, Wales and Northern Ireland. Each </w:t>
      </w:r>
      <w:r w:rsidR="00DF3717" w:rsidRPr="00F730D3">
        <w:rPr>
          <w:rFonts w:eastAsia="Times New Roman" w:cstheme="minorHAnsi"/>
          <w:szCs w:val="24"/>
          <w:lang w:eastAsia="en-GB"/>
        </w:rPr>
        <w:t>u</w:t>
      </w:r>
      <w:r w:rsidRPr="00F730D3">
        <w:rPr>
          <w:rFonts w:eastAsia="Times New Roman" w:cstheme="minorHAnsi"/>
          <w:szCs w:val="24"/>
          <w:lang w:eastAsia="en-GB"/>
        </w:rPr>
        <w:t xml:space="preserve">nit will continue to consolidate those existing relationships and look to develop new ones with relevant national partners. This MOU will compliment such agreements, and inform new ones, rather than replace them. </w:t>
      </w:r>
    </w:p>
    <w:p w14:paraId="2E34E62E" w14:textId="77777777" w:rsidR="00B25223" w:rsidRPr="00F730D3" w:rsidRDefault="00B25223" w:rsidP="005A452D">
      <w:pPr>
        <w:pStyle w:val="ListParagraph"/>
        <w:spacing w:after="0"/>
        <w:ind w:left="709"/>
        <w:rPr>
          <w:rFonts w:eastAsia="Times New Roman" w:cstheme="minorHAnsi"/>
          <w:szCs w:val="24"/>
          <w:lang w:eastAsia="en-GB"/>
        </w:rPr>
      </w:pPr>
    </w:p>
    <w:p w14:paraId="3CD73D69" w14:textId="4F3C35E1" w:rsidR="00E6161B" w:rsidRPr="008662B8" w:rsidRDefault="002F2B86" w:rsidP="008658F6">
      <w:pPr>
        <w:pStyle w:val="Heading2"/>
        <w:rPr>
          <w:rFonts w:cstheme="minorHAnsi"/>
        </w:rPr>
      </w:pPr>
      <w:r w:rsidRPr="008662B8">
        <w:rPr>
          <w:rFonts w:cstheme="minorHAnsi"/>
        </w:rPr>
        <w:t>Relationships</w:t>
      </w:r>
    </w:p>
    <w:p w14:paraId="775C555D" w14:textId="77777777" w:rsidR="00E45FB9" w:rsidRPr="00F730D3" w:rsidRDefault="00E45FB9" w:rsidP="005A452D">
      <w:pPr>
        <w:spacing w:after="0"/>
        <w:ind w:left="360"/>
        <w:rPr>
          <w:rStyle w:val="SubtleReference"/>
          <w:rFonts w:cstheme="minorHAnsi"/>
          <w:b/>
          <w:bCs/>
          <w:smallCaps w:val="0"/>
          <w:color w:val="auto"/>
          <w:szCs w:val="24"/>
        </w:rPr>
      </w:pPr>
    </w:p>
    <w:p w14:paraId="285BBD0A" w14:textId="012314AB" w:rsidR="00E6161B" w:rsidRPr="00F730D3" w:rsidRDefault="00E6161B"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 xml:space="preserve">The independence of each agency is reflected in their involvement in established national, international forums and groups. This includes public sector partners, other law enforcement and business. The </w:t>
      </w:r>
      <w:r w:rsidR="00DF3717" w:rsidRPr="00F730D3">
        <w:rPr>
          <w:rFonts w:eastAsia="Times New Roman" w:cstheme="minorHAnsi"/>
          <w:szCs w:val="24"/>
          <w:lang w:eastAsia="en-GB"/>
        </w:rPr>
        <w:t xml:space="preserve">FSA and FSS food crime units </w:t>
      </w:r>
      <w:r w:rsidRPr="00F730D3">
        <w:rPr>
          <w:rFonts w:eastAsia="Times New Roman" w:cstheme="minorHAnsi"/>
          <w:szCs w:val="24"/>
          <w:lang w:eastAsia="en-GB"/>
        </w:rPr>
        <w:t xml:space="preserve">will continue to so engage as they independently see fit and will look to </w:t>
      </w:r>
      <w:proofErr w:type="gramStart"/>
      <w:r w:rsidRPr="00F730D3">
        <w:rPr>
          <w:rFonts w:eastAsia="Times New Roman" w:cstheme="minorHAnsi"/>
          <w:szCs w:val="24"/>
          <w:lang w:eastAsia="en-GB"/>
        </w:rPr>
        <w:t>mutually and appropriately share the developments</w:t>
      </w:r>
      <w:proofErr w:type="gramEnd"/>
      <w:r w:rsidRPr="00F730D3">
        <w:rPr>
          <w:rFonts w:eastAsia="Times New Roman" w:cstheme="minorHAnsi"/>
          <w:szCs w:val="24"/>
          <w:lang w:eastAsia="en-GB"/>
        </w:rPr>
        <w:t xml:space="preserve"> from those engagements.</w:t>
      </w:r>
    </w:p>
    <w:p w14:paraId="39DC8AA3" w14:textId="77777777" w:rsidR="00CF3604" w:rsidRPr="00F730D3" w:rsidRDefault="00CF3604" w:rsidP="005A452D">
      <w:pPr>
        <w:pStyle w:val="ListParagraph"/>
        <w:spacing w:after="0"/>
        <w:ind w:left="709"/>
        <w:rPr>
          <w:rFonts w:eastAsia="Times New Roman" w:cstheme="minorHAnsi"/>
          <w:szCs w:val="24"/>
          <w:lang w:eastAsia="en-GB"/>
        </w:rPr>
      </w:pPr>
    </w:p>
    <w:p w14:paraId="626FDE94" w14:textId="5E988499" w:rsidR="00E6161B" w:rsidRPr="00F730D3" w:rsidRDefault="00E6161B" w:rsidP="00C32FE0">
      <w:pPr>
        <w:pStyle w:val="ListParagraph"/>
        <w:numPr>
          <w:ilvl w:val="1"/>
          <w:numId w:val="2"/>
        </w:numPr>
        <w:spacing w:after="0"/>
        <w:ind w:left="709" w:hanging="709"/>
        <w:rPr>
          <w:rFonts w:eastAsia="Times New Roman" w:cstheme="minorHAnsi"/>
          <w:szCs w:val="24"/>
          <w:lang w:eastAsia="en-GB"/>
        </w:rPr>
      </w:pPr>
      <w:r w:rsidRPr="00F730D3">
        <w:rPr>
          <w:rFonts w:eastAsia="Times New Roman" w:cstheme="minorHAnsi"/>
          <w:szCs w:val="24"/>
          <w:lang w:eastAsia="en-GB"/>
        </w:rPr>
        <w:t>Both units will continue to work with international partners through the new arrangements that will develop. Ensuring a SPOC from each organisation represents maintains the independence of their unit/agency in such forums The SFCIU currently has adopted the Chair of the Global Food Alliance and will continue so to do, whilst the NFCU remain a key member thereof.</w:t>
      </w:r>
    </w:p>
    <w:p w14:paraId="1C23C9F6" w14:textId="77777777" w:rsidR="00B25223" w:rsidRPr="00F730D3" w:rsidRDefault="00B25223" w:rsidP="005A452D">
      <w:pPr>
        <w:pStyle w:val="ListParagraph"/>
        <w:spacing w:after="0"/>
        <w:ind w:left="709"/>
        <w:rPr>
          <w:rFonts w:eastAsia="Times New Roman" w:cstheme="minorHAnsi"/>
          <w:szCs w:val="24"/>
          <w:lang w:eastAsia="en-GB"/>
        </w:rPr>
      </w:pPr>
    </w:p>
    <w:p w14:paraId="08C29193" w14:textId="34C3CFAD" w:rsidR="00C45C09" w:rsidRPr="008662B8" w:rsidRDefault="00E6161B" w:rsidP="00C32FE0">
      <w:pPr>
        <w:pStyle w:val="ListParagraph"/>
        <w:numPr>
          <w:ilvl w:val="1"/>
          <w:numId w:val="2"/>
        </w:numPr>
        <w:spacing w:after="0"/>
        <w:ind w:left="709" w:hanging="709"/>
        <w:rPr>
          <w:rFonts w:cstheme="minorHAnsi"/>
          <w:szCs w:val="24"/>
        </w:rPr>
      </w:pPr>
      <w:r w:rsidRPr="008662B8">
        <w:rPr>
          <w:rFonts w:eastAsia="Times New Roman" w:cstheme="minorHAnsi"/>
          <w:szCs w:val="24"/>
          <w:lang w:eastAsia="en-GB"/>
        </w:rPr>
        <w:t>The MOU agrees that both units will look to affirm good practice, deliver UK wide, intelligence led proactive joint working and identify and share that through the year in line with TTCG meetings when officers attend the partner by invitation.</w:t>
      </w:r>
      <w:r w:rsidR="003C2F88" w:rsidRPr="008662B8">
        <w:rPr>
          <w:rFonts w:eastAsia="Times New Roman" w:cstheme="minorHAnsi"/>
          <w:szCs w:val="24"/>
          <w:lang w:eastAsia="en-GB"/>
        </w:rPr>
        <w:t xml:space="preserve"> </w:t>
      </w:r>
      <w:r w:rsidR="00C45C09" w:rsidRPr="008662B8">
        <w:rPr>
          <w:rFonts w:cstheme="minorHAnsi"/>
          <w:szCs w:val="24"/>
        </w:rPr>
        <w:br w:type="page"/>
      </w:r>
    </w:p>
    <w:p w14:paraId="0D332F12" w14:textId="26E2A9EA" w:rsidR="00521DF3" w:rsidRDefault="002F2B86" w:rsidP="002F2B86">
      <w:pPr>
        <w:pStyle w:val="Heading1"/>
        <w:rPr>
          <w:lang w:eastAsia="en-GB"/>
        </w:rPr>
      </w:pPr>
      <w:bookmarkStart w:id="25" w:name="_Toc59028116"/>
      <w:r w:rsidRPr="00F730D3">
        <w:rPr>
          <w:lang w:eastAsia="en-GB"/>
        </w:rPr>
        <w:lastRenderedPageBreak/>
        <w:t xml:space="preserve">Annex G: Protocol </w:t>
      </w:r>
      <w:r w:rsidR="008662B8">
        <w:rPr>
          <w:lang w:eastAsia="en-GB"/>
        </w:rPr>
        <w:t>o</w:t>
      </w:r>
      <w:r w:rsidRPr="00F730D3">
        <w:rPr>
          <w:lang w:eastAsia="en-GB"/>
        </w:rPr>
        <w:t xml:space="preserve">n </w:t>
      </w:r>
      <w:r w:rsidR="008662B8">
        <w:rPr>
          <w:lang w:eastAsia="en-GB"/>
        </w:rPr>
        <w:t>r</w:t>
      </w:r>
      <w:r w:rsidRPr="00F730D3">
        <w:rPr>
          <w:lang w:eastAsia="en-GB"/>
        </w:rPr>
        <w:t xml:space="preserve">isk </w:t>
      </w:r>
      <w:r w:rsidR="008662B8">
        <w:rPr>
          <w:lang w:eastAsia="en-GB"/>
        </w:rPr>
        <w:t>a</w:t>
      </w:r>
      <w:r w:rsidRPr="00F730D3">
        <w:rPr>
          <w:lang w:eastAsia="en-GB"/>
        </w:rPr>
        <w:t>nalysis</w:t>
      </w:r>
      <w:bookmarkEnd w:id="25"/>
    </w:p>
    <w:p w14:paraId="6DBF077F" w14:textId="77777777" w:rsidR="00C83286" w:rsidRPr="00C83286" w:rsidRDefault="00C83286" w:rsidP="00C83286">
      <w:pPr>
        <w:rPr>
          <w:lang w:eastAsia="en-GB"/>
        </w:rPr>
      </w:pPr>
    </w:p>
    <w:p w14:paraId="1DD0784A" w14:textId="25322924" w:rsidR="00CF3604" w:rsidRPr="00F730D3" w:rsidRDefault="002F2B86" w:rsidP="005A452D">
      <w:pPr>
        <w:spacing w:after="0"/>
        <w:rPr>
          <w:rFonts w:eastAsia="Times New Roman" w:cstheme="minorHAnsi"/>
          <w:b/>
          <w:bCs/>
          <w:szCs w:val="24"/>
          <w:lang w:eastAsia="en-GB"/>
        </w:rPr>
      </w:pPr>
      <w:r w:rsidRPr="00F730D3">
        <w:rPr>
          <w:rFonts w:eastAsia="Times New Roman" w:cstheme="minorHAnsi"/>
          <w:b/>
          <w:bCs/>
          <w:szCs w:val="24"/>
          <w:lang w:eastAsia="en-GB"/>
        </w:rPr>
        <w:t xml:space="preserve">36. General </w:t>
      </w:r>
      <w:r w:rsidR="008662B8">
        <w:rPr>
          <w:rFonts w:eastAsia="Times New Roman" w:cstheme="minorHAnsi"/>
          <w:b/>
          <w:bCs/>
          <w:szCs w:val="24"/>
          <w:lang w:eastAsia="en-GB"/>
        </w:rPr>
        <w:t>p</w:t>
      </w:r>
      <w:r w:rsidRPr="00F730D3">
        <w:rPr>
          <w:rFonts w:eastAsia="Times New Roman" w:cstheme="minorHAnsi"/>
          <w:b/>
          <w:bCs/>
          <w:szCs w:val="24"/>
          <w:lang w:eastAsia="en-GB"/>
        </w:rPr>
        <w:t>rinciples</w:t>
      </w:r>
    </w:p>
    <w:p w14:paraId="587F015D" w14:textId="77777777" w:rsidR="00CF3604" w:rsidRPr="00F730D3" w:rsidRDefault="00CF3604" w:rsidP="005A452D">
      <w:pPr>
        <w:spacing w:after="0"/>
        <w:rPr>
          <w:rFonts w:eastAsia="Times New Roman" w:cstheme="minorHAnsi"/>
          <w:szCs w:val="24"/>
          <w:lang w:eastAsia="en-GB"/>
        </w:rPr>
      </w:pPr>
    </w:p>
    <w:p w14:paraId="779D4DC2" w14:textId="609D4C2C" w:rsidR="006B5C16" w:rsidRPr="00F730D3" w:rsidRDefault="006B5C16" w:rsidP="00C32FE0">
      <w:pPr>
        <w:pStyle w:val="ListParagraph"/>
        <w:numPr>
          <w:ilvl w:val="1"/>
          <w:numId w:val="30"/>
        </w:numPr>
        <w:spacing w:after="0"/>
        <w:rPr>
          <w:rFonts w:eastAsia="Times New Roman" w:cstheme="minorHAnsi"/>
          <w:szCs w:val="24"/>
          <w:lang w:eastAsia="en-GB"/>
        </w:rPr>
      </w:pPr>
      <w:r w:rsidRPr="00F730D3">
        <w:rPr>
          <w:rFonts w:eastAsia="Times New Roman" w:cstheme="minorHAnsi"/>
          <w:szCs w:val="24"/>
          <w:lang w:eastAsia="en-GB"/>
        </w:rPr>
        <w:t xml:space="preserve">Risk analysis is the process by which the FSA and FSS assess, </w:t>
      </w:r>
      <w:proofErr w:type="gramStart"/>
      <w:r w:rsidRPr="00F730D3">
        <w:rPr>
          <w:rFonts w:eastAsia="Times New Roman" w:cstheme="minorHAnsi"/>
          <w:szCs w:val="24"/>
          <w:lang w:eastAsia="en-GB"/>
        </w:rPr>
        <w:t>manage</w:t>
      </w:r>
      <w:proofErr w:type="gramEnd"/>
      <w:r w:rsidRPr="00F730D3">
        <w:rPr>
          <w:rFonts w:eastAsia="Times New Roman" w:cstheme="minorHAnsi"/>
          <w:szCs w:val="24"/>
          <w:lang w:eastAsia="en-GB"/>
        </w:rPr>
        <w:t xml:space="preserve"> and communicate food and animal feed safety risks.</w:t>
      </w:r>
      <w:r w:rsidR="003C2F88">
        <w:rPr>
          <w:rFonts w:eastAsia="Times New Roman" w:cstheme="minorHAnsi"/>
          <w:szCs w:val="24"/>
          <w:lang w:eastAsia="en-GB"/>
        </w:rPr>
        <w:t xml:space="preserve"> </w:t>
      </w:r>
      <w:r w:rsidRPr="00F730D3">
        <w:rPr>
          <w:rFonts w:eastAsia="Times New Roman" w:cstheme="minorHAnsi"/>
          <w:szCs w:val="24"/>
          <w:lang w:eastAsia="en-GB"/>
        </w:rPr>
        <w:t>Key high</w:t>
      </w:r>
      <w:r w:rsidR="00D91D79" w:rsidRPr="00F730D3">
        <w:rPr>
          <w:rFonts w:eastAsia="Times New Roman" w:cstheme="minorHAnsi"/>
          <w:szCs w:val="24"/>
          <w:lang w:eastAsia="en-GB"/>
        </w:rPr>
        <w:t>-</w:t>
      </w:r>
      <w:r w:rsidRPr="00F730D3">
        <w:rPr>
          <w:rFonts w:eastAsia="Times New Roman" w:cstheme="minorHAnsi"/>
          <w:szCs w:val="24"/>
          <w:lang w:eastAsia="en-GB"/>
        </w:rPr>
        <w:t>level principles for the process are that:</w:t>
      </w:r>
    </w:p>
    <w:p w14:paraId="3705C8ED" w14:textId="500B77F1" w:rsidR="006B5C16" w:rsidRPr="00F730D3" w:rsidRDefault="00567994" w:rsidP="00C32FE0">
      <w:pPr>
        <w:numPr>
          <w:ilvl w:val="0"/>
          <w:numId w:val="18"/>
        </w:numPr>
        <w:rPr>
          <w:rFonts w:cstheme="minorHAnsi"/>
          <w:szCs w:val="24"/>
        </w:rPr>
      </w:pPr>
      <w:r w:rsidRPr="00F730D3">
        <w:rPr>
          <w:rFonts w:cstheme="minorHAnsi"/>
          <w:szCs w:val="24"/>
        </w:rPr>
        <w:t>r</w:t>
      </w:r>
      <w:r w:rsidR="006B5C16" w:rsidRPr="00F730D3">
        <w:rPr>
          <w:rFonts w:cstheme="minorHAnsi"/>
          <w:szCs w:val="24"/>
        </w:rPr>
        <w:t xml:space="preserve">isk analysis comprises risk assessment, risk management and risk </w:t>
      </w:r>
      <w:proofErr w:type="gramStart"/>
      <w:r w:rsidR="006B5C16" w:rsidRPr="00F730D3">
        <w:rPr>
          <w:rFonts w:cstheme="minorHAnsi"/>
          <w:szCs w:val="24"/>
        </w:rPr>
        <w:t>communication;</w:t>
      </w:r>
      <w:proofErr w:type="gramEnd"/>
    </w:p>
    <w:p w14:paraId="5AC82E17" w14:textId="3E22D566" w:rsidR="006B5C16" w:rsidRPr="00F730D3" w:rsidRDefault="00567994" w:rsidP="00C32FE0">
      <w:pPr>
        <w:numPr>
          <w:ilvl w:val="0"/>
          <w:numId w:val="18"/>
        </w:numPr>
        <w:rPr>
          <w:rFonts w:cstheme="minorHAnsi"/>
          <w:szCs w:val="24"/>
        </w:rPr>
      </w:pPr>
      <w:r w:rsidRPr="00F730D3">
        <w:rPr>
          <w:rFonts w:cstheme="minorHAnsi"/>
          <w:szCs w:val="24"/>
        </w:rPr>
        <w:t>r</w:t>
      </w:r>
      <w:r w:rsidR="006B5C16" w:rsidRPr="00F730D3">
        <w:rPr>
          <w:rFonts w:cstheme="minorHAnsi"/>
          <w:szCs w:val="24"/>
        </w:rPr>
        <w:t>isk as</w:t>
      </w:r>
      <w:r w:rsidR="00DE507F" w:rsidRPr="00F730D3">
        <w:rPr>
          <w:rFonts w:cstheme="minorHAnsi"/>
          <w:szCs w:val="24"/>
        </w:rPr>
        <w:t>s</w:t>
      </w:r>
      <w:r w:rsidR="006B5C16" w:rsidRPr="00F730D3">
        <w:rPr>
          <w:rFonts w:cstheme="minorHAnsi"/>
          <w:szCs w:val="24"/>
        </w:rPr>
        <w:t xml:space="preserve">essment and risk management functions should be </w:t>
      </w:r>
      <w:proofErr w:type="gramStart"/>
      <w:r w:rsidR="006B5C16" w:rsidRPr="00F730D3">
        <w:rPr>
          <w:rFonts w:cstheme="minorHAnsi"/>
          <w:szCs w:val="24"/>
        </w:rPr>
        <w:t>separate;</w:t>
      </w:r>
      <w:proofErr w:type="gramEnd"/>
    </w:p>
    <w:p w14:paraId="3FA63B9C" w14:textId="2B0CA46F" w:rsidR="006B5C16" w:rsidRPr="00F730D3" w:rsidRDefault="00567994" w:rsidP="00C32FE0">
      <w:pPr>
        <w:numPr>
          <w:ilvl w:val="0"/>
          <w:numId w:val="18"/>
        </w:numPr>
        <w:rPr>
          <w:rFonts w:cstheme="minorHAnsi"/>
          <w:szCs w:val="24"/>
        </w:rPr>
      </w:pPr>
      <w:r w:rsidRPr="00F730D3">
        <w:rPr>
          <w:rFonts w:cstheme="minorHAnsi"/>
          <w:szCs w:val="24"/>
        </w:rPr>
        <w:t>t</w:t>
      </w:r>
      <w:r w:rsidR="006B5C16" w:rsidRPr="00F730D3">
        <w:rPr>
          <w:rFonts w:cstheme="minorHAnsi"/>
          <w:szCs w:val="24"/>
        </w:rPr>
        <w:t xml:space="preserve">he risk analysis process is open and transparent. We will publish our risk management advice and the evidence and analysis on which that advice is </w:t>
      </w:r>
      <w:proofErr w:type="gramStart"/>
      <w:r w:rsidR="006B5C16" w:rsidRPr="00F730D3">
        <w:rPr>
          <w:rFonts w:cstheme="minorHAnsi"/>
          <w:szCs w:val="24"/>
        </w:rPr>
        <w:t>based;</w:t>
      </w:r>
      <w:proofErr w:type="gramEnd"/>
    </w:p>
    <w:p w14:paraId="10F5CCE2" w14:textId="147DA190" w:rsidR="006B5C16" w:rsidRPr="00F730D3" w:rsidRDefault="00567994" w:rsidP="00C32FE0">
      <w:pPr>
        <w:numPr>
          <w:ilvl w:val="0"/>
          <w:numId w:val="18"/>
        </w:numPr>
        <w:rPr>
          <w:rFonts w:cstheme="minorHAnsi"/>
          <w:szCs w:val="24"/>
        </w:rPr>
      </w:pPr>
      <w:r w:rsidRPr="00F730D3">
        <w:rPr>
          <w:rFonts w:cstheme="minorHAnsi"/>
          <w:szCs w:val="24"/>
        </w:rPr>
        <w:t>a</w:t>
      </w:r>
      <w:r w:rsidR="006B5C16" w:rsidRPr="00F730D3">
        <w:rPr>
          <w:rFonts w:cstheme="minorHAnsi"/>
          <w:szCs w:val="24"/>
        </w:rPr>
        <w:t xml:space="preserve">dvice and recommendations presented to Ministers will be risk, science and evidence-based and </w:t>
      </w:r>
      <w:proofErr w:type="gramStart"/>
      <w:r w:rsidR="006B5C16" w:rsidRPr="00F730D3">
        <w:rPr>
          <w:rFonts w:cstheme="minorHAnsi"/>
          <w:szCs w:val="24"/>
        </w:rPr>
        <w:t>independent;</w:t>
      </w:r>
      <w:proofErr w:type="gramEnd"/>
    </w:p>
    <w:p w14:paraId="64407500" w14:textId="5C5C9575" w:rsidR="006B5C16" w:rsidRPr="00F730D3" w:rsidRDefault="00567994" w:rsidP="00C32FE0">
      <w:pPr>
        <w:numPr>
          <w:ilvl w:val="0"/>
          <w:numId w:val="18"/>
        </w:numPr>
        <w:rPr>
          <w:rFonts w:cstheme="minorHAnsi"/>
          <w:szCs w:val="24"/>
        </w:rPr>
      </w:pPr>
      <w:r w:rsidRPr="00F730D3">
        <w:rPr>
          <w:rFonts w:cstheme="minorHAnsi"/>
          <w:szCs w:val="24"/>
        </w:rPr>
        <w:t>t</w:t>
      </w:r>
      <w:r w:rsidR="006B5C16" w:rsidRPr="00F730D3">
        <w:rPr>
          <w:rFonts w:cstheme="minorHAnsi"/>
          <w:szCs w:val="24"/>
        </w:rPr>
        <w:t>he risk analysis process has the capacity to provide for 4-country working and deliver, where appropriate to do so, unified food and feed safety risk management recommendations for the UK.</w:t>
      </w:r>
    </w:p>
    <w:p w14:paraId="723B170C" w14:textId="34EE38DF" w:rsidR="006B5C16" w:rsidRPr="00F730D3" w:rsidRDefault="006B5C16" w:rsidP="00C32FE0">
      <w:pPr>
        <w:pStyle w:val="ListParagraph"/>
        <w:numPr>
          <w:ilvl w:val="1"/>
          <w:numId w:val="30"/>
        </w:numPr>
        <w:spacing w:after="0"/>
        <w:ind w:left="709" w:hanging="709"/>
        <w:rPr>
          <w:rFonts w:eastAsia="Times New Roman" w:cstheme="minorHAnsi"/>
          <w:szCs w:val="24"/>
          <w:lang w:eastAsia="en-GB"/>
        </w:rPr>
      </w:pPr>
      <w:r w:rsidRPr="00F730D3">
        <w:rPr>
          <w:rFonts w:eastAsia="Times New Roman" w:cstheme="minorHAnsi"/>
          <w:szCs w:val="24"/>
          <w:lang w:eastAsia="en-GB"/>
        </w:rPr>
        <w:t xml:space="preserve">Both bodies agree to close working relationships and strong co-ordination and collaboration between the FSA and FSS staff involved in risk analysis. There will be cross departmental and </w:t>
      </w:r>
      <w:r w:rsidR="00D91D79" w:rsidRPr="00F730D3">
        <w:rPr>
          <w:rFonts w:eastAsia="Times New Roman" w:cstheme="minorHAnsi"/>
          <w:szCs w:val="24"/>
          <w:lang w:eastAsia="en-GB"/>
        </w:rPr>
        <w:t>d</w:t>
      </w:r>
      <w:r w:rsidRPr="00F730D3">
        <w:rPr>
          <w:rFonts w:eastAsia="Times New Roman" w:cstheme="minorHAnsi"/>
          <w:szCs w:val="24"/>
          <w:lang w:eastAsia="en-GB"/>
        </w:rPr>
        <w:t xml:space="preserve">evolved </w:t>
      </w:r>
      <w:r w:rsidR="00D91D79" w:rsidRPr="00F730D3">
        <w:rPr>
          <w:rFonts w:eastAsia="Times New Roman" w:cstheme="minorHAnsi"/>
          <w:szCs w:val="24"/>
          <w:lang w:eastAsia="en-GB"/>
        </w:rPr>
        <w:t>a</w:t>
      </w:r>
      <w:r w:rsidRPr="00F730D3">
        <w:rPr>
          <w:rFonts w:eastAsia="Times New Roman" w:cstheme="minorHAnsi"/>
          <w:szCs w:val="24"/>
          <w:lang w:eastAsia="en-GB"/>
        </w:rPr>
        <w:t xml:space="preserve">dministration engagement throughout the risk analysis process to ensure all relevant issues and interests of other government departments with responsibilities for food and agriculture, health and trade are </w:t>
      </w:r>
      <w:proofErr w:type="gramStart"/>
      <w:r w:rsidRPr="00F730D3">
        <w:rPr>
          <w:rFonts w:eastAsia="Times New Roman" w:cstheme="minorHAnsi"/>
          <w:szCs w:val="24"/>
          <w:lang w:eastAsia="en-GB"/>
        </w:rPr>
        <w:t>taken into account</w:t>
      </w:r>
      <w:proofErr w:type="gramEnd"/>
      <w:r w:rsidRPr="00F730D3">
        <w:rPr>
          <w:rFonts w:eastAsia="Times New Roman" w:cstheme="minorHAnsi"/>
          <w:szCs w:val="24"/>
          <w:lang w:eastAsia="en-GB"/>
        </w:rPr>
        <w:t xml:space="preserve">. </w:t>
      </w:r>
    </w:p>
    <w:p w14:paraId="32089D3A" w14:textId="77777777" w:rsidR="00D91D79" w:rsidRPr="00F730D3" w:rsidRDefault="00D91D79" w:rsidP="005A452D">
      <w:pPr>
        <w:pStyle w:val="ListParagraph"/>
        <w:spacing w:after="0"/>
        <w:ind w:left="709"/>
        <w:rPr>
          <w:rFonts w:eastAsia="Times New Roman" w:cstheme="minorHAnsi"/>
          <w:szCs w:val="24"/>
          <w:lang w:eastAsia="en-GB"/>
        </w:rPr>
      </w:pPr>
    </w:p>
    <w:p w14:paraId="182DF376" w14:textId="09B82E9D" w:rsidR="006B5C16" w:rsidRPr="00F730D3" w:rsidRDefault="002F2B86" w:rsidP="00C32FE0">
      <w:pPr>
        <w:numPr>
          <w:ilvl w:val="0"/>
          <w:numId w:val="30"/>
        </w:numPr>
        <w:spacing w:after="0"/>
        <w:rPr>
          <w:rFonts w:cstheme="minorHAnsi"/>
          <w:b/>
          <w:bCs/>
          <w:szCs w:val="24"/>
          <w:lang w:eastAsia="en-GB"/>
        </w:rPr>
      </w:pPr>
      <w:r w:rsidRPr="00F730D3">
        <w:rPr>
          <w:rFonts w:cstheme="minorHAnsi"/>
          <w:b/>
          <w:bCs/>
          <w:szCs w:val="24"/>
          <w:lang w:eastAsia="en-GB"/>
        </w:rPr>
        <w:t xml:space="preserve">Risk </w:t>
      </w:r>
      <w:r w:rsidR="008662B8">
        <w:rPr>
          <w:rFonts w:cstheme="minorHAnsi"/>
          <w:b/>
          <w:bCs/>
          <w:szCs w:val="24"/>
          <w:lang w:eastAsia="en-GB"/>
        </w:rPr>
        <w:t>a</w:t>
      </w:r>
      <w:r w:rsidRPr="00F730D3">
        <w:rPr>
          <w:rFonts w:cstheme="minorHAnsi"/>
          <w:b/>
          <w:bCs/>
          <w:szCs w:val="24"/>
          <w:lang w:eastAsia="en-GB"/>
        </w:rPr>
        <w:t>ssessment</w:t>
      </w:r>
    </w:p>
    <w:p w14:paraId="7FEE9FF2" w14:textId="77777777" w:rsidR="00E45FB9" w:rsidRPr="00F730D3" w:rsidRDefault="00E45FB9" w:rsidP="005A452D">
      <w:pPr>
        <w:spacing w:after="0"/>
        <w:ind w:left="360"/>
        <w:rPr>
          <w:rFonts w:cstheme="minorHAnsi"/>
          <w:b/>
          <w:bCs/>
          <w:szCs w:val="24"/>
          <w:lang w:eastAsia="en-GB"/>
        </w:rPr>
      </w:pPr>
    </w:p>
    <w:p w14:paraId="35E1C5E4" w14:textId="5CA087B3" w:rsidR="006B5C16" w:rsidRPr="00F730D3" w:rsidRDefault="006B5C16" w:rsidP="00C32FE0">
      <w:pPr>
        <w:pStyle w:val="ListParagraph"/>
        <w:numPr>
          <w:ilvl w:val="1"/>
          <w:numId w:val="30"/>
        </w:numPr>
        <w:spacing w:after="0"/>
        <w:ind w:left="709" w:hanging="709"/>
        <w:rPr>
          <w:rFonts w:eastAsia="Times New Roman" w:cstheme="minorHAnsi"/>
          <w:szCs w:val="24"/>
          <w:lang w:eastAsia="en-GB"/>
        </w:rPr>
      </w:pPr>
      <w:r w:rsidRPr="00F730D3">
        <w:rPr>
          <w:rFonts w:eastAsia="Times New Roman" w:cstheme="minorHAnsi"/>
          <w:szCs w:val="24"/>
          <w:lang w:eastAsia="en-GB"/>
        </w:rPr>
        <w:t>Risk assessment involves using a scientific approach to identify hazards and estimate the potential risk to human and/or animal health. This includes evaluating the likely exposure to risks from food and other relevant sources.</w:t>
      </w:r>
    </w:p>
    <w:p w14:paraId="1582C6C8" w14:textId="77777777" w:rsidR="006E2DA5" w:rsidRPr="00F730D3" w:rsidRDefault="006E2DA5" w:rsidP="005A452D">
      <w:pPr>
        <w:pStyle w:val="ListParagraph"/>
        <w:spacing w:after="0"/>
        <w:ind w:left="709"/>
        <w:rPr>
          <w:rFonts w:eastAsia="Times New Roman" w:cstheme="minorHAnsi"/>
          <w:szCs w:val="24"/>
          <w:lang w:eastAsia="en-GB"/>
        </w:rPr>
      </w:pPr>
    </w:p>
    <w:p w14:paraId="3171955E" w14:textId="55109795" w:rsidR="006B5C16" w:rsidRPr="00F730D3" w:rsidRDefault="006B5C16" w:rsidP="00C32FE0">
      <w:pPr>
        <w:pStyle w:val="ListParagraph"/>
        <w:numPr>
          <w:ilvl w:val="1"/>
          <w:numId w:val="30"/>
        </w:numPr>
        <w:spacing w:after="0"/>
        <w:ind w:left="709" w:hanging="709"/>
        <w:rPr>
          <w:rFonts w:eastAsia="Times New Roman" w:cstheme="minorHAnsi"/>
          <w:szCs w:val="24"/>
          <w:lang w:eastAsia="en-GB"/>
        </w:rPr>
      </w:pPr>
      <w:r w:rsidRPr="00F730D3">
        <w:rPr>
          <w:rFonts w:eastAsia="Times New Roman" w:cstheme="minorHAnsi"/>
          <w:szCs w:val="24"/>
          <w:lang w:eastAsia="en-GB"/>
        </w:rPr>
        <w:t xml:space="preserve">The FSA and FSS will collaborate on risk assessments in areas of agreed FSA expertise where there is a foreseeable UK-wide impact. In doing this, the FSS will notify the FSA </w:t>
      </w:r>
      <w:proofErr w:type="gramStart"/>
      <w:r w:rsidRPr="00F730D3">
        <w:rPr>
          <w:rFonts w:eastAsia="Times New Roman" w:cstheme="minorHAnsi"/>
          <w:szCs w:val="24"/>
          <w:lang w:eastAsia="en-GB"/>
        </w:rPr>
        <w:t>with regard to</w:t>
      </w:r>
      <w:proofErr w:type="gramEnd"/>
      <w:r w:rsidRPr="00F730D3">
        <w:rPr>
          <w:rFonts w:eastAsia="Times New Roman" w:cstheme="minorHAnsi"/>
          <w:szCs w:val="24"/>
          <w:lang w:eastAsia="en-GB"/>
        </w:rPr>
        <w:t xml:space="preserve"> any issues, evidence or analysis </w:t>
      </w:r>
      <w:r w:rsidRPr="00F730D3">
        <w:rPr>
          <w:rFonts w:eastAsia="Times New Roman" w:cstheme="minorHAnsi"/>
          <w:szCs w:val="24"/>
          <w:lang w:eastAsia="en-GB"/>
        </w:rPr>
        <w:lastRenderedPageBreak/>
        <w:t>specific to Scotland, with the aim of ensuring that assessments properly reflect the situation in Scotland, as far as the evidence allows.</w:t>
      </w:r>
    </w:p>
    <w:p w14:paraId="7894206B" w14:textId="77777777" w:rsidR="006E2DA5" w:rsidRPr="00F730D3" w:rsidRDefault="006E2DA5" w:rsidP="005A452D">
      <w:pPr>
        <w:spacing w:after="0"/>
        <w:rPr>
          <w:rFonts w:eastAsia="Times New Roman" w:cstheme="minorHAnsi"/>
          <w:szCs w:val="24"/>
          <w:lang w:eastAsia="en-GB"/>
        </w:rPr>
      </w:pPr>
    </w:p>
    <w:p w14:paraId="6D7C134F" w14:textId="157E605F" w:rsidR="006B5C16" w:rsidRPr="00F730D3" w:rsidRDefault="006B5C16" w:rsidP="00C32FE0">
      <w:pPr>
        <w:pStyle w:val="ListParagraph"/>
        <w:numPr>
          <w:ilvl w:val="1"/>
          <w:numId w:val="30"/>
        </w:numPr>
        <w:spacing w:after="0"/>
        <w:ind w:left="709" w:hanging="709"/>
        <w:rPr>
          <w:rFonts w:eastAsia="Times New Roman" w:cstheme="minorHAnsi"/>
          <w:szCs w:val="24"/>
          <w:lang w:eastAsia="en-GB"/>
        </w:rPr>
      </w:pPr>
      <w:r w:rsidRPr="00F730D3">
        <w:rPr>
          <w:rFonts w:eastAsia="Times New Roman" w:cstheme="minorHAnsi"/>
          <w:szCs w:val="24"/>
          <w:lang w:eastAsia="en-GB"/>
        </w:rPr>
        <w:t xml:space="preserve">The FSA will be responsible for any risk assessments within its remit that apply exclusively in England, </w:t>
      </w:r>
      <w:proofErr w:type="gramStart"/>
      <w:r w:rsidRPr="00F730D3">
        <w:rPr>
          <w:rFonts w:eastAsia="Times New Roman" w:cstheme="minorHAnsi"/>
          <w:szCs w:val="24"/>
          <w:lang w:eastAsia="en-GB"/>
        </w:rPr>
        <w:t>Wales</w:t>
      </w:r>
      <w:proofErr w:type="gramEnd"/>
      <w:r w:rsidRPr="00F730D3">
        <w:rPr>
          <w:rFonts w:eastAsia="Times New Roman" w:cstheme="minorHAnsi"/>
          <w:szCs w:val="24"/>
          <w:lang w:eastAsia="en-GB"/>
        </w:rPr>
        <w:t xml:space="preserve"> or Northern Ireland. </w:t>
      </w:r>
    </w:p>
    <w:p w14:paraId="2C43DFA6" w14:textId="77777777" w:rsidR="006E2DA5" w:rsidRPr="00F730D3" w:rsidRDefault="006E2DA5" w:rsidP="005A452D">
      <w:pPr>
        <w:spacing w:after="0"/>
        <w:rPr>
          <w:rFonts w:eastAsia="Times New Roman" w:cstheme="minorHAnsi"/>
          <w:szCs w:val="24"/>
          <w:lang w:eastAsia="en-GB"/>
        </w:rPr>
      </w:pPr>
    </w:p>
    <w:p w14:paraId="4BFDA793" w14:textId="33602642" w:rsidR="006B5C16" w:rsidRPr="00F730D3" w:rsidRDefault="006B5C16" w:rsidP="00C32FE0">
      <w:pPr>
        <w:pStyle w:val="ListParagraph"/>
        <w:numPr>
          <w:ilvl w:val="1"/>
          <w:numId w:val="30"/>
        </w:numPr>
        <w:spacing w:after="0"/>
        <w:ind w:left="709" w:hanging="709"/>
        <w:rPr>
          <w:rFonts w:eastAsia="Times New Roman" w:cstheme="minorHAnsi"/>
          <w:szCs w:val="24"/>
          <w:lang w:eastAsia="en-GB"/>
        </w:rPr>
      </w:pPr>
      <w:r w:rsidRPr="00F730D3">
        <w:rPr>
          <w:rFonts w:eastAsia="Times New Roman" w:cstheme="minorHAnsi"/>
          <w:szCs w:val="24"/>
          <w:lang w:eastAsia="en-GB"/>
        </w:rPr>
        <w:t>FSS will be responsible for any risk assessments within its remit that apply exclusively in Scotland. Depending on the circumstances and expertise required, FSS will either:</w:t>
      </w:r>
      <w:r w:rsidR="00820C49" w:rsidRPr="00F730D3">
        <w:rPr>
          <w:rFonts w:eastAsia="Times New Roman" w:cstheme="minorHAnsi"/>
          <w:szCs w:val="24"/>
          <w:lang w:eastAsia="en-GB"/>
        </w:rPr>
        <w:br/>
      </w:r>
    </w:p>
    <w:p w14:paraId="5D127F34" w14:textId="0FC15FAC" w:rsidR="006B5C16" w:rsidRPr="00F730D3" w:rsidRDefault="006B5C16" w:rsidP="00C32FE0">
      <w:pPr>
        <w:pStyle w:val="NoSpacing"/>
        <w:numPr>
          <w:ilvl w:val="0"/>
          <w:numId w:val="23"/>
        </w:numPr>
        <w:spacing w:line="276" w:lineRule="auto"/>
        <w:ind w:left="1097"/>
        <w:rPr>
          <w:rFonts w:cstheme="minorHAnsi"/>
        </w:rPr>
      </w:pPr>
      <w:r w:rsidRPr="00F730D3">
        <w:rPr>
          <w:rFonts w:cstheme="minorHAnsi"/>
        </w:rPr>
        <w:t xml:space="preserve">undertake risk assessment </w:t>
      </w:r>
      <w:proofErr w:type="gramStart"/>
      <w:r w:rsidRPr="00F730D3">
        <w:rPr>
          <w:rFonts w:cstheme="minorHAnsi"/>
        </w:rPr>
        <w:t>in-house;</w:t>
      </w:r>
      <w:proofErr w:type="gramEnd"/>
    </w:p>
    <w:p w14:paraId="29A6CEB3" w14:textId="1D704F4D" w:rsidR="006B5C16" w:rsidRPr="00F730D3" w:rsidRDefault="006B5C16" w:rsidP="00C32FE0">
      <w:pPr>
        <w:pStyle w:val="NoSpacing"/>
        <w:numPr>
          <w:ilvl w:val="0"/>
          <w:numId w:val="23"/>
        </w:numPr>
        <w:spacing w:line="276" w:lineRule="auto"/>
        <w:ind w:left="1097"/>
        <w:rPr>
          <w:rFonts w:cstheme="minorHAnsi"/>
        </w:rPr>
      </w:pPr>
      <w:r w:rsidRPr="00F730D3">
        <w:rPr>
          <w:rFonts w:cstheme="minorHAnsi"/>
        </w:rPr>
        <w:t>collaborate with FSA risk assessors; or</w:t>
      </w:r>
    </w:p>
    <w:p w14:paraId="7F547693" w14:textId="3E4D2637" w:rsidR="006B5C16" w:rsidRPr="00F730D3" w:rsidRDefault="006B5C16" w:rsidP="00C32FE0">
      <w:pPr>
        <w:pStyle w:val="NoSpacing"/>
        <w:numPr>
          <w:ilvl w:val="0"/>
          <w:numId w:val="23"/>
        </w:numPr>
        <w:spacing w:line="276" w:lineRule="auto"/>
        <w:ind w:left="1097"/>
        <w:rPr>
          <w:rFonts w:cstheme="minorHAnsi"/>
        </w:rPr>
      </w:pPr>
      <w:r w:rsidRPr="00F730D3">
        <w:rPr>
          <w:rFonts w:cstheme="minorHAnsi"/>
        </w:rPr>
        <w:t>request risk assessments from specialist scientists within FSA in areas where this expertise does not exist within FSS.</w:t>
      </w:r>
    </w:p>
    <w:p w14:paraId="30BFD81C" w14:textId="77777777" w:rsidR="00E45FB9" w:rsidRPr="00F730D3" w:rsidRDefault="00E45FB9" w:rsidP="005A452D">
      <w:pPr>
        <w:pStyle w:val="NoSpacing"/>
        <w:spacing w:line="276" w:lineRule="auto"/>
        <w:ind w:left="1097"/>
        <w:rPr>
          <w:rFonts w:cstheme="minorHAnsi"/>
        </w:rPr>
      </w:pPr>
    </w:p>
    <w:p w14:paraId="6655E587" w14:textId="45D06142" w:rsidR="006B5C16" w:rsidRPr="00F730D3" w:rsidRDefault="006B5C16" w:rsidP="00C32FE0">
      <w:pPr>
        <w:pStyle w:val="ListParagraph"/>
        <w:numPr>
          <w:ilvl w:val="1"/>
          <w:numId w:val="30"/>
        </w:numPr>
        <w:spacing w:after="0"/>
        <w:ind w:left="709" w:hanging="709"/>
        <w:rPr>
          <w:rFonts w:eastAsia="Times New Roman" w:cstheme="minorHAnsi"/>
          <w:szCs w:val="24"/>
          <w:lang w:eastAsia="en-GB"/>
        </w:rPr>
      </w:pPr>
      <w:r w:rsidRPr="00F730D3">
        <w:rPr>
          <w:rFonts w:eastAsia="Times New Roman" w:cstheme="minorHAnsi"/>
          <w:szCs w:val="24"/>
          <w:lang w:eastAsia="en-GB"/>
        </w:rPr>
        <w:t xml:space="preserve">FSS will ensure FSA is notified at the earliest opportunity when it requires support from FSA on risk assessments that apply in Scotland. The FSA will advise on any resource implications associated with the type of support requested and whether it is will be possible to be provided by FSA scientists or will require FSS to seek alternative sources of expertise. </w:t>
      </w:r>
    </w:p>
    <w:p w14:paraId="1CF43314" w14:textId="77777777" w:rsidR="00DE507F" w:rsidRPr="00F730D3" w:rsidRDefault="00DE507F" w:rsidP="005A452D">
      <w:pPr>
        <w:spacing w:after="0"/>
        <w:rPr>
          <w:rFonts w:eastAsia="Times New Roman" w:cstheme="minorHAnsi"/>
          <w:szCs w:val="24"/>
          <w:lang w:eastAsia="en-GB"/>
        </w:rPr>
      </w:pPr>
    </w:p>
    <w:p w14:paraId="08535D43" w14:textId="457364F8" w:rsidR="006B5C16" w:rsidRPr="00F730D3" w:rsidRDefault="006B5C16" w:rsidP="00C32FE0">
      <w:pPr>
        <w:pStyle w:val="ListParagraph"/>
        <w:numPr>
          <w:ilvl w:val="1"/>
          <w:numId w:val="30"/>
        </w:numPr>
        <w:spacing w:after="0"/>
        <w:ind w:left="709" w:hanging="709"/>
        <w:rPr>
          <w:rFonts w:eastAsia="Times New Roman" w:cstheme="minorHAnsi"/>
          <w:szCs w:val="24"/>
          <w:lang w:eastAsia="en-GB"/>
        </w:rPr>
      </w:pPr>
      <w:r w:rsidRPr="00F730D3">
        <w:rPr>
          <w:rFonts w:eastAsia="Times New Roman" w:cstheme="minorHAnsi"/>
          <w:szCs w:val="24"/>
          <w:lang w:eastAsia="en-GB"/>
        </w:rPr>
        <w:t>The FSA and FSS will undertake risk assessments according to agreed protocols including procedures outlined in the Food and Feed Safety Risk Analysis Guidelines.</w:t>
      </w:r>
      <w:r w:rsidR="003C2F88">
        <w:rPr>
          <w:rFonts w:eastAsia="Times New Roman" w:cstheme="minorHAnsi"/>
          <w:szCs w:val="24"/>
          <w:lang w:eastAsia="en-GB"/>
        </w:rPr>
        <w:t xml:space="preserve"> </w:t>
      </w:r>
      <w:r w:rsidRPr="00F730D3">
        <w:rPr>
          <w:rFonts w:eastAsia="Times New Roman" w:cstheme="minorHAnsi"/>
          <w:szCs w:val="24"/>
          <w:lang w:eastAsia="en-GB"/>
        </w:rPr>
        <w:t>FSA and FSS will collaborate on any updates to these protocols to ensure methodologies applied for undertaking risk assessment are consistent and in line with international standards.</w:t>
      </w:r>
    </w:p>
    <w:p w14:paraId="44DE467E" w14:textId="77777777" w:rsidR="00DE507F" w:rsidRPr="00F730D3" w:rsidRDefault="00DE507F" w:rsidP="005A452D">
      <w:pPr>
        <w:spacing w:after="0"/>
        <w:rPr>
          <w:rFonts w:eastAsia="Times New Roman" w:cstheme="minorHAnsi"/>
          <w:szCs w:val="24"/>
          <w:lang w:eastAsia="en-GB"/>
        </w:rPr>
      </w:pPr>
    </w:p>
    <w:p w14:paraId="4D3D5335" w14:textId="158C4BC6" w:rsidR="006B5C16" w:rsidRPr="008662B8" w:rsidRDefault="006B5C16" w:rsidP="00C32FE0">
      <w:pPr>
        <w:pStyle w:val="ListParagraph"/>
        <w:numPr>
          <w:ilvl w:val="1"/>
          <w:numId w:val="30"/>
        </w:numPr>
        <w:spacing w:after="0"/>
        <w:ind w:left="709" w:hanging="709"/>
        <w:rPr>
          <w:rFonts w:cstheme="minorHAnsi"/>
          <w:b/>
          <w:szCs w:val="24"/>
        </w:rPr>
      </w:pPr>
      <w:r w:rsidRPr="008662B8">
        <w:rPr>
          <w:rFonts w:eastAsia="Times New Roman" w:cstheme="minorHAnsi"/>
          <w:szCs w:val="24"/>
          <w:lang w:eastAsia="en-GB"/>
        </w:rPr>
        <w:t>The FSA and FSS will also work collaboratively in evidencing other legitimate factors related to consumers’ wider interests in relation to food, as circumstances may require, in accordance with the arrangements set out above.</w:t>
      </w:r>
    </w:p>
    <w:p w14:paraId="42439AA9" w14:textId="77777777" w:rsidR="008662B8" w:rsidRPr="008662B8" w:rsidRDefault="008662B8" w:rsidP="008662B8">
      <w:pPr>
        <w:spacing w:after="0"/>
        <w:rPr>
          <w:rFonts w:cstheme="minorHAnsi"/>
          <w:b/>
          <w:szCs w:val="24"/>
        </w:rPr>
      </w:pPr>
    </w:p>
    <w:p w14:paraId="44ADE847" w14:textId="46B994C7" w:rsidR="006B5C16" w:rsidRPr="00F730D3" w:rsidRDefault="002F2B86" w:rsidP="00C32FE0">
      <w:pPr>
        <w:numPr>
          <w:ilvl w:val="0"/>
          <w:numId w:val="30"/>
        </w:numPr>
        <w:spacing w:after="0"/>
        <w:rPr>
          <w:rFonts w:cstheme="minorHAnsi"/>
          <w:b/>
          <w:bCs/>
          <w:szCs w:val="24"/>
          <w:lang w:eastAsia="en-GB"/>
        </w:rPr>
      </w:pPr>
      <w:r w:rsidRPr="00F730D3">
        <w:rPr>
          <w:rFonts w:cstheme="minorHAnsi"/>
          <w:b/>
          <w:bCs/>
          <w:szCs w:val="24"/>
          <w:lang w:eastAsia="en-GB"/>
        </w:rPr>
        <w:t xml:space="preserve">Risk </w:t>
      </w:r>
      <w:r w:rsidR="008662B8">
        <w:rPr>
          <w:rFonts w:cstheme="minorHAnsi"/>
          <w:b/>
          <w:bCs/>
          <w:szCs w:val="24"/>
          <w:lang w:eastAsia="en-GB"/>
        </w:rPr>
        <w:t>m</w:t>
      </w:r>
      <w:r w:rsidRPr="00F730D3">
        <w:rPr>
          <w:rFonts w:cstheme="minorHAnsi"/>
          <w:b/>
          <w:bCs/>
          <w:szCs w:val="24"/>
          <w:lang w:eastAsia="en-GB"/>
        </w:rPr>
        <w:t>anagement</w:t>
      </w:r>
    </w:p>
    <w:p w14:paraId="2BDE4B89" w14:textId="77777777" w:rsidR="00E45FB9" w:rsidRPr="00F730D3" w:rsidRDefault="00E45FB9" w:rsidP="005A452D">
      <w:pPr>
        <w:spacing w:after="0"/>
        <w:ind w:left="360"/>
        <w:rPr>
          <w:rFonts w:cstheme="minorHAnsi"/>
          <w:b/>
          <w:bCs/>
          <w:szCs w:val="24"/>
          <w:lang w:eastAsia="en-GB"/>
        </w:rPr>
      </w:pPr>
    </w:p>
    <w:p w14:paraId="5EB4D0CB" w14:textId="7BB5F207" w:rsidR="006B5C16" w:rsidRPr="00F730D3" w:rsidRDefault="006B5C16" w:rsidP="00C32FE0">
      <w:pPr>
        <w:pStyle w:val="ListParagraph"/>
        <w:numPr>
          <w:ilvl w:val="1"/>
          <w:numId w:val="30"/>
        </w:numPr>
        <w:spacing w:after="0"/>
        <w:ind w:left="709" w:hanging="709"/>
        <w:rPr>
          <w:rFonts w:eastAsia="Times New Roman" w:cstheme="minorHAnsi"/>
          <w:szCs w:val="24"/>
          <w:lang w:eastAsia="en-GB"/>
        </w:rPr>
      </w:pPr>
      <w:r w:rsidRPr="00F730D3">
        <w:rPr>
          <w:rFonts w:eastAsia="Times New Roman" w:cstheme="minorHAnsi"/>
          <w:szCs w:val="24"/>
          <w:lang w:eastAsia="en-GB"/>
        </w:rPr>
        <w:t xml:space="preserve">Risk management is the consideration of potential measures to either prevent or control the risk. It </w:t>
      </w:r>
      <w:proofErr w:type="gramStart"/>
      <w:r w:rsidRPr="00F730D3">
        <w:rPr>
          <w:rFonts w:eastAsia="Times New Roman" w:cstheme="minorHAnsi"/>
          <w:szCs w:val="24"/>
          <w:lang w:eastAsia="en-GB"/>
        </w:rPr>
        <w:t>takes into account</w:t>
      </w:r>
      <w:proofErr w:type="gramEnd"/>
      <w:r w:rsidRPr="00F730D3">
        <w:rPr>
          <w:rFonts w:eastAsia="Times New Roman" w:cstheme="minorHAnsi"/>
          <w:szCs w:val="24"/>
          <w:lang w:eastAsia="en-GB"/>
        </w:rPr>
        <w:t xml:space="preserve"> the findings of risk assessment and other legitimate factors related to consumers’ wider interests in relation to food to identify an appropriate response.</w:t>
      </w:r>
    </w:p>
    <w:p w14:paraId="0E12E943" w14:textId="77777777" w:rsidR="00351DB6" w:rsidRPr="00F730D3" w:rsidRDefault="00351DB6" w:rsidP="005A452D">
      <w:pPr>
        <w:pStyle w:val="ListParagraph"/>
        <w:spacing w:after="0"/>
        <w:ind w:left="709"/>
        <w:rPr>
          <w:rFonts w:eastAsia="Times New Roman" w:cstheme="minorHAnsi"/>
          <w:szCs w:val="24"/>
          <w:lang w:eastAsia="en-GB"/>
        </w:rPr>
      </w:pPr>
    </w:p>
    <w:p w14:paraId="7485F4C6" w14:textId="06BB901C" w:rsidR="006B5C16" w:rsidRPr="00F730D3" w:rsidRDefault="006B5C16" w:rsidP="00C32FE0">
      <w:pPr>
        <w:pStyle w:val="ListParagraph"/>
        <w:numPr>
          <w:ilvl w:val="1"/>
          <w:numId w:val="30"/>
        </w:numPr>
        <w:spacing w:after="0"/>
        <w:ind w:left="709" w:hanging="709"/>
        <w:rPr>
          <w:rFonts w:eastAsia="Times New Roman" w:cstheme="minorHAnsi"/>
          <w:szCs w:val="24"/>
          <w:lang w:eastAsia="en-GB"/>
        </w:rPr>
      </w:pPr>
      <w:r w:rsidRPr="00F730D3">
        <w:rPr>
          <w:rFonts w:eastAsia="Times New Roman" w:cstheme="minorHAnsi"/>
          <w:szCs w:val="24"/>
          <w:lang w:eastAsia="en-GB"/>
        </w:rPr>
        <w:lastRenderedPageBreak/>
        <w:t>Co-ordination and collaboration between FSA and FSS staff involved in risk management will be through agreed forums/groups that will facilitate:</w:t>
      </w:r>
      <w:r w:rsidR="00820C49" w:rsidRPr="00F730D3">
        <w:rPr>
          <w:rFonts w:eastAsia="Times New Roman" w:cstheme="minorHAnsi"/>
          <w:szCs w:val="24"/>
          <w:lang w:eastAsia="en-GB"/>
        </w:rPr>
        <w:br/>
      </w:r>
    </w:p>
    <w:p w14:paraId="3E4B3003" w14:textId="786523C4" w:rsidR="006B5C16" w:rsidRPr="00F730D3" w:rsidRDefault="00567994" w:rsidP="00C32FE0">
      <w:pPr>
        <w:numPr>
          <w:ilvl w:val="0"/>
          <w:numId w:val="18"/>
        </w:numPr>
        <w:rPr>
          <w:rFonts w:cstheme="minorHAnsi"/>
          <w:szCs w:val="24"/>
        </w:rPr>
      </w:pPr>
      <w:r w:rsidRPr="00F730D3">
        <w:rPr>
          <w:rFonts w:cstheme="minorHAnsi"/>
          <w:szCs w:val="24"/>
        </w:rPr>
        <w:t>p</w:t>
      </w:r>
      <w:r w:rsidR="006B5C16" w:rsidRPr="00F730D3">
        <w:rPr>
          <w:rFonts w:cstheme="minorHAnsi"/>
          <w:szCs w:val="24"/>
        </w:rPr>
        <w:t xml:space="preserve">rioritisation and triage of issues in the </w:t>
      </w:r>
      <w:proofErr w:type="gramStart"/>
      <w:r w:rsidR="006B5C16" w:rsidRPr="00F730D3">
        <w:rPr>
          <w:rFonts w:cstheme="minorHAnsi"/>
          <w:szCs w:val="24"/>
        </w:rPr>
        <w:t>process;</w:t>
      </w:r>
      <w:proofErr w:type="gramEnd"/>
      <w:r w:rsidR="006B5C16" w:rsidRPr="00F730D3">
        <w:rPr>
          <w:rFonts w:cstheme="minorHAnsi"/>
          <w:szCs w:val="24"/>
        </w:rPr>
        <w:t xml:space="preserve"> </w:t>
      </w:r>
    </w:p>
    <w:p w14:paraId="229235F9" w14:textId="7298F9C3" w:rsidR="006B5C16" w:rsidRPr="00F730D3" w:rsidRDefault="00567994" w:rsidP="00C32FE0">
      <w:pPr>
        <w:numPr>
          <w:ilvl w:val="0"/>
          <w:numId w:val="18"/>
        </w:numPr>
        <w:rPr>
          <w:rFonts w:cstheme="minorHAnsi"/>
          <w:szCs w:val="24"/>
        </w:rPr>
      </w:pPr>
      <w:r w:rsidRPr="00F730D3">
        <w:rPr>
          <w:rFonts w:cstheme="minorHAnsi"/>
          <w:szCs w:val="24"/>
        </w:rPr>
        <w:t>w</w:t>
      </w:r>
      <w:r w:rsidR="006B5C16" w:rsidRPr="00F730D3">
        <w:rPr>
          <w:rFonts w:cstheme="minorHAnsi"/>
          <w:szCs w:val="24"/>
        </w:rPr>
        <w:t xml:space="preserve">orking level discussion on specific and/or routine issues, building on existing good policy practice across the four </w:t>
      </w:r>
      <w:proofErr w:type="gramStart"/>
      <w:r w:rsidR="006B5C16" w:rsidRPr="00F730D3">
        <w:rPr>
          <w:rFonts w:cstheme="minorHAnsi"/>
          <w:szCs w:val="24"/>
        </w:rPr>
        <w:t>nations;</w:t>
      </w:r>
      <w:proofErr w:type="gramEnd"/>
    </w:p>
    <w:p w14:paraId="5E2D5770" w14:textId="766646F1" w:rsidR="006B5C16" w:rsidRPr="00F730D3" w:rsidRDefault="006B5C16" w:rsidP="00C32FE0">
      <w:pPr>
        <w:numPr>
          <w:ilvl w:val="0"/>
          <w:numId w:val="18"/>
        </w:numPr>
        <w:rPr>
          <w:rFonts w:cstheme="minorHAnsi"/>
          <w:szCs w:val="24"/>
        </w:rPr>
      </w:pPr>
      <w:r w:rsidRPr="00F730D3">
        <w:rPr>
          <w:rFonts w:cstheme="minorHAnsi"/>
          <w:szCs w:val="24"/>
        </w:rPr>
        <w:t>SCS level discussion between FSA, FSS and with other government departments from across the UK on developing risk management recommendations for non-routine issues and assurance on routine matters.</w:t>
      </w:r>
    </w:p>
    <w:p w14:paraId="3E88AE5A" w14:textId="6A34607B" w:rsidR="006B5C16" w:rsidRPr="00F730D3" w:rsidRDefault="002F2B86" w:rsidP="00C32FE0">
      <w:pPr>
        <w:numPr>
          <w:ilvl w:val="0"/>
          <w:numId w:val="30"/>
        </w:numPr>
        <w:spacing w:after="0"/>
        <w:rPr>
          <w:rFonts w:cstheme="minorHAnsi"/>
          <w:b/>
          <w:bCs/>
          <w:szCs w:val="24"/>
          <w:lang w:eastAsia="en-GB"/>
        </w:rPr>
      </w:pPr>
      <w:r w:rsidRPr="00F730D3">
        <w:rPr>
          <w:rFonts w:cstheme="minorHAnsi"/>
          <w:b/>
          <w:bCs/>
          <w:szCs w:val="24"/>
          <w:lang w:eastAsia="en-GB"/>
        </w:rPr>
        <w:t xml:space="preserve">Risk </w:t>
      </w:r>
      <w:r w:rsidR="008662B8">
        <w:rPr>
          <w:rFonts w:cstheme="minorHAnsi"/>
          <w:b/>
          <w:bCs/>
          <w:szCs w:val="24"/>
          <w:lang w:eastAsia="en-GB"/>
        </w:rPr>
        <w:t>c</w:t>
      </w:r>
      <w:r w:rsidRPr="00F730D3">
        <w:rPr>
          <w:rFonts w:cstheme="minorHAnsi"/>
          <w:b/>
          <w:bCs/>
          <w:szCs w:val="24"/>
          <w:lang w:eastAsia="en-GB"/>
        </w:rPr>
        <w:t>ommunication</w:t>
      </w:r>
    </w:p>
    <w:p w14:paraId="4B32AD20" w14:textId="77777777" w:rsidR="00E45FB9" w:rsidRPr="00F730D3" w:rsidRDefault="00E45FB9" w:rsidP="005A452D">
      <w:pPr>
        <w:spacing w:after="0"/>
        <w:ind w:left="360"/>
        <w:rPr>
          <w:rFonts w:cstheme="minorHAnsi"/>
          <w:b/>
          <w:bCs/>
          <w:szCs w:val="24"/>
          <w:lang w:eastAsia="en-GB"/>
        </w:rPr>
      </w:pPr>
    </w:p>
    <w:p w14:paraId="1C958AF7" w14:textId="2D20DF5C" w:rsidR="006B5C16" w:rsidRPr="00F730D3" w:rsidRDefault="006B5C16" w:rsidP="00C32FE0">
      <w:pPr>
        <w:pStyle w:val="ListParagraph"/>
        <w:numPr>
          <w:ilvl w:val="1"/>
          <w:numId w:val="30"/>
        </w:numPr>
        <w:spacing w:after="0"/>
        <w:ind w:left="709" w:hanging="709"/>
        <w:rPr>
          <w:rFonts w:eastAsia="Times New Roman" w:cstheme="minorHAnsi"/>
          <w:szCs w:val="24"/>
          <w:lang w:eastAsia="en-GB"/>
        </w:rPr>
      </w:pPr>
      <w:r w:rsidRPr="00F730D3">
        <w:rPr>
          <w:rFonts w:eastAsia="Times New Roman" w:cstheme="minorHAnsi"/>
          <w:szCs w:val="24"/>
          <w:lang w:eastAsia="en-GB"/>
        </w:rPr>
        <w:t xml:space="preserve">Risk communication is the exchange of information and opinions throughout the risk analysis process between risk assessors, risk managers, consumers, industry, the academic </w:t>
      </w:r>
      <w:proofErr w:type="gramStart"/>
      <w:r w:rsidRPr="00F730D3">
        <w:rPr>
          <w:rFonts w:eastAsia="Times New Roman" w:cstheme="minorHAnsi"/>
          <w:szCs w:val="24"/>
          <w:lang w:eastAsia="en-GB"/>
        </w:rPr>
        <w:t>community</w:t>
      </w:r>
      <w:proofErr w:type="gramEnd"/>
      <w:r w:rsidRPr="00F730D3">
        <w:rPr>
          <w:rFonts w:eastAsia="Times New Roman" w:cstheme="minorHAnsi"/>
          <w:szCs w:val="24"/>
          <w:lang w:eastAsia="en-GB"/>
        </w:rPr>
        <w:t xml:space="preserve"> and other interested parties. It includes understanding the concerns of consumers and other stakeholders, the publication of risk assessment findings and other supporting evidence, and the distribution of final advice.</w:t>
      </w:r>
    </w:p>
    <w:p w14:paraId="6125A19D" w14:textId="77777777" w:rsidR="00351DB6" w:rsidRPr="00F730D3" w:rsidRDefault="00351DB6" w:rsidP="005A452D">
      <w:pPr>
        <w:pStyle w:val="ListParagraph"/>
        <w:spacing w:after="0"/>
        <w:ind w:left="709"/>
        <w:rPr>
          <w:rFonts w:eastAsia="Times New Roman" w:cstheme="minorHAnsi"/>
          <w:szCs w:val="24"/>
          <w:lang w:eastAsia="en-GB"/>
        </w:rPr>
      </w:pPr>
    </w:p>
    <w:p w14:paraId="3000D829" w14:textId="3FDFB090" w:rsidR="006B5C16" w:rsidRPr="00F730D3" w:rsidRDefault="006B5C16" w:rsidP="00C32FE0">
      <w:pPr>
        <w:pStyle w:val="ListParagraph"/>
        <w:numPr>
          <w:ilvl w:val="1"/>
          <w:numId w:val="30"/>
        </w:numPr>
        <w:spacing w:after="0"/>
        <w:ind w:left="709" w:hanging="709"/>
        <w:rPr>
          <w:rFonts w:eastAsia="Times New Roman" w:cstheme="minorHAnsi"/>
          <w:szCs w:val="24"/>
          <w:lang w:eastAsia="en-GB"/>
        </w:rPr>
      </w:pPr>
      <w:r w:rsidRPr="00F730D3">
        <w:rPr>
          <w:rFonts w:eastAsia="Times New Roman" w:cstheme="minorHAnsi"/>
          <w:szCs w:val="24"/>
          <w:lang w:eastAsia="en-GB"/>
        </w:rPr>
        <w:t xml:space="preserve">Risk communication is integrated throughout the risk analysis process. </w:t>
      </w:r>
    </w:p>
    <w:p w14:paraId="0385552A" w14:textId="77777777" w:rsidR="00351DB6" w:rsidRPr="00F730D3" w:rsidRDefault="00351DB6" w:rsidP="005A452D">
      <w:pPr>
        <w:pStyle w:val="ListParagraph"/>
        <w:spacing w:after="0"/>
        <w:ind w:left="709"/>
        <w:rPr>
          <w:rFonts w:eastAsia="Times New Roman" w:cstheme="minorHAnsi"/>
          <w:szCs w:val="24"/>
          <w:lang w:eastAsia="en-GB"/>
        </w:rPr>
      </w:pPr>
    </w:p>
    <w:p w14:paraId="4B7F26EA" w14:textId="62E6E935" w:rsidR="00351DB6" w:rsidRPr="00F730D3" w:rsidRDefault="006B5C16" w:rsidP="00C32FE0">
      <w:pPr>
        <w:pStyle w:val="ListParagraph"/>
        <w:numPr>
          <w:ilvl w:val="1"/>
          <w:numId w:val="30"/>
        </w:numPr>
        <w:spacing w:after="0"/>
        <w:ind w:left="709" w:hanging="709"/>
        <w:rPr>
          <w:rFonts w:eastAsia="Times New Roman" w:cstheme="minorHAnsi"/>
          <w:szCs w:val="24"/>
          <w:lang w:eastAsia="en-GB"/>
        </w:rPr>
      </w:pPr>
      <w:r w:rsidRPr="00F730D3">
        <w:rPr>
          <w:rFonts w:eastAsia="Times New Roman" w:cstheme="minorHAnsi"/>
          <w:szCs w:val="24"/>
          <w:lang w:eastAsia="en-GB"/>
        </w:rPr>
        <w:t xml:space="preserve">FSA and FSS agree to share the plans and details of any relevant communications associated with risk analysis as soon as possible. This includes communication across science, </w:t>
      </w:r>
      <w:proofErr w:type="gramStart"/>
      <w:r w:rsidRPr="00F730D3">
        <w:rPr>
          <w:rFonts w:eastAsia="Times New Roman" w:cstheme="minorHAnsi"/>
          <w:szCs w:val="24"/>
          <w:lang w:eastAsia="en-GB"/>
        </w:rPr>
        <w:t>policy</w:t>
      </w:r>
      <w:proofErr w:type="gramEnd"/>
      <w:r w:rsidRPr="00F730D3">
        <w:rPr>
          <w:rFonts w:eastAsia="Times New Roman" w:cstheme="minorHAnsi"/>
          <w:szCs w:val="24"/>
          <w:lang w:eastAsia="en-GB"/>
        </w:rPr>
        <w:t xml:space="preserve"> and communications teams as issues progress through the risk analysis process, and early sharing of the associated developing communications plans around the publication of information/outputs for issues progressing through the risk analysis process and risk management advice and recommendations.</w:t>
      </w:r>
    </w:p>
    <w:p w14:paraId="4F8D87EB" w14:textId="77777777" w:rsidR="00351DB6" w:rsidRPr="00F730D3" w:rsidRDefault="00351DB6" w:rsidP="005A452D">
      <w:pPr>
        <w:spacing w:after="0"/>
        <w:rPr>
          <w:rFonts w:eastAsia="Times New Roman" w:cstheme="minorHAnsi"/>
          <w:szCs w:val="24"/>
          <w:lang w:eastAsia="en-GB"/>
        </w:rPr>
      </w:pPr>
    </w:p>
    <w:p w14:paraId="15C4A877" w14:textId="13183C55" w:rsidR="00521DF3" w:rsidRPr="00D7663B" w:rsidRDefault="006B5C16" w:rsidP="00C32FE0">
      <w:pPr>
        <w:pStyle w:val="ListParagraph"/>
        <w:numPr>
          <w:ilvl w:val="1"/>
          <w:numId w:val="30"/>
        </w:numPr>
        <w:spacing w:after="0"/>
        <w:ind w:left="709" w:hanging="709"/>
        <w:rPr>
          <w:rFonts w:cstheme="minorHAnsi"/>
          <w:szCs w:val="24"/>
        </w:rPr>
      </w:pPr>
      <w:r w:rsidRPr="00D7663B">
        <w:rPr>
          <w:rFonts w:eastAsia="Times New Roman" w:cstheme="minorHAnsi"/>
          <w:szCs w:val="24"/>
          <w:lang w:eastAsia="en-GB"/>
        </w:rPr>
        <w:t>Both bodies are committed to consulting on and publishing the risk management advice we provide to others, and the analysis and evidence on which that advice is based.</w:t>
      </w:r>
    </w:p>
    <w:p w14:paraId="347F8E76" w14:textId="77777777" w:rsidR="00521DF3" w:rsidRPr="00F730D3" w:rsidRDefault="00521DF3" w:rsidP="005A452D">
      <w:pPr>
        <w:rPr>
          <w:rFonts w:cstheme="minorHAnsi"/>
          <w:b/>
          <w:szCs w:val="24"/>
        </w:rPr>
      </w:pPr>
      <w:r w:rsidRPr="00F730D3">
        <w:rPr>
          <w:rFonts w:cstheme="minorHAnsi"/>
          <w:b/>
          <w:szCs w:val="24"/>
        </w:rPr>
        <w:br w:type="page"/>
      </w:r>
    </w:p>
    <w:p w14:paraId="4F9D6344" w14:textId="554F4B29" w:rsidR="00521DF3" w:rsidRPr="00F730D3" w:rsidRDefault="00521DF3" w:rsidP="002F2B86">
      <w:pPr>
        <w:pStyle w:val="Heading1"/>
      </w:pPr>
      <w:bookmarkStart w:id="26" w:name="_Toc59028117"/>
      <w:r w:rsidRPr="00F730D3">
        <w:lastRenderedPageBreak/>
        <w:t>Annex H</w:t>
      </w:r>
      <w:r w:rsidR="002F2B86" w:rsidRPr="00F730D3">
        <w:t xml:space="preserve">: </w:t>
      </w:r>
      <w:r w:rsidRPr="00F730D3">
        <w:t xml:space="preserve">Working </w:t>
      </w:r>
      <w:r w:rsidR="002F2B86" w:rsidRPr="00F730D3">
        <w:t>Level Agreements</w:t>
      </w:r>
      <w:bookmarkEnd w:id="26"/>
    </w:p>
    <w:p w14:paraId="1327A022" w14:textId="147212EB" w:rsidR="00356C81" w:rsidRPr="00F730D3" w:rsidRDefault="00A904CF" w:rsidP="005A452D">
      <w:pPr>
        <w:spacing w:after="0"/>
        <w:rPr>
          <w:rFonts w:cstheme="minorHAnsi"/>
          <w:szCs w:val="24"/>
        </w:rPr>
      </w:pPr>
      <w:r w:rsidRPr="00F730D3">
        <w:rPr>
          <w:rFonts w:eastAsia="Times New Roman" w:cstheme="minorHAnsi"/>
          <w:szCs w:val="24"/>
          <w:lang w:eastAsia="en-GB"/>
        </w:rPr>
        <w:t>No</w:t>
      </w:r>
      <w:r w:rsidRPr="00F730D3">
        <w:rPr>
          <w:rFonts w:cstheme="minorHAnsi"/>
          <w:bCs/>
          <w:szCs w:val="24"/>
        </w:rPr>
        <w:t xml:space="preserve"> working level agreements</w:t>
      </w:r>
      <w:r w:rsidR="00D91D79" w:rsidRPr="00F730D3">
        <w:rPr>
          <w:rFonts w:cstheme="minorHAnsi"/>
          <w:bCs/>
          <w:szCs w:val="24"/>
        </w:rPr>
        <w:t xml:space="preserve"> (WLAs)</w:t>
      </w:r>
      <w:r w:rsidRPr="00F730D3">
        <w:rPr>
          <w:rFonts w:cstheme="minorHAnsi"/>
          <w:bCs/>
          <w:szCs w:val="24"/>
        </w:rPr>
        <w:t xml:space="preserve"> are currently </w:t>
      </w:r>
      <w:r w:rsidR="00C848D5" w:rsidRPr="00F730D3">
        <w:rPr>
          <w:rFonts w:cstheme="minorHAnsi"/>
          <w:bCs/>
          <w:szCs w:val="24"/>
        </w:rPr>
        <w:t>in place</w:t>
      </w:r>
      <w:r w:rsidR="00D91D79" w:rsidRPr="00F730D3">
        <w:rPr>
          <w:rFonts w:cstheme="minorHAnsi"/>
          <w:bCs/>
          <w:szCs w:val="24"/>
        </w:rPr>
        <w:t xml:space="preserve">. </w:t>
      </w:r>
    </w:p>
    <w:sectPr w:rsidR="00356C81" w:rsidRPr="00F730D3">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7345A" w14:textId="77777777" w:rsidR="00C32FE0" w:rsidRDefault="00C32FE0" w:rsidP="001A11CE">
      <w:pPr>
        <w:spacing w:after="0" w:line="240" w:lineRule="auto"/>
      </w:pPr>
      <w:r>
        <w:separator/>
      </w:r>
    </w:p>
  </w:endnote>
  <w:endnote w:type="continuationSeparator" w:id="0">
    <w:p w14:paraId="2CFAD98B" w14:textId="77777777" w:rsidR="00C32FE0" w:rsidRDefault="00C32FE0" w:rsidP="001A11CE">
      <w:pPr>
        <w:spacing w:after="0" w:line="240" w:lineRule="auto"/>
      </w:pPr>
      <w:r>
        <w:continuationSeparator/>
      </w:r>
    </w:p>
  </w:endnote>
  <w:endnote w:type="continuationNotice" w:id="1">
    <w:p w14:paraId="5F0E7A87" w14:textId="77777777" w:rsidR="00C32FE0" w:rsidRDefault="00C32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5519773"/>
      <w:docPartObj>
        <w:docPartGallery w:val="Page Numbers (Bottom of Page)"/>
        <w:docPartUnique/>
      </w:docPartObj>
    </w:sdtPr>
    <w:sdtEndPr>
      <w:rPr>
        <w:noProof/>
      </w:rPr>
    </w:sdtEndPr>
    <w:sdtContent>
      <w:p w14:paraId="45A8F0D2" w14:textId="2B0542DF" w:rsidR="003C2F88" w:rsidRDefault="003C2F88" w:rsidP="003C2F88">
        <w:pPr>
          <w:pStyle w:val="Footer"/>
          <w:jc w:val="center"/>
        </w:pPr>
        <w:r>
          <w:tab/>
        </w:r>
        <w:r>
          <w:fldChar w:fldCharType="begin"/>
        </w:r>
        <w:r>
          <w:instrText xml:space="preserve"> PAGE   \* MERGEFORMAT </w:instrText>
        </w:r>
        <w:r>
          <w:fldChar w:fldCharType="separate"/>
        </w:r>
        <w:r>
          <w:rPr>
            <w:noProof/>
          </w:rPr>
          <w:t>1</w:t>
        </w:r>
        <w:r>
          <w:rPr>
            <w:noProof/>
          </w:rPr>
          <w:fldChar w:fldCharType="end"/>
        </w:r>
        <w:r>
          <w:rPr>
            <w:noProof/>
          </w:rPr>
          <w:tab/>
          <w:t>Version 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3D7C5" w14:textId="77777777" w:rsidR="00C32FE0" w:rsidRDefault="00C32FE0" w:rsidP="001A11CE">
      <w:pPr>
        <w:spacing w:after="0" w:line="240" w:lineRule="auto"/>
      </w:pPr>
      <w:r>
        <w:separator/>
      </w:r>
    </w:p>
  </w:footnote>
  <w:footnote w:type="continuationSeparator" w:id="0">
    <w:p w14:paraId="6C78F074" w14:textId="77777777" w:rsidR="00C32FE0" w:rsidRDefault="00C32FE0" w:rsidP="001A11CE">
      <w:pPr>
        <w:spacing w:after="0" w:line="240" w:lineRule="auto"/>
      </w:pPr>
      <w:r>
        <w:continuationSeparator/>
      </w:r>
    </w:p>
  </w:footnote>
  <w:footnote w:type="continuationNotice" w:id="1">
    <w:p w14:paraId="7B75300E" w14:textId="77777777" w:rsidR="00C32FE0" w:rsidRDefault="00C32FE0">
      <w:pPr>
        <w:spacing w:after="0" w:line="240" w:lineRule="auto"/>
      </w:pPr>
    </w:p>
  </w:footnote>
  <w:footnote w:id="2">
    <w:p w14:paraId="720C42C0" w14:textId="64AFA5A7" w:rsidR="003C2F88" w:rsidRPr="005A452D" w:rsidRDefault="003C2F88" w:rsidP="001A11CE">
      <w:pPr>
        <w:pStyle w:val="FootnoteText"/>
        <w:rPr>
          <w:sz w:val="24"/>
          <w:szCs w:val="24"/>
        </w:rPr>
      </w:pPr>
      <w:r w:rsidRPr="005A452D">
        <w:rPr>
          <w:rStyle w:val="FootnoteReference"/>
          <w:sz w:val="24"/>
          <w:szCs w:val="24"/>
        </w:rPr>
        <w:footnoteRef/>
      </w:r>
      <w:r w:rsidRPr="005A452D">
        <w:rPr>
          <w:sz w:val="24"/>
          <w:szCs w:val="24"/>
        </w:rPr>
        <w:t xml:space="preserve"> October 2013</w:t>
      </w:r>
      <w:r>
        <w:rPr>
          <w:sz w:val="24"/>
          <w:szCs w:val="24"/>
        </w:rPr>
        <w:t xml:space="preserve">: </w:t>
      </w:r>
      <w:hyperlink r:id="rId1" w:history="1">
        <w:r w:rsidRPr="00D65E57">
          <w:rPr>
            <w:rStyle w:val="Hyperlink"/>
            <w:rFonts w:cstheme="minorHAnsi"/>
            <w:iCs/>
            <w:sz w:val="24"/>
          </w:rPr>
          <w:t>Memorandum of Understanding and Supplementary Agreements Between the United Kingdom Government, the Scottish Ministers, the Welsh Ministers and the Northern Ireland Executive Committee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1426"/>
    <w:multiLevelType w:val="multilevel"/>
    <w:tmpl w:val="BF6C3C7A"/>
    <w:lvl w:ilvl="0">
      <w:start w:val="18"/>
      <w:numFmt w:val="decimal"/>
      <w:lvlText w:val="%1"/>
      <w:lvlJc w:val="left"/>
      <w:pPr>
        <w:ind w:left="420" w:hanging="420"/>
      </w:pPr>
      <w:rPr>
        <w:rFonts w:hint="default"/>
        <w:sz w:val="24"/>
        <w:szCs w:val="24"/>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693865"/>
    <w:multiLevelType w:val="hybridMultilevel"/>
    <w:tmpl w:val="C40A48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3E33E4D"/>
    <w:multiLevelType w:val="hybridMultilevel"/>
    <w:tmpl w:val="B2D6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F719C"/>
    <w:multiLevelType w:val="hybridMultilevel"/>
    <w:tmpl w:val="7B90C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653B8"/>
    <w:multiLevelType w:val="hybridMultilevel"/>
    <w:tmpl w:val="EB9A2A94"/>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5" w15:restartNumberingAfterBreak="0">
    <w:nsid w:val="0FCB0E0B"/>
    <w:multiLevelType w:val="hybridMultilevel"/>
    <w:tmpl w:val="C9E8625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BF326F"/>
    <w:multiLevelType w:val="multilevel"/>
    <w:tmpl w:val="096A9630"/>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27004"/>
    <w:multiLevelType w:val="hybridMultilevel"/>
    <w:tmpl w:val="1FBAAA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9">
      <w:start w:val="1"/>
      <w:numFmt w:val="lowerLetter"/>
      <w:lvlText w:val="%4."/>
      <w:lvlJc w:val="left"/>
      <w:pPr>
        <w:ind w:left="1778"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B7D90"/>
    <w:multiLevelType w:val="multilevel"/>
    <w:tmpl w:val="93A0D5A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F67EC4"/>
    <w:multiLevelType w:val="hybridMultilevel"/>
    <w:tmpl w:val="D23A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4552B"/>
    <w:multiLevelType w:val="hybridMultilevel"/>
    <w:tmpl w:val="6E9848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C632713"/>
    <w:multiLevelType w:val="hybridMultilevel"/>
    <w:tmpl w:val="75BE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C46F5"/>
    <w:multiLevelType w:val="multilevel"/>
    <w:tmpl w:val="345ABFD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320B9"/>
    <w:multiLevelType w:val="hybridMultilevel"/>
    <w:tmpl w:val="05CC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AD122E"/>
    <w:multiLevelType w:val="hybridMultilevel"/>
    <w:tmpl w:val="48AE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653D5B"/>
    <w:multiLevelType w:val="hybridMultilevel"/>
    <w:tmpl w:val="3F70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64F7E"/>
    <w:multiLevelType w:val="hybridMultilevel"/>
    <w:tmpl w:val="324CF6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9B70BA3"/>
    <w:multiLevelType w:val="hybridMultilevel"/>
    <w:tmpl w:val="1C903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B07E7"/>
    <w:multiLevelType w:val="multilevel"/>
    <w:tmpl w:val="A6021A4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E3748B"/>
    <w:multiLevelType w:val="hybridMultilevel"/>
    <w:tmpl w:val="88909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744C9"/>
    <w:multiLevelType w:val="multilevel"/>
    <w:tmpl w:val="24C6390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7E4B2A"/>
    <w:multiLevelType w:val="multilevel"/>
    <w:tmpl w:val="A642BEC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E3514"/>
    <w:multiLevelType w:val="hybridMultilevel"/>
    <w:tmpl w:val="1DD60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102E8D"/>
    <w:multiLevelType w:val="hybridMultilevel"/>
    <w:tmpl w:val="0C22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CF41A8"/>
    <w:multiLevelType w:val="hybridMultilevel"/>
    <w:tmpl w:val="205E275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9D94925"/>
    <w:multiLevelType w:val="multilevel"/>
    <w:tmpl w:val="A87C3BD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4AF00DFC"/>
    <w:multiLevelType w:val="hybridMultilevel"/>
    <w:tmpl w:val="4246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EE3A8C"/>
    <w:multiLevelType w:val="hybridMultilevel"/>
    <w:tmpl w:val="ADBA2F5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4F367DE0"/>
    <w:multiLevelType w:val="multilevel"/>
    <w:tmpl w:val="BBA400C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A0694E"/>
    <w:multiLevelType w:val="hybridMultilevel"/>
    <w:tmpl w:val="74E4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B286E"/>
    <w:multiLevelType w:val="hybridMultilevel"/>
    <w:tmpl w:val="A25055F0"/>
    <w:lvl w:ilvl="0" w:tplc="67F8215E">
      <w:start w:val="1"/>
      <w:numFmt w:val="bullet"/>
      <w:lvlText w:val=""/>
      <w:lvlJc w:val="left"/>
      <w:pPr>
        <w:ind w:left="1860" w:hanging="360"/>
      </w:pPr>
      <w:rPr>
        <w:rFonts w:ascii="Symbol" w:hAnsi="Symbol" w:hint="default"/>
        <w:sz w:val="20"/>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1" w15:restartNumberingAfterBreak="0">
    <w:nsid w:val="5B936ABF"/>
    <w:multiLevelType w:val="hybridMultilevel"/>
    <w:tmpl w:val="FFFFFFFF"/>
    <w:lvl w:ilvl="0" w:tplc="DCC2C002">
      <w:start w:val="1"/>
      <w:numFmt w:val="bullet"/>
      <w:lvlText w:val="·"/>
      <w:lvlJc w:val="left"/>
      <w:pPr>
        <w:ind w:left="720" w:hanging="360"/>
      </w:pPr>
      <w:rPr>
        <w:rFonts w:ascii="Symbol" w:hAnsi="Symbol" w:hint="default"/>
      </w:rPr>
    </w:lvl>
    <w:lvl w:ilvl="1" w:tplc="AC663694">
      <w:start w:val="1"/>
      <w:numFmt w:val="bullet"/>
      <w:lvlText w:val="o"/>
      <w:lvlJc w:val="left"/>
      <w:pPr>
        <w:ind w:left="1440" w:hanging="360"/>
      </w:pPr>
      <w:rPr>
        <w:rFonts w:ascii="Courier New" w:hAnsi="Courier New" w:hint="default"/>
      </w:rPr>
    </w:lvl>
    <w:lvl w:ilvl="2" w:tplc="20A8596C">
      <w:start w:val="1"/>
      <w:numFmt w:val="bullet"/>
      <w:lvlText w:val=""/>
      <w:lvlJc w:val="left"/>
      <w:pPr>
        <w:ind w:left="2160" w:hanging="360"/>
      </w:pPr>
      <w:rPr>
        <w:rFonts w:ascii="Wingdings" w:hAnsi="Wingdings" w:hint="default"/>
      </w:rPr>
    </w:lvl>
    <w:lvl w:ilvl="3" w:tplc="F5B83F9A">
      <w:start w:val="1"/>
      <w:numFmt w:val="bullet"/>
      <w:lvlText w:val=""/>
      <w:lvlJc w:val="left"/>
      <w:pPr>
        <w:ind w:left="2880" w:hanging="360"/>
      </w:pPr>
      <w:rPr>
        <w:rFonts w:ascii="Symbol" w:hAnsi="Symbol" w:hint="default"/>
      </w:rPr>
    </w:lvl>
    <w:lvl w:ilvl="4" w:tplc="60E220EA">
      <w:start w:val="1"/>
      <w:numFmt w:val="bullet"/>
      <w:lvlText w:val="o"/>
      <w:lvlJc w:val="left"/>
      <w:pPr>
        <w:ind w:left="3600" w:hanging="360"/>
      </w:pPr>
      <w:rPr>
        <w:rFonts w:ascii="Courier New" w:hAnsi="Courier New" w:hint="default"/>
      </w:rPr>
    </w:lvl>
    <w:lvl w:ilvl="5" w:tplc="3DA685F8">
      <w:start w:val="1"/>
      <w:numFmt w:val="bullet"/>
      <w:lvlText w:val=""/>
      <w:lvlJc w:val="left"/>
      <w:pPr>
        <w:ind w:left="4320" w:hanging="360"/>
      </w:pPr>
      <w:rPr>
        <w:rFonts w:ascii="Wingdings" w:hAnsi="Wingdings" w:hint="default"/>
      </w:rPr>
    </w:lvl>
    <w:lvl w:ilvl="6" w:tplc="1E8A0A8E">
      <w:start w:val="1"/>
      <w:numFmt w:val="bullet"/>
      <w:lvlText w:val=""/>
      <w:lvlJc w:val="left"/>
      <w:pPr>
        <w:ind w:left="5040" w:hanging="360"/>
      </w:pPr>
      <w:rPr>
        <w:rFonts w:ascii="Symbol" w:hAnsi="Symbol" w:hint="default"/>
      </w:rPr>
    </w:lvl>
    <w:lvl w:ilvl="7" w:tplc="2A14BB3A">
      <w:start w:val="1"/>
      <w:numFmt w:val="bullet"/>
      <w:lvlText w:val="o"/>
      <w:lvlJc w:val="left"/>
      <w:pPr>
        <w:ind w:left="5760" w:hanging="360"/>
      </w:pPr>
      <w:rPr>
        <w:rFonts w:ascii="Courier New" w:hAnsi="Courier New" w:hint="default"/>
      </w:rPr>
    </w:lvl>
    <w:lvl w:ilvl="8" w:tplc="370655B6">
      <w:start w:val="1"/>
      <w:numFmt w:val="bullet"/>
      <w:lvlText w:val=""/>
      <w:lvlJc w:val="left"/>
      <w:pPr>
        <w:ind w:left="6480" w:hanging="360"/>
      </w:pPr>
      <w:rPr>
        <w:rFonts w:ascii="Wingdings" w:hAnsi="Wingdings" w:hint="default"/>
      </w:rPr>
    </w:lvl>
  </w:abstractNum>
  <w:abstractNum w:abstractNumId="32" w15:restartNumberingAfterBreak="0">
    <w:nsid w:val="5D932A9F"/>
    <w:multiLevelType w:val="hybridMultilevel"/>
    <w:tmpl w:val="A7ACE82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3" w15:restartNumberingAfterBreak="0">
    <w:nsid w:val="62551F87"/>
    <w:multiLevelType w:val="hybridMultilevel"/>
    <w:tmpl w:val="8CF2AE74"/>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27E4F73"/>
    <w:multiLevelType w:val="hybridMultilevel"/>
    <w:tmpl w:val="54C0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FF2157"/>
    <w:multiLevelType w:val="multilevel"/>
    <w:tmpl w:val="AB8CB694"/>
    <w:lvl w:ilvl="0">
      <w:start w:val="1"/>
      <w:numFmt w:val="decimal"/>
      <w:pStyle w:val="Heading2"/>
      <w:lvlText w:val="%1."/>
      <w:lvlJc w:val="left"/>
      <w:pPr>
        <w:ind w:left="720" w:hanging="363"/>
      </w:pPr>
      <w:rPr>
        <w:rFonts w:hint="default"/>
      </w:rPr>
    </w:lvl>
    <w:lvl w:ilvl="1">
      <w:start w:val="1"/>
      <w:numFmt w:val="decimal"/>
      <w:lvlText w:val="%1.%2."/>
      <w:lvlJc w:val="left"/>
      <w:pPr>
        <w:ind w:left="720" w:hanging="363"/>
      </w:pPr>
      <w:rPr>
        <w:rFonts w:hint="default"/>
        <w:b w:val="0"/>
      </w:rPr>
    </w:lvl>
    <w:lvl w:ilvl="2">
      <w:start w:val="1"/>
      <w:numFmt w:val="decimal"/>
      <w:lvlText w:val="%1.%2.%3."/>
      <w:lvlJc w:val="left"/>
      <w:pPr>
        <w:ind w:left="720" w:hanging="363"/>
      </w:pPr>
      <w:rPr>
        <w:rFonts w:hint="default"/>
      </w:rPr>
    </w:lvl>
    <w:lvl w:ilvl="3">
      <w:start w:val="1"/>
      <w:numFmt w:val="decimal"/>
      <w:lvlText w:val="%1.%2.%3.%4."/>
      <w:lvlJc w:val="left"/>
      <w:pPr>
        <w:ind w:left="720" w:hanging="363"/>
      </w:pPr>
      <w:rPr>
        <w:rFonts w:hint="default"/>
      </w:rPr>
    </w:lvl>
    <w:lvl w:ilvl="4">
      <w:start w:val="1"/>
      <w:numFmt w:val="decimal"/>
      <w:lvlText w:val="%1.%2.%3.%4.%5."/>
      <w:lvlJc w:val="left"/>
      <w:pPr>
        <w:ind w:left="720" w:hanging="363"/>
      </w:pPr>
      <w:rPr>
        <w:rFonts w:hint="default"/>
      </w:rPr>
    </w:lvl>
    <w:lvl w:ilvl="5">
      <w:start w:val="1"/>
      <w:numFmt w:val="decimal"/>
      <w:lvlText w:val="%1.%2.%3.%4.%5.%6."/>
      <w:lvlJc w:val="left"/>
      <w:pPr>
        <w:ind w:left="720" w:hanging="363"/>
      </w:pPr>
      <w:rPr>
        <w:rFonts w:hint="default"/>
      </w:rPr>
    </w:lvl>
    <w:lvl w:ilvl="6">
      <w:start w:val="1"/>
      <w:numFmt w:val="decimal"/>
      <w:lvlText w:val="%1.%2.%3.%4.%5.%6.%7."/>
      <w:lvlJc w:val="left"/>
      <w:pPr>
        <w:ind w:left="720" w:hanging="363"/>
      </w:pPr>
      <w:rPr>
        <w:rFonts w:hint="default"/>
      </w:rPr>
    </w:lvl>
    <w:lvl w:ilvl="7">
      <w:start w:val="1"/>
      <w:numFmt w:val="decimal"/>
      <w:lvlText w:val="%1.%2.%3.%4.%5.%6.%7.%8."/>
      <w:lvlJc w:val="left"/>
      <w:pPr>
        <w:ind w:left="720" w:hanging="363"/>
      </w:pPr>
      <w:rPr>
        <w:rFonts w:hint="default"/>
      </w:rPr>
    </w:lvl>
    <w:lvl w:ilvl="8">
      <w:start w:val="1"/>
      <w:numFmt w:val="decimal"/>
      <w:lvlText w:val="%1.%2.%3.%4.%5.%6.%7.%8.%9."/>
      <w:lvlJc w:val="left"/>
      <w:pPr>
        <w:ind w:left="720" w:hanging="363"/>
      </w:pPr>
      <w:rPr>
        <w:rFonts w:hint="default"/>
      </w:rPr>
    </w:lvl>
  </w:abstractNum>
  <w:abstractNum w:abstractNumId="36" w15:restartNumberingAfterBreak="0">
    <w:nsid w:val="63D3597A"/>
    <w:multiLevelType w:val="multilevel"/>
    <w:tmpl w:val="CABE8FA2"/>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41A0993"/>
    <w:multiLevelType w:val="hybridMultilevel"/>
    <w:tmpl w:val="D64A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A6728E"/>
    <w:multiLevelType w:val="hybridMultilevel"/>
    <w:tmpl w:val="9B0CC79A"/>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9" w15:restartNumberingAfterBreak="0">
    <w:nsid w:val="655A692E"/>
    <w:multiLevelType w:val="hybridMultilevel"/>
    <w:tmpl w:val="1D7EC12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0" w15:restartNumberingAfterBreak="0">
    <w:nsid w:val="6B9329EC"/>
    <w:multiLevelType w:val="multilevel"/>
    <w:tmpl w:val="1456AE4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1C5E2F"/>
    <w:multiLevelType w:val="hybridMultilevel"/>
    <w:tmpl w:val="18D056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4238AA"/>
    <w:multiLevelType w:val="multilevel"/>
    <w:tmpl w:val="AD900294"/>
    <w:lvl w:ilvl="0">
      <w:start w:val="1"/>
      <w:numFmt w:val="bullet"/>
      <w:lvlText w:val=""/>
      <w:lvlJc w:val="left"/>
      <w:pPr>
        <w:ind w:left="1560" w:hanging="420"/>
      </w:pPr>
      <w:rPr>
        <w:rFonts w:ascii="Symbol" w:hAnsi="Symbol" w:hint="default"/>
        <w:sz w:val="24"/>
      </w:rPr>
    </w:lvl>
    <w:lvl w:ilvl="1">
      <w:start w:val="1"/>
      <w:numFmt w:val="decimal"/>
      <w:lvlText w:val="%1.%2"/>
      <w:lvlJc w:val="left"/>
      <w:pPr>
        <w:ind w:left="1560" w:hanging="420"/>
      </w:pPr>
      <w:rPr>
        <w:rFonts w:hint="default"/>
        <w:sz w:val="24"/>
      </w:rPr>
    </w:lvl>
    <w:lvl w:ilvl="2">
      <w:start w:val="1"/>
      <w:numFmt w:val="decimal"/>
      <w:lvlText w:val="%1.%2.%3"/>
      <w:lvlJc w:val="left"/>
      <w:pPr>
        <w:ind w:left="1560" w:hanging="420"/>
      </w:pPr>
      <w:rPr>
        <w:rFonts w:hint="default"/>
        <w:sz w:val="24"/>
      </w:rPr>
    </w:lvl>
    <w:lvl w:ilvl="3">
      <w:start w:val="1"/>
      <w:numFmt w:val="decimal"/>
      <w:lvlText w:val="%1.%2.%3.%4"/>
      <w:lvlJc w:val="left"/>
      <w:pPr>
        <w:ind w:left="1560" w:hanging="420"/>
      </w:pPr>
      <w:rPr>
        <w:rFonts w:hint="default"/>
        <w:sz w:val="24"/>
      </w:rPr>
    </w:lvl>
    <w:lvl w:ilvl="4">
      <w:start w:val="1"/>
      <w:numFmt w:val="decimal"/>
      <w:lvlText w:val="%1.%2.%3.%4.%5"/>
      <w:lvlJc w:val="left"/>
      <w:pPr>
        <w:ind w:left="1860" w:hanging="720"/>
      </w:pPr>
      <w:rPr>
        <w:rFonts w:hint="default"/>
        <w:sz w:val="24"/>
      </w:rPr>
    </w:lvl>
    <w:lvl w:ilvl="5">
      <w:start w:val="1"/>
      <w:numFmt w:val="decimal"/>
      <w:lvlText w:val="%1.%2.%3.%4.%5.%6"/>
      <w:lvlJc w:val="left"/>
      <w:pPr>
        <w:ind w:left="1860" w:hanging="720"/>
      </w:pPr>
      <w:rPr>
        <w:rFonts w:hint="default"/>
        <w:sz w:val="24"/>
      </w:rPr>
    </w:lvl>
    <w:lvl w:ilvl="6">
      <w:start w:val="1"/>
      <w:numFmt w:val="decimal"/>
      <w:lvlText w:val="%1.%2.%3.%4.%5.%6.%7"/>
      <w:lvlJc w:val="left"/>
      <w:pPr>
        <w:ind w:left="1860" w:hanging="720"/>
      </w:pPr>
      <w:rPr>
        <w:rFonts w:hint="default"/>
        <w:sz w:val="24"/>
      </w:rPr>
    </w:lvl>
    <w:lvl w:ilvl="7">
      <w:start w:val="1"/>
      <w:numFmt w:val="decimal"/>
      <w:lvlText w:val="%1.%2.%3.%4.%5.%6.%7.%8"/>
      <w:lvlJc w:val="left"/>
      <w:pPr>
        <w:ind w:left="1860" w:hanging="720"/>
      </w:pPr>
      <w:rPr>
        <w:rFonts w:hint="default"/>
        <w:sz w:val="24"/>
      </w:rPr>
    </w:lvl>
    <w:lvl w:ilvl="8">
      <w:start w:val="1"/>
      <w:numFmt w:val="decimal"/>
      <w:lvlText w:val="%1.%2.%3.%4.%5.%6.%7.%8.%9"/>
      <w:lvlJc w:val="left"/>
      <w:pPr>
        <w:ind w:left="2220" w:hanging="1080"/>
      </w:pPr>
      <w:rPr>
        <w:rFonts w:hint="default"/>
        <w:sz w:val="24"/>
      </w:rPr>
    </w:lvl>
  </w:abstractNum>
  <w:abstractNum w:abstractNumId="43" w15:restartNumberingAfterBreak="0">
    <w:nsid w:val="73D171DD"/>
    <w:multiLevelType w:val="hybridMultilevel"/>
    <w:tmpl w:val="EE00044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4" w15:restartNumberingAfterBreak="0">
    <w:nsid w:val="77C040B1"/>
    <w:multiLevelType w:val="multilevel"/>
    <w:tmpl w:val="262478A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780A79A8"/>
    <w:multiLevelType w:val="hybridMultilevel"/>
    <w:tmpl w:val="E990CF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6" w15:restartNumberingAfterBreak="0">
    <w:nsid w:val="7A3D4986"/>
    <w:multiLevelType w:val="hybridMultilevel"/>
    <w:tmpl w:val="CCF0A39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7" w15:restartNumberingAfterBreak="0">
    <w:nsid w:val="7A9914C3"/>
    <w:multiLevelType w:val="hybridMultilevel"/>
    <w:tmpl w:val="78BC422E"/>
    <w:lvl w:ilvl="0" w:tplc="08090019">
      <w:start w:val="1"/>
      <w:numFmt w:val="lowerLetter"/>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8" w15:restartNumberingAfterBreak="0">
    <w:nsid w:val="7CB739F4"/>
    <w:multiLevelType w:val="hybridMultilevel"/>
    <w:tmpl w:val="FFFFFFFF"/>
    <w:lvl w:ilvl="0" w:tplc="0D64F610">
      <w:start w:val="1"/>
      <w:numFmt w:val="bullet"/>
      <w:lvlText w:val=""/>
      <w:lvlJc w:val="left"/>
      <w:pPr>
        <w:ind w:left="720" w:hanging="360"/>
      </w:pPr>
      <w:rPr>
        <w:rFonts w:ascii="Symbol" w:hAnsi="Symbol" w:hint="default"/>
      </w:rPr>
    </w:lvl>
    <w:lvl w:ilvl="1" w:tplc="534C18BE">
      <w:start w:val="1"/>
      <w:numFmt w:val="bullet"/>
      <w:lvlText w:val="o"/>
      <w:lvlJc w:val="left"/>
      <w:pPr>
        <w:ind w:left="1440" w:hanging="360"/>
      </w:pPr>
      <w:rPr>
        <w:rFonts w:ascii="Courier New" w:hAnsi="Courier New" w:hint="default"/>
      </w:rPr>
    </w:lvl>
    <w:lvl w:ilvl="2" w:tplc="7BDE6D56">
      <w:start w:val="1"/>
      <w:numFmt w:val="bullet"/>
      <w:lvlText w:val=""/>
      <w:lvlJc w:val="left"/>
      <w:pPr>
        <w:ind w:left="2160" w:hanging="360"/>
      </w:pPr>
      <w:rPr>
        <w:rFonts w:ascii="Wingdings" w:hAnsi="Wingdings" w:hint="default"/>
      </w:rPr>
    </w:lvl>
    <w:lvl w:ilvl="3" w:tplc="D4DA4546">
      <w:start w:val="1"/>
      <w:numFmt w:val="bullet"/>
      <w:lvlText w:val=""/>
      <w:lvlJc w:val="left"/>
      <w:pPr>
        <w:ind w:left="2880" w:hanging="360"/>
      </w:pPr>
      <w:rPr>
        <w:rFonts w:ascii="Symbol" w:hAnsi="Symbol" w:hint="default"/>
      </w:rPr>
    </w:lvl>
    <w:lvl w:ilvl="4" w:tplc="DFF40E4A">
      <w:start w:val="1"/>
      <w:numFmt w:val="bullet"/>
      <w:lvlText w:val="o"/>
      <w:lvlJc w:val="left"/>
      <w:pPr>
        <w:ind w:left="3600" w:hanging="360"/>
      </w:pPr>
      <w:rPr>
        <w:rFonts w:ascii="Courier New" w:hAnsi="Courier New" w:hint="default"/>
      </w:rPr>
    </w:lvl>
    <w:lvl w:ilvl="5" w:tplc="72801234">
      <w:start w:val="1"/>
      <w:numFmt w:val="bullet"/>
      <w:lvlText w:val=""/>
      <w:lvlJc w:val="left"/>
      <w:pPr>
        <w:ind w:left="4320" w:hanging="360"/>
      </w:pPr>
      <w:rPr>
        <w:rFonts w:ascii="Wingdings" w:hAnsi="Wingdings" w:hint="default"/>
      </w:rPr>
    </w:lvl>
    <w:lvl w:ilvl="6" w:tplc="9F5AAEBE">
      <w:start w:val="1"/>
      <w:numFmt w:val="bullet"/>
      <w:lvlText w:val=""/>
      <w:lvlJc w:val="left"/>
      <w:pPr>
        <w:ind w:left="5040" w:hanging="360"/>
      </w:pPr>
      <w:rPr>
        <w:rFonts w:ascii="Symbol" w:hAnsi="Symbol" w:hint="default"/>
      </w:rPr>
    </w:lvl>
    <w:lvl w:ilvl="7" w:tplc="3C6E90C8">
      <w:start w:val="1"/>
      <w:numFmt w:val="bullet"/>
      <w:lvlText w:val="o"/>
      <w:lvlJc w:val="left"/>
      <w:pPr>
        <w:ind w:left="5760" w:hanging="360"/>
      </w:pPr>
      <w:rPr>
        <w:rFonts w:ascii="Courier New" w:hAnsi="Courier New" w:hint="default"/>
      </w:rPr>
    </w:lvl>
    <w:lvl w:ilvl="8" w:tplc="B400EB0E">
      <w:start w:val="1"/>
      <w:numFmt w:val="bullet"/>
      <w:lvlText w:val=""/>
      <w:lvlJc w:val="left"/>
      <w:pPr>
        <w:ind w:left="6480" w:hanging="360"/>
      </w:pPr>
      <w:rPr>
        <w:rFonts w:ascii="Wingdings" w:hAnsi="Wingdings" w:hint="default"/>
      </w:rPr>
    </w:lvl>
  </w:abstractNum>
  <w:abstractNum w:abstractNumId="49" w15:restartNumberingAfterBreak="0">
    <w:nsid w:val="7DD22594"/>
    <w:multiLevelType w:val="hybridMultilevel"/>
    <w:tmpl w:val="96FE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16"/>
  </w:num>
  <w:num w:numId="4">
    <w:abstractNumId w:val="5"/>
  </w:num>
  <w:num w:numId="5">
    <w:abstractNumId w:val="10"/>
  </w:num>
  <w:num w:numId="6">
    <w:abstractNumId w:val="41"/>
  </w:num>
  <w:num w:numId="7">
    <w:abstractNumId w:val="24"/>
  </w:num>
  <w:num w:numId="8">
    <w:abstractNumId w:val="32"/>
  </w:num>
  <w:num w:numId="9">
    <w:abstractNumId w:val="28"/>
  </w:num>
  <w:num w:numId="10">
    <w:abstractNumId w:val="21"/>
  </w:num>
  <w:num w:numId="11">
    <w:abstractNumId w:val="12"/>
  </w:num>
  <w:num w:numId="12">
    <w:abstractNumId w:val="20"/>
  </w:num>
  <w:num w:numId="13">
    <w:abstractNumId w:val="4"/>
  </w:num>
  <w:num w:numId="14">
    <w:abstractNumId w:val="39"/>
  </w:num>
  <w:num w:numId="15">
    <w:abstractNumId w:val="7"/>
  </w:num>
  <w:num w:numId="16">
    <w:abstractNumId w:val="1"/>
  </w:num>
  <w:num w:numId="17">
    <w:abstractNumId w:val="42"/>
  </w:num>
  <w:num w:numId="18">
    <w:abstractNumId w:val="38"/>
  </w:num>
  <w:num w:numId="19">
    <w:abstractNumId w:val="30"/>
  </w:num>
  <w:num w:numId="20">
    <w:abstractNumId w:val="31"/>
  </w:num>
  <w:num w:numId="21">
    <w:abstractNumId w:val="48"/>
  </w:num>
  <w:num w:numId="22">
    <w:abstractNumId w:val="45"/>
  </w:num>
  <w:num w:numId="23">
    <w:abstractNumId w:val="23"/>
  </w:num>
  <w:num w:numId="24">
    <w:abstractNumId w:val="44"/>
  </w:num>
  <w:num w:numId="25">
    <w:abstractNumId w:val="36"/>
  </w:num>
  <w:num w:numId="26">
    <w:abstractNumId w:val="25"/>
  </w:num>
  <w:num w:numId="27">
    <w:abstractNumId w:val="8"/>
  </w:num>
  <w:num w:numId="28">
    <w:abstractNumId w:val="18"/>
  </w:num>
  <w:num w:numId="29">
    <w:abstractNumId w:val="0"/>
  </w:num>
  <w:num w:numId="30">
    <w:abstractNumId w:val="6"/>
  </w:num>
  <w:num w:numId="31">
    <w:abstractNumId w:val="40"/>
  </w:num>
  <w:num w:numId="32">
    <w:abstractNumId w:val="13"/>
  </w:num>
  <w:num w:numId="33">
    <w:abstractNumId w:val="11"/>
  </w:num>
  <w:num w:numId="34">
    <w:abstractNumId w:val="15"/>
  </w:num>
  <w:num w:numId="35">
    <w:abstractNumId w:val="34"/>
  </w:num>
  <w:num w:numId="36">
    <w:abstractNumId w:val="49"/>
  </w:num>
  <w:num w:numId="37">
    <w:abstractNumId w:val="9"/>
  </w:num>
  <w:num w:numId="38">
    <w:abstractNumId w:val="26"/>
  </w:num>
  <w:num w:numId="39">
    <w:abstractNumId w:val="3"/>
  </w:num>
  <w:num w:numId="40">
    <w:abstractNumId w:val="33"/>
  </w:num>
  <w:num w:numId="41">
    <w:abstractNumId w:val="22"/>
  </w:num>
  <w:num w:numId="42">
    <w:abstractNumId w:val="19"/>
  </w:num>
  <w:num w:numId="43">
    <w:abstractNumId w:val="29"/>
  </w:num>
  <w:num w:numId="44">
    <w:abstractNumId w:val="2"/>
  </w:num>
  <w:num w:numId="45">
    <w:abstractNumId w:val="17"/>
  </w:num>
  <w:num w:numId="46">
    <w:abstractNumId w:val="47"/>
  </w:num>
  <w:num w:numId="47">
    <w:abstractNumId w:val="43"/>
  </w:num>
  <w:num w:numId="48">
    <w:abstractNumId w:val="27"/>
  </w:num>
  <w:num w:numId="49">
    <w:abstractNumId w:val="37"/>
  </w:num>
  <w:num w:numId="50">
    <w:abstractNumId w:val="46"/>
  </w:num>
  <w:num w:numId="51">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899"/>
    <w:rsid w:val="0000097F"/>
    <w:rsid w:val="0000548D"/>
    <w:rsid w:val="000077E1"/>
    <w:rsid w:val="0001339F"/>
    <w:rsid w:val="00013526"/>
    <w:rsid w:val="00013B4F"/>
    <w:rsid w:val="00014C4C"/>
    <w:rsid w:val="000161DA"/>
    <w:rsid w:val="00016500"/>
    <w:rsid w:val="0002274D"/>
    <w:rsid w:val="0002311A"/>
    <w:rsid w:val="00023AB5"/>
    <w:rsid w:val="000323FB"/>
    <w:rsid w:val="000332AC"/>
    <w:rsid w:val="00036BC4"/>
    <w:rsid w:val="00043DC7"/>
    <w:rsid w:val="00045844"/>
    <w:rsid w:val="00052193"/>
    <w:rsid w:val="000554E4"/>
    <w:rsid w:val="00060A5F"/>
    <w:rsid w:val="00061C3B"/>
    <w:rsid w:val="00062674"/>
    <w:rsid w:val="00067A30"/>
    <w:rsid w:val="000730C3"/>
    <w:rsid w:val="00075352"/>
    <w:rsid w:val="00082294"/>
    <w:rsid w:val="00082EAD"/>
    <w:rsid w:val="00083491"/>
    <w:rsid w:val="000872CF"/>
    <w:rsid w:val="0009017D"/>
    <w:rsid w:val="000905FA"/>
    <w:rsid w:val="00091F42"/>
    <w:rsid w:val="00092498"/>
    <w:rsid w:val="000937F2"/>
    <w:rsid w:val="00097BBD"/>
    <w:rsid w:val="000A1285"/>
    <w:rsid w:val="000A2927"/>
    <w:rsid w:val="000A3479"/>
    <w:rsid w:val="000A60B4"/>
    <w:rsid w:val="000B1A78"/>
    <w:rsid w:val="000B2014"/>
    <w:rsid w:val="000B24E6"/>
    <w:rsid w:val="000B3257"/>
    <w:rsid w:val="000C1DF2"/>
    <w:rsid w:val="000C61F0"/>
    <w:rsid w:val="000C64BE"/>
    <w:rsid w:val="000D0AF3"/>
    <w:rsid w:val="000D0AF8"/>
    <w:rsid w:val="000D18D5"/>
    <w:rsid w:val="000E05AE"/>
    <w:rsid w:val="000F003B"/>
    <w:rsid w:val="000F3A77"/>
    <w:rsid w:val="000F6806"/>
    <w:rsid w:val="001025D0"/>
    <w:rsid w:val="00103202"/>
    <w:rsid w:val="0010415C"/>
    <w:rsid w:val="0010526E"/>
    <w:rsid w:val="001052C2"/>
    <w:rsid w:val="00105DC7"/>
    <w:rsid w:val="00106B1E"/>
    <w:rsid w:val="0011125F"/>
    <w:rsid w:val="0011196C"/>
    <w:rsid w:val="00115069"/>
    <w:rsid w:val="00116E8F"/>
    <w:rsid w:val="00117A70"/>
    <w:rsid w:val="00120EC3"/>
    <w:rsid w:val="00126090"/>
    <w:rsid w:val="00130325"/>
    <w:rsid w:val="00131DFA"/>
    <w:rsid w:val="0014140E"/>
    <w:rsid w:val="00141539"/>
    <w:rsid w:val="001460FE"/>
    <w:rsid w:val="00146737"/>
    <w:rsid w:val="00146FEE"/>
    <w:rsid w:val="0015004D"/>
    <w:rsid w:val="00150CC8"/>
    <w:rsid w:val="00153437"/>
    <w:rsid w:val="00153B11"/>
    <w:rsid w:val="00153B7C"/>
    <w:rsid w:val="00156580"/>
    <w:rsid w:val="001576B9"/>
    <w:rsid w:val="00157D59"/>
    <w:rsid w:val="00160A80"/>
    <w:rsid w:val="00161003"/>
    <w:rsid w:val="00163CCB"/>
    <w:rsid w:val="00164712"/>
    <w:rsid w:val="00170702"/>
    <w:rsid w:val="00184A7D"/>
    <w:rsid w:val="001865F6"/>
    <w:rsid w:val="00190723"/>
    <w:rsid w:val="001919A2"/>
    <w:rsid w:val="001922FB"/>
    <w:rsid w:val="001A11CE"/>
    <w:rsid w:val="001A11F3"/>
    <w:rsid w:val="001A228A"/>
    <w:rsid w:val="001A556E"/>
    <w:rsid w:val="001B52FC"/>
    <w:rsid w:val="001B60E4"/>
    <w:rsid w:val="001B6E83"/>
    <w:rsid w:val="001B79FC"/>
    <w:rsid w:val="001C17EF"/>
    <w:rsid w:val="001C5337"/>
    <w:rsid w:val="001C6DC7"/>
    <w:rsid w:val="001D08A2"/>
    <w:rsid w:val="001D0ED4"/>
    <w:rsid w:val="001D3261"/>
    <w:rsid w:val="001D4E1D"/>
    <w:rsid w:val="001D4FF2"/>
    <w:rsid w:val="001D6EA0"/>
    <w:rsid w:val="001E2068"/>
    <w:rsid w:val="001E3912"/>
    <w:rsid w:val="001E4694"/>
    <w:rsid w:val="001E49E2"/>
    <w:rsid w:val="001F3875"/>
    <w:rsid w:val="001F4332"/>
    <w:rsid w:val="001F5287"/>
    <w:rsid w:val="002006B3"/>
    <w:rsid w:val="00201FD1"/>
    <w:rsid w:val="002029AB"/>
    <w:rsid w:val="00203DE8"/>
    <w:rsid w:val="00203F07"/>
    <w:rsid w:val="00206119"/>
    <w:rsid w:val="002066E6"/>
    <w:rsid w:val="00210D6D"/>
    <w:rsid w:val="00216CC6"/>
    <w:rsid w:val="002175FA"/>
    <w:rsid w:val="00217CB9"/>
    <w:rsid w:val="002205B2"/>
    <w:rsid w:val="002210E6"/>
    <w:rsid w:val="002210F4"/>
    <w:rsid w:val="00222912"/>
    <w:rsid w:val="00224247"/>
    <w:rsid w:val="0022514A"/>
    <w:rsid w:val="00225397"/>
    <w:rsid w:val="00227AD5"/>
    <w:rsid w:val="002301BD"/>
    <w:rsid w:val="00233D73"/>
    <w:rsid w:val="002366F3"/>
    <w:rsid w:val="0024434B"/>
    <w:rsid w:val="00245488"/>
    <w:rsid w:val="002456DA"/>
    <w:rsid w:val="00250E4F"/>
    <w:rsid w:val="002515C0"/>
    <w:rsid w:val="00270953"/>
    <w:rsid w:val="0027210B"/>
    <w:rsid w:val="00274AE8"/>
    <w:rsid w:val="00282CA4"/>
    <w:rsid w:val="00285E15"/>
    <w:rsid w:val="00287B13"/>
    <w:rsid w:val="00291968"/>
    <w:rsid w:val="00292CE4"/>
    <w:rsid w:val="00292FDF"/>
    <w:rsid w:val="0029396E"/>
    <w:rsid w:val="0029598C"/>
    <w:rsid w:val="00296268"/>
    <w:rsid w:val="002A0BBE"/>
    <w:rsid w:val="002A6A4B"/>
    <w:rsid w:val="002B4F6E"/>
    <w:rsid w:val="002C0511"/>
    <w:rsid w:val="002C18C7"/>
    <w:rsid w:val="002C3740"/>
    <w:rsid w:val="002C3FB2"/>
    <w:rsid w:val="002C41C2"/>
    <w:rsid w:val="002C5AF0"/>
    <w:rsid w:val="002C6963"/>
    <w:rsid w:val="002C6D53"/>
    <w:rsid w:val="002CB71E"/>
    <w:rsid w:val="002D2899"/>
    <w:rsid w:val="002D49B7"/>
    <w:rsid w:val="002D4F56"/>
    <w:rsid w:val="002D66DB"/>
    <w:rsid w:val="002D6A6F"/>
    <w:rsid w:val="002D7150"/>
    <w:rsid w:val="002E073A"/>
    <w:rsid w:val="002E2701"/>
    <w:rsid w:val="002E326D"/>
    <w:rsid w:val="002E5B3C"/>
    <w:rsid w:val="002E685C"/>
    <w:rsid w:val="002F1B70"/>
    <w:rsid w:val="002F2B86"/>
    <w:rsid w:val="002F4589"/>
    <w:rsid w:val="002F68EA"/>
    <w:rsid w:val="002F7C4B"/>
    <w:rsid w:val="00303033"/>
    <w:rsid w:val="00307CD6"/>
    <w:rsid w:val="0031691B"/>
    <w:rsid w:val="00317E88"/>
    <w:rsid w:val="00333335"/>
    <w:rsid w:val="00334BAF"/>
    <w:rsid w:val="003419D0"/>
    <w:rsid w:val="003423F2"/>
    <w:rsid w:val="00343504"/>
    <w:rsid w:val="00345937"/>
    <w:rsid w:val="0034649C"/>
    <w:rsid w:val="00350CC8"/>
    <w:rsid w:val="00351DB6"/>
    <w:rsid w:val="003529B0"/>
    <w:rsid w:val="00354B57"/>
    <w:rsid w:val="00354EFF"/>
    <w:rsid w:val="00355CFF"/>
    <w:rsid w:val="00356C81"/>
    <w:rsid w:val="00362DA6"/>
    <w:rsid w:val="00366056"/>
    <w:rsid w:val="00373694"/>
    <w:rsid w:val="003835C0"/>
    <w:rsid w:val="00386326"/>
    <w:rsid w:val="00386FAE"/>
    <w:rsid w:val="00390A70"/>
    <w:rsid w:val="003911A5"/>
    <w:rsid w:val="003940D0"/>
    <w:rsid w:val="003978DD"/>
    <w:rsid w:val="003A052C"/>
    <w:rsid w:val="003A1BAB"/>
    <w:rsid w:val="003A30B1"/>
    <w:rsid w:val="003A58C4"/>
    <w:rsid w:val="003B5283"/>
    <w:rsid w:val="003C0B97"/>
    <w:rsid w:val="003C17CC"/>
    <w:rsid w:val="003C2F88"/>
    <w:rsid w:val="003C505B"/>
    <w:rsid w:val="003C7EC2"/>
    <w:rsid w:val="003D2FCA"/>
    <w:rsid w:val="003D5B89"/>
    <w:rsid w:val="003E12F9"/>
    <w:rsid w:val="003E1F13"/>
    <w:rsid w:val="003E2BDE"/>
    <w:rsid w:val="003E43A6"/>
    <w:rsid w:val="003E6BB9"/>
    <w:rsid w:val="003F01B3"/>
    <w:rsid w:val="003F20E5"/>
    <w:rsid w:val="003F5126"/>
    <w:rsid w:val="0040036B"/>
    <w:rsid w:val="00401A3C"/>
    <w:rsid w:val="0040549C"/>
    <w:rsid w:val="004066FD"/>
    <w:rsid w:val="004239F9"/>
    <w:rsid w:val="004344F5"/>
    <w:rsid w:val="00440855"/>
    <w:rsid w:val="0044366D"/>
    <w:rsid w:val="00444C2F"/>
    <w:rsid w:val="004450F6"/>
    <w:rsid w:val="004454A7"/>
    <w:rsid w:val="0044616F"/>
    <w:rsid w:val="004473D4"/>
    <w:rsid w:val="0045029D"/>
    <w:rsid w:val="004514E4"/>
    <w:rsid w:val="00453680"/>
    <w:rsid w:val="004577D6"/>
    <w:rsid w:val="00461C24"/>
    <w:rsid w:val="00464BC7"/>
    <w:rsid w:val="0047055F"/>
    <w:rsid w:val="00471325"/>
    <w:rsid w:val="00471E63"/>
    <w:rsid w:val="00472AE8"/>
    <w:rsid w:val="0048002F"/>
    <w:rsid w:val="00487AA3"/>
    <w:rsid w:val="0049067F"/>
    <w:rsid w:val="00492978"/>
    <w:rsid w:val="00493D98"/>
    <w:rsid w:val="004A1BC3"/>
    <w:rsid w:val="004A27AB"/>
    <w:rsid w:val="004A57D3"/>
    <w:rsid w:val="004A58A4"/>
    <w:rsid w:val="004B0218"/>
    <w:rsid w:val="004B0B5B"/>
    <w:rsid w:val="004B1863"/>
    <w:rsid w:val="004B402F"/>
    <w:rsid w:val="004B46B1"/>
    <w:rsid w:val="004C013C"/>
    <w:rsid w:val="004C1096"/>
    <w:rsid w:val="004C346F"/>
    <w:rsid w:val="004C6A86"/>
    <w:rsid w:val="004C6AA6"/>
    <w:rsid w:val="004C6F29"/>
    <w:rsid w:val="004C7927"/>
    <w:rsid w:val="004D1293"/>
    <w:rsid w:val="004D3B46"/>
    <w:rsid w:val="004D6A09"/>
    <w:rsid w:val="004E2579"/>
    <w:rsid w:val="004E7539"/>
    <w:rsid w:val="004F2FB8"/>
    <w:rsid w:val="004F34A5"/>
    <w:rsid w:val="004F5DC5"/>
    <w:rsid w:val="004F7551"/>
    <w:rsid w:val="00500854"/>
    <w:rsid w:val="00500D97"/>
    <w:rsid w:val="00503031"/>
    <w:rsid w:val="005042D2"/>
    <w:rsid w:val="0050677E"/>
    <w:rsid w:val="00506D9A"/>
    <w:rsid w:val="005124C3"/>
    <w:rsid w:val="00513070"/>
    <w:rsid w:val="00517396"/>
    <w:rsid w:val="005212B8"/>
    <w:rsid w:val="00521DF3"/>
    <w:rsid w:val="005221F5"/>
    <w:rsid w:val="005226A9"/>
    <w:rsid w:val="00531927"/>
    <w:rsid w:val="005319FC"/>
    <w:rsid w:val="00537B56"/>
    <w:rsid w:val="00537E9D"/>
    <w:rsid w:val="00540491"/>
    <w:rsid w:val="00542FE3"/>
    <w:rsid w:val="00543ADD"/>
    <w:rsid w:val="005449B9"/>
    <w:rsid w:val="005472B7"/>
    <w:rsid w:val="00551F4B"/>
    <w:rsid w:val="00554419"/>
    <w:rsid w:val="0055499C"/>
    <w:rsid w:val="0056182B"/>
    <w:rsid w:val="00562C68"/>
    <w:rsid w:val="005667EF"/>
    <w:rsid w:val="00567994"/>
    <w:rsid w:val="00570604"/>
    <w:rsid w:val="00574B7D"/>
    <w:rsid w:val="00581FFD"/>
    <w:rsid w:val="00582E50"/>
    <w:rsid w:val="005864D5"/>
    <w:rsid w:val="00587B3B"/>
    <w:rsid w:val="00591DB6"/>
    <w:rsid w:val="005944CF"/>
    <w:rsid w:val="005A011E"/>
    <w:rsid w:val="005A0E63"/>
    <w:rsid w:val="005A452D"/>
    <w:rsid w:val="005A5148"/>
    <w:rsid w:val="005A55A3"/>
    <w:rsid w:val="005A5612"/>
    <w:rsid w:val="005A57D7"/>
    <w:rsid w:val="005A580A"/>
    <w:rsid w:val="005B2247"/>
    <w:rsid w:val="005B2A22"/>
    <w:rsid w:val="005B6BC4"/>
    <w:rsid w:val="005B6DE7"/>
    <w:rsid w:val="005C0416"/>
    <w:rsid w:val="005C1EF1"/>
    <w:rsid w:val="005C4C1A"/>
    <w:rsid w:val="005C659A"/>
    <w:rsid w:val="005D2444"/>
    <w:rsid w:val="005D6608"/>
    <w:rsid w:val="005D7DF1"/>
    <w:rsid w:val="005E15CD"/>
    <w:rsid w:val="005E19AE"/>
    <w:rsid w:val="005E33A7"/>
    <w:rsid w:val="005E3F91"/>
    <w:rsid w:val="005E5FDF"/>
    <w:rsid w:val="005F02F4"/>
    <w:rsid w:val="005F0312"/>
    <w:rsid w:val="005F288C"/>
    <w:rsid w:val="005F30D2"/>
    <w:rsid w:val="005F5578"/>
    <w:rsid w:val="005F5DEB"/>
    <w:rsid w:val="006046CE"/>
    <w:rsid w:val="00604AF6"/>
    <w:rsid w:val="00611A6D"/>
    <w:rsid w:val="006120E0"/>
    <w:rsid w:val="00612948"/>
    <w:rsid w:val="00613135"/>
    <w:rsid w:val="00617A29"/>
    <w:rsid w:val="00621E6F"/>
    <w:rsid w:val="006246E3"/>
    <w:rsid w:val="0062588E"/>
    <w:rsid w:val="0063187C"/>
    <w:rsid w:val="00632A4C"/>
    <w:rsid w:val="0063426A"/>
    <w:rsid w:val="00635760"/>
    <w:rsid w:val="00636E68"/>
    <w:rsid w:val="006417DD"/>
    <w:rsid w:val="00642BA8"/>
    <w:rsid w:val="006450A2"/>
    <w:rsid w:val="006471B7"/>
    <w:rsid w:val="006472CB"/>
    <w:rsid w:val="006510F4"/>
    <w:rsid w:val="006567A1"/>
    <w:rsid w:val="00661C03"/>
    <w:rsid w:val="00671496"/>
    <w:rsid w:val="0067153D"/>
    <w:rsid w:val="00671AD6"/>
    <w:rsid w:val="0067289F"/>
    <w:rsid w:val="006817B2"/>
    <w:rsid w:val="0068473D"/>
    <w:rsid w:val="00686764"/>
    <w:rsid w:val="0069202D"/>
    <w:rsid w:val="00693ABA"/>
    <w:rsid w:val="00694EF6"/>
    <w:rsid w:val="00694FB8"/>
    <w:rsid w:val="006A3200"/>
    <w:rsid w:val="006A709C"/>
    <w:rsid w:val="006B0B15"/>
    <w:rsid w:val="006B1AE4"/>
    <w:rsid w:val="006B3C20"/>
    <w:rsid w:val="006B45D3"/>
    <w:rsid w:val="006B4E19"/>
    <w:rsid w:val="006B5C16"/>
    <w:rsid w:val="006C2C17"/>
    <w:rsid w:val="006C38C7"/>
    <w:rsid w:val="006C6347"/>
    <w:rsid w:val="006C7223"/>
    <w:rsid w:val="006C79ED"/>
    <w:rsid w:val="006D176F"/>
    <w:rsid w:val="006D1EA0"/>
    <w:rsid w:val="006D336F"/>
    <w:rsid w:val="006D48EC"/>
    <w:rsid w:val="006D7956"/>
    <w:rsid w:val="006E134E"/>
    <w:rsid w:val="006E2DA5"/>
    <w:rsid w:val="006E467A"/>
    <w:rsid w:val="006E760F"/>
    <w:rsid w:val="006F0C52"/>
    <w:rsid w:val="006F50E5"/>
    <w:rsid w:val="006F5EDF"/>
    <w:rsid w:val="00703814"/>
    <w:rsid w:val="007048FE"/>
    <w:rsid w:val="00711B19"/>
    <w:rsid w:val="00712456"/>
    <w:rsid w:val="00714B22"/>
    <w:rsid w:val="00714DED"/>
    <w:rsid w:val="0072038F"/>
    <w:rsid w:val="00721711"/>
    <w:rsid w:val="00722C11"/>
    <w:rsid w:val="00724A69"/>
    <w:rsid w:val="00727F69"/>
    <w:rsid w:val="00730604"/>
    <w:rsid w:val="007311DA"/>
    <w:rsid w:val="00732B3E"/>
    <w:rsid w:val="00734D84"/>
    <w:rsid w:val="007362E6"/>
    <w:rsid w:val="00736B78"/>
    <w:rsid w:val="007371B8"/>
    <w:rsid w:val="007402BA"/>
    <w:rsid w:val="00740E5A"/>
    <w:rsid w:val="00742A0C"/>
    <w:rsid w:val="007430D3"/>
    <w:rsid w:val="00745B1B"/>
    <w:rsid w:val="007577F1"/>
    <w:rsid w:val="0076357B"/>
    <w:rsid w:val="007644EB"/>
    <w:rsid w:val="00771D70"/>
    <w:rsid w:val="00772DA7"/>
    <w:rsid w:val="00774E88"/>
    <w:rsid w:val="00780422"/>
    <w:rsid w:val="00781C5F"/>
    <w:rsid w:val="007840E9"/>
    <w:rsid w:val="00786477"/>
    <w:rsid w:val="00794056"/>
    <w:rsid w:val="007A01B2"/>
    <w:rsid w:val="007A044F"/>
    <w:rsid w:val="007A0606"/>
    <w:rsid w:val="007A2DD5"/>
    <w:rsid w:val="007B032B"/>
    <w:rsid w:val="007B2C36"/>
    <w:rsid w:val="007B4C64"/>
    <w:rsid w:val="007B6EC3"/>
    <w:rsid w:val="007B7F6D"/>
    <w:rsid w:val="007C19D7"/>
    <w:rsid w:val="007C3A3E"/>
    <w:rsid w:val="007C7C17"/>
    <w:rsid w:val="007D094C"/>
    <w:rsid w:val="007D0CD0"/>
    <w:rsid w:val="007D1123"/>
    <w:rsid w:val="007D13DE"/>
    <w:rsid w:val="007D7D53"/>
    <w:rsid w:val="007E13FD"/>
    <w:rsid w:val="007E4DA1"/>
    <w:rsid w:val="007F313D"/>
    <w:rsid w:val="007F37C2"/>
    <w:rsid w:val="007F5713"/>
    <w:rsid w:val="007F5E72"/>
    <w:rsid w:val="007F5EDA"/>
    <w:rsid w:val="007F7E1A"/>
    <w:rsid w:val="008048F0"/>
    <w:rsid w:val="00805401"/>
    <w:rsid w:val="00806048"/>
    <w:rsid w:val="0081119D"/>
    <w:rsid w:val="00813072"/>
    <w:rsid w:val="008136D9"/>
    <w:rsid w:val="00815EC3"/>
    <w:rsid w:val="00817B8A"/>
    <w:rsid w:val="00820C49"/>
    <w:rsid w:val="00821680"/>
    <w:rsid w:val="00821B5F"/>
    <w:rsid w:val="0082260A"/>
    <w:rsid w:val="008226B9"/>
    <w:rsid w:val="0082404C"/>
    <w:rsid w:val="0082FDAE"/>
    <w:rsid w:val="00830859"/>
    <w:rsid w:val="00830AAB"/>
    <w:rsid w:val="0083473B"/>
    <w:rsid w:val="00835529"/>
    <w:rsid w:val="00836852"/>
    <w:rsid w:val="00847817"/>
    <w:rsid w:val="008504F5"/>
    <w:rsid w:val="0085095E"/>
    <w:rsid w:val="00853758"/>
    <w:rsid w:val="00855302"/>
    <w:rsid w:val="0085542A"/>
    <w:rsid w:val="00856CB8"/>
    <w:rsid w:val="008658F6"/>
    <w:rsid w:val="008662B8"/>
    <w:rsid w:val="00867B98"/>
    <w:rsid w:val="00872DEC"/>
    <w:rsid w:val="0087358B"/>
    <w:rsid w:val="00873BCE"/>
    <w:rsid w:val="0087468C"/>
    <w:rsid w:val="00874E38"/>
    <w:rsid w:val="0087569E"/>
    <w:rsid w:val="008766CD"/>
    <w:rsid w:val="00880851"/>
    <w:rsid w:val="008808FC"/>
    <w:rsid w:val="00880BBB"/>
    <w:rsid w:val="008811BC"/>
    <w:rsid w:val="0088512D"/>
    <w:rsid w:val="00895118"/>
    <w:rsid w:val="00896545"/>
    <w:rsid w:val="008973C7"/>
    <w:rsid w:val="0089776B"/>
    <w:rsid w:val="008A1FAC"/>
    <w:rsid w:val="008A31CB"/>
    <w:rsid w:val="008A3A69"/>
    <w:rsid w:val="008A6B29"/>
    <w:rsid w:val="008B0FF8"/>
    <w:rsid w:val="008B1032"/>
    <w:rsid w:val="008B68A2"/>
    <w:rsid w:val="008B77DE"/>
    <w:rsid w:val="008C008C"/>
    <w:rsid w:val="008C0F20"/>
    <w:rsid w:val="008C592E"/>
    <w:rsid w:val="008C7E16"/>
    <w:rsid w:val="008D6BC6"/>
    <w:rsid w:val="008D6DF6"/>
    <w:rsid w:val="008E106D"/>
    <w:rsid w:val="008E1817"/>
    <w:rsid w:val="008E3933"/>
    <w:rsid w:val="008E61D1"/>
    <w:rsid w:val="008F0011"/>
    <w:rsid w:val="008F20DE"/>
    <w:rsid w:val="008F3139"/>
    <w:rsid w:val="008F46B1"/>
    <w:rsid w:val="008F5BD8"/>
    <w:rsid w:val="008F7083"/>
    <w:rsid w:val="008F72F2"/>
    <w:rsid w:val="009005FC"/>
    <w:rsid w:val="00902B43"/>
    <w:rsid w:val="009044AC"/>
    <w:rsid w:val="00905A38"/>
    <w:rsid w:val="00906441"/>
    <w:rsid w:val="0090D2B5"/>
    <w:rsid w:val="00914CBC"/>
    <w:rsid w:val="00915007"/>
    <w:rsid w:val="00920041"/>
    <w:rsid w:val="00920C99"/>
    <w:rsid w:val="00922880"/>
    <w:rsid w:val="00922B64"/>
    <w:rsid w:val="009274B4"/>
    <w:rsid w:val="00931794"/>
    <w:rsid w:val="00931C19"/>
    <w:rsid w:val="009344C7"/>
    <w:rsid w:val="009346A9"/>
    <w:rsid w:val="00935825"/>
    <w:rsid w:val="00937A3E"/>
    <w:rsid w:val="00943639"/>
    <w:rsid w:val="00945219"/>
    <w:rsid w:val="00950FEC"/>
    <w:rsid w:val="00951EE9"/>
    <w:rsid w:val="00952741"/>
    <w:rsid w:val="0096334F"/>
    <w:rsid w:val="00963BD6"/>
    <w:rsid w:val="00964427"/>
    <w:rsid w:val="00971D35"/>
    <w:rsid w:val="00972215"/>
    <w:rsid w:val="0097713F"/>
    <w:rsid w:val="00985215"/>
    <w:rsid w:val="00987305"/>
    <w:rsid w:val="00990377"/>
    <w:rsid w:val="009920C2"/>
    <w:rsid w:val="00997F13"/>
    <w:rsid w:val="009A01F9"/>
    <w:rsid w:val="009A0313"/>
    <w:rsid w:val="009A3A44"/>
    <w:rsid w:val="009A75FF"/>
    <w:rsid w:val="009B0251"/>
    <w:rsid w:val="009B025B"/>
    <w:rsid w:val="009B2DAD"/>
    <w:rsid w:val="009B4DFA"/>
    <w:rsid w:val="009B7B1E"/>
    <w:rsid w:val="009C0522"/>
    <w:rsid w:val="009C1C1B"/>
    <w:rsid w:val="009C78C3"/>
    <w:rsid w:val="009C7EA2"/>
    <w:rsid w:val="009D03E9"/>
    <w:rsid w:val="009D4703"/>
    <w:rsid w:val="009D61E6"/>
    <w:rsid w:val="009D75EA"/>
    <w:rsid w:val="009E0E07"/>
    <w:rsid w:val="009E3859"/>
    <w:rsid w:val="009E3919"/>
    <w:rsid w:val="009E784E"/>
    <w:rsid w:val="009F00B3"/>
    <w:rsid w:val="009F44E3"/>
    <w:rsid w:val="009F5656"/>
    <w:rsid w:val="009F5B8B"/>
    <w:rsid w:val="00A01B28"/>
    <w:rsid w:val="00A0291B"/>
    <w:rsid w:val="00A032F2"/>
    <w:rsid w:val="00A04AE4"/>
    <w:rsid w:val="00A14881"/>
    <w:rsid w:val="00A14FC4"/>
    <w:rsid w:val="00A20A3D"/>
    <w:rsid w:val="00A233E7"/>
    <w:rsid w:val="00A24679"/>
    <w:rsid w:val="00A24C23"/>
    <w:rsid w:val="00A32C75"/>
    <w:rsid w:val="00A330C2"/>
    <w:rsid w:val="00A334C5"/>
    <w:rsid w:val="00A34CBA"/>
    <w:rsid w:val="00A3545C"/>
    <w:rsid w:val="00A36A05"/>
    <w:rsid w:val="00A4089E"/>
    <w:rsid w:val="00A41AD5"/>
    <w:rsid w:val="00A43556"/>
    <w:rsid w:val="00A44235"/>
    <w:rsid w:val="00A44C01"/>
    <w:rsid w:val="00A4543C"/>
    <w:rsid w:val="00A50038"/>
    <w:rsid w:val="00A5094A"/>
    <w:rsid w:val="00A549D0"/>
    <w:rsid w:val="00A61150"/>
    <w:rsid w:val="00A614F4"/>
    <w:rsid w:val="00A6218D"/>
    <w:rsid w:val="00A62319"/>
    <w:rsid w:val="00A62449"/>
    <w:rsid w:val="00A633F5"/>
    <w:rsid w:val="00A63C87"/>
    <w:rsid w:val="00A64896"/>
    <w:rsid w:val="00A653D4"/>
    <w:rsid w:val="00A72D89"/>
    <w:rsid w:val="00A730C0"/>
    <w:rsid w:val="00A7441F"/>
    <w:rsid w:val="00A74575"/>
    <w:rsid w:val="00A745A7"/>
    <w:rsid w:val="00A7643B"/>
    <w:rsid w:val="00A82F32"/>
    <w:rsid w:val="00A85DB9"/>
    <w:rsid w:val="00A87992"/>
    <w:rsid w:val="00A8FB50"/>
    <w:rsid w:val="00A904CF"/>
    <w:rsid w:val="00A90A7E"/>
    <w:rsid w:val="00A954CA"/>
    <w:rsid w:val="00AA00E9"/>
    <w:rsid w:val="00AA181E"/>
    <w:rsid w:val="00AA308C"/>
    <w:rsid w:val="00AA35D4"/>
    <w:rsid w:val="00AA4613"/>
    <w:rsid w:val="00AA5343"/>
    <w:rsid w:val="00AB1152"/>
    <w:rsid w:val="00AB143A"/>
    <w:rsid w:val="00AB1B01"/>
    <w:rsid w:val="00AB3B4D"/>
    <w:rsid w:val="00AC0187"/>
    <w:rsid w:val="00AD0946"/>
    <w:rsid w:val="00AD3CDC"/>
    <w:rsid w:val="00AD3E46"/>
    <w:rsid w:val="00AD4DB0"/>
    <w:rsid w:val="00AD6993"/>
    <w:rsid w:val="00AE1BA0"/>
    <w:rsid w:val="00AE2728"/>
    <w:rsid w:val="00AE71D0"/>
    <w:rsid w:val="00AE7DDD"/>
    <w:rsid w:val="00AF5382"/>
    <w:rsid w:val="00AF7A1C"/>
    <w:rsid w:val="00B00329"/>
    <w:rsid w:val="00B01E47"/>
    <w:rsid w:val="00B06F5A"/>
    <w:rsid w:val="00B07BF9"/>
    <w:rsid w:val="00B106BE"/>
    <w:rsid w:val="00B107CB"/>
    <w:rsid w:val="00B10B1C"/>
    <w:rsid w:val="00B1146B"/>
    <w:rsid w:val="00B149F0"/>
    <w:rsid w:val="00B16CC2"/>
    <w:rsid w:val="00B240D7"/>
    <w:rsid w:val="00B25223"/>
    <w:rsid w:val="00B27C35"/>
    <w:rsid w:val="00B44C00"/>
    <w:rsid w:val="00B45F84"/>
    <w:rsid w:val="00B50E82"/>
    <w:rsid w:val="00B55C2B"/>
    <w:rsid w:val="00B631A1"/>
    <w:rsid w:val="00B6629A"/>
    <w:rsid w:val="00B66DD6"/>
    <w:rsid w:val="00B66F1D"/>
    <w:rsid w:val="00B67CA6"/>
    <w:rsid w:val="00B80263"/>
    <w:rsid w:val="00B8064E"/>
    <w:rsid w:val="00B87A99"/>
    <w:rsid w:val="00B94B56"/>
    <w:rsid w:val="00B9751E"/>
    <w:rsid w:val="00B97CA9"/>
    <w:rsid w:val="00BA7BF2"/>
    <w:rsid w:val="00BA7ECB"/>
    <w:rsid w:val="00BB099F"/>
    <w:rsid w:val="00BB1C9C"/>
    <w:rsid w:val="00BB3CC6"/>
    <w:rsid w:val="00BB4441"/>
    <w:rsid w:val="00BB450D"/>
    <w:rsid w:val="00BB57C4"/>
    <w:rsid w:val="00BC15C1"/>
    <w:rsid w:val="00BC1908"/>
    <w:rsid w:val="00BD18DF"/>
    <w:rsid w:val="00BD1C71"/>
    <w:rsid w:val="00BD263F"/>
    <w:rsid w:val="00BD2DA1"/>
    <w:rsid w:val="00BD4B54"/>
    <w:rsid w:val="00BD7752"/>
    <w:rsid w:val="00BE08D9"/>
    <w:rsid w:val="00BE160C"/>
    <w:rsid w:val="00BE3BAB"/>
    <w:rsid w:val="00BF3454"/>
    <w:rsid w:val="00BF399E"/>
    <w:rsid w:val="00BF409B"/>
    <w:rsid w:val="00BF4D07"/>
    <w:rsid w:val="00BF5F89"/>
    <w:rsid w:val="00BF76C1"/>
    <w:rsid w:val="00C006C9"/>
    <w:rsid w:val="00C0726F"/>
    <w:rsid w:val="00C14378"/>
    <w:rsid w:val="00C148B9"/>
    <w:rsid w:val="00C15C8F"/>
    <w:rsid w:val="00C15F93"/>
    <w:rsid w:val="00C20052"/>
    <w:rsid w:val="00C219CE"/>
    <w:rsid w:val="00C21E1F"/>
    <w:rsid w:val="00C268B3"/>
    <w:rsid w:val="00C26B94"/>
    <w:rsid w:val="00C27F4D"/>
    <w:rsid w:val="00C30102"/>
    <w:rsid w:val="00C3110D"/>
    <w:rsid w:val="00C31F88"/>
    <w:rsid w:val="00C32FE0"/>
    <w:rsid w:val="00C34E94"/>
    <w:rsid w:val="00C36749"/>
    <w:rsid w:val="00C373DA"/>
    <w:rsid w:val="00C427DF"/>
    <w:rsid w:val="00C433E3"/>
    <w:rsid w:val="00C4364A"/>
    <w:rsid w:val="00C448EC"/>
    <w:rsid w:val="00C4494E"/>
    <w:rsid w:val="00C4501F"/>
    <w:rsid w:val="00C45565"/>
    <w:rsid w:val="00C45A9E"/>
    <w:rsid w:val="00C45C09"/>
    <w:rsid w:val="00C51EA9"/>
    <w:rsid w:val="00C535A1"/>
    <w:rsid w:val="00C54383"/>
    <w:rsid w:val="00C67520"/>
    <w:rsid w:val="00C71B16"/>
    <w:rsid w:val="00C74207"/>
    <w:rsid w:val="00C756C2"/>
    <w:rsid w:val="00C765AD"/>
    <w:rsid w:val="00C77C16"/>
    <w:rsid w:val="00C83286"/>
    <w:rsid w:val="00C83987"/>
    <w:rsid w:val="00C848D5"/>
    <w:rsid w:val="00C92CF6"/>
    <w:rsid w:val="00C96E58"/>
    <w:rsid w:val="00C97681"/>
    <w:rsid w:val="00C97BBF"/>
    <w:rsid w:val="00CA0260"/>
    <w:rsid w:val="00CB0843"/>
    <w:rsid w:val="00CB3247"/>
    <w:rsid w:val="00CB3C58"/>
    <w:rsid w:val="00CB41EB"/>
    <w:rsid w:val="00CC406E"/>
    <w:rsid w:val="00CC73A4"/>
    <w:rsid w:val="00CC73A8"/>
    <w:rsid w:val="00CC7E3B"/>
    <w:rsid w:val="00CD0B4E"/>
    <w:rsid w:val="00CE0088"/>
    <w:rsid w:val="00CE3208"/>
    <w:rsid w:val="00CE3729"/>
    <w:rsid w:val="00CE46F1"/>
    <w:rsid w:val="00CE5F18"/>
    <w:rsid w:val="00CE7813"/>
    <w:rsid w:val="00CF3604"/>
    <w:rsid w:val="00D0091F"/>
    <w:rsid w:val="00D03EFC"/>
    <w:rsid w:val="00D03F24"/>
    <w:rsid w:val="00D04717"/>
    <w:rsid w:val="00D04CA7"/>
    <w:rsid w:val="00D05475"/>
    <w:rsid w:val="00D061DE"/>
    <w:rsid w:val="00D06ACF"/>
    <w:rsid w:val="00D1232A"/>
    <w:rsid w:val="00D14B03"/>
    <w:rsid w:val="00D16E11"/>
    <w:rsid w:val="00D17233"/>
    <w:rsid w:val="00D21CD3"/>
    <w:rsid w:val="00D231DD"/>
    <w:rsid w:val="00D23AD3"/>
    <w:rsid w:val="00D24E94"/>
    <w:rsid w:val="00D25536"/>
    <w:rsid w:val="00D30156"/>
    <w:rsid w:val="00D3218A"/>
    <w:rsid w:val="00D32B55"/>
    <w:rsid w:val="00D35FE6"/>
    <w:rsid w:val="00D40FFC"/>
    <w:rsid w:val="00D412ED"/>
    <w:rsid w:val="00D44185"/>
    <w:rsid w:val="00D465FD"/>
    <w:rsid w:val="00D52AC1"/>
    <w:rsid w:val="00D5425E"/>
    <w:rsid w:val="00D546BD"/>
    <w:rsid w:val="00D54EB4"/>
    <w:rsid w:val="00D6143B"/>
    <w:rsid w:val="00D61CFF"/>
    <w:rsid w:val="00D62C3A"/>
    <w:rsid w:val="00D64627"/>
    <w:rsid w:val="00D64957"/>
    <w:rsid w:val="00D65E57"/>
    <w:rsid w:val="00D66B87"/>
    <w:rsid w:val="00D66FDC"/>
    <w:rsid w:val="00D713CD"/>
    <w:rsid w:val="00D7228A"/>
    <w:rsid w:val="00D742B6"/>
    <w:rsid w:val="00D7663B"/>
    <w:rsid w:val="00D81357"/>
    <w:rsid w:val="00D824C4"/>
    <w:rsid w:val="00D849AE"/>
    <w:rsid w:val="00D86FD0"/>
    <w:rsid w:val="00D90005"/>
    <w:rsid w:val="00D91D79"/>
    <w:rsid w:val="00D96656"/>
    <w:rsid w:val="00D96B56"/>
    <w:rsid w:val="00D96CDE"/>
    <w:rsid w:val="00D9777B"/>
    <w:rsid w:val="00DA0036"/>
    <w:rsid w:val="00DA095A"/>
    <w:rsid w:val="00DA1BE6"/>
    <w:rsid w:val="00DA5DC2"/>
    <w:rsid w:val="00DA654D"/>
    <w:rsid w:val="00DA7D19"/>
    <w:rsid w:val="00DB0211"/>
    <w:rsid w:val="00DB13EA"/>
    <w:rsid w:val="00DB16ED"/>
    <w:rsid w:val="00DB32D3"/>
    <w:rsid w:val="00DB5ACB"/>
    <w:rsid w:val="00DC21F2"/>
    <w:rsid w:val="00DC558D"/>
    <w:rsid w:val="00DC5BCC"/>
    <w:rsid w:val="00DC6ADE"/>
    <w:rsid w:val="00DD1B5C"/>
    <w:rsid w:val="00DD7EDC"/>
    <w:rsid w:val="00DE4B19"/>
    <w:rsid w:val="00DE4FCF"/>
    <w:rsid w:val="00DE507F"/>
    <w:rsid w:val="00DE5E44"/>
    <w:rsid w:val="00DE7755"/>
    <w:rsid w:val="00DF19ED"/>
    <w:rsid w:val="00DF3717"/>
    <w:rsid w:val="00DF6E46"/>
    <w:rsid w:val="00E0449B"/>
    <w:rsid w:val="00E06B73"/>
    <w:rsid w:val="00E079FF"/>
    <w:rsid w:val="00E12E17"/>
    <w:rsid w:val="00E13345"/>
    <w:rsid w:val="00E1594E"/>
    <w:rsid w:val="00E15E28"/>
    <w:rsid w:val="00E22B91"/>
    <w:rsid w:val="00E25D8B"/>
    <w:rsid w:val="00E263FE"/>
    <w:rsid w:val="00E32286"/>
    <w:rsid w:val="00E3256D"/>
    <w:rsid w:val="00E341E7"/>
    <w:rsid w:val="00E368B9"/>
    <w:rsid w:val="00E37DB9"/>
    <w:rsid w:val="00E43382"/>
    <w:rsid w:val="00E44453"/>
    <w:rsid w:val="00E45FB9"/>
    <w:rsid w:val="00E5147E"/>
    <w:rsid w:val="00E5442C"/>
    <w:rsid w:val="00E60767"/>
    <w:rsid w:val="00E60F5B"/>
    <w:rsid w:val="00E6161B"/>
    <w:rsid w:val="00E72CC9"/>
    <w:rsid w:val="00E73144"/>
    <w:rsid w:val="00E77597"/>
    <w:rsid w:val="00E858E5"/>
    <w:rsid w:val="00EA0424"/>
    <w:rsid w:val="00EA08B6"/>
    <w:rsid w:val="00EB07CF"/>
    <w:rsid w:val="00EB50C9"/>
    <w:rsid w:val="00EB58DD"/>
    <w:rsid w:val="00EB605B"/>
    <w:rsid w:val="00EB6464"/>
    <w:rsid w:val="00EC06E7"/>
    <w:rsid w:val="00EC2AE1"/>
    <w:rsid w:val="00EC39DF"/>
    <w:rsid w:val="00EC5058"/>
    <w:rsid w:val="00EC7DF0"/>
    <w:rsid w:val="00ED1A2B"/>
    <w:rsid w:val="00ED3F14"/>
    <w:rsid w:val="00ED4FE5"/>
    <w:rsid w:val="00ED7291"/>
    <w:rsid w:val="00EE2B1F"/>
    <w:rsid w:val="00EE34C7"/>
    <w:rsid w:val="00EE39FF"/>
    <w:rsid w:val="00EE4245"/>
    <w:rsid w:val="00EE4DF1"/>
    <w:rsid w:val="00EE5673"/>
    <w:rsid w:val="00EF2877"/>
    <w:rsid w:val="00EF3DA3"/>
    <w:rsid w:val="00EF5F6F"/>
    <w:rsid w:val="00F02F9B"/>
    <w:rsid w:val="00F03BCF"/>
    <w:rsid w:val="00F05133"/>
    <w:rsid w:val="00F07E73"/>
    <w:rsid w:val="00F1140A"/>
    <w:rsid w:val="00F1282E"/>
    <w:rsid w:val="00F142FC"/>
    <w:rsid w:val="00F17177"/>
    <w:rsid w:val="00F20B9F"/>
    <w:rsid w:val="00F23C76"/>
    <w:rsid w:val="00F250DD"/>
    <w:rsid w:val="00F25DC4"/>
    <w:rsid w:val="00F268FA"/>
    <w:rsid w:val="00F30DB5"/>
    <w:rsid w:val="00F31F8D"/>
    <w:rsid w:val="00F32F06"/>
    <w:rsid w:val="00F35400"/>
    <w:rsid w:val="00F35BF7"/>
    <w:rsid w:val="00F360B3"/>
    <w:rsid w:val="00F37941"/>
    <w:rsid w:val="00F417CD"/>
    <w:rsid w:val="00F451D7"/>
    <w:rsid w:val="00F46AAD"/>
    <w:rsid w:val="00F47991"/>
    <w:rsid w:val="00F47C90"/>
    <w:rsid w:val="00F47EE5"/>
    <w:rsid w:val="00F51B61"/>
    <w:rsid w:val="00F5378F"/>
    <w:rsid w:val="00F539E2"/>
    <w:rsid w:val="00F55D40"/>
    <w:rsid w:val="00F57787"/>
    <w:rsid w:val="00F61188"/>
    <w:rsid w:val="00F63756"/>
    <w:rsid w:val="00F63BF4"/>
    <w:rsid w:val="00F64A0A"/>
    <w:rsid w:val="00F70524"/>
    <w:rsid w:val="00F71167"/>
    <w:rsid w:val="00F7197D"/>
    <w:rsid w:val="00F725CE"/>
    <w:rsid w:val="00F730D3"/>
    <w:rsid w:val="00F73A5C"/>
    <w:rsid w:val="00F744AD"/>
    <w:rsid w:val="00F74BC7"/>
    <w:rsid w:val="00F76AC5"/>
    <w:rsid w:val="00F856B6"/>
    <w:rsid w:val="00F857CD"/>
    <w:rsid w:val="00F858DF"/>
    <w:rsid w:val="00F868EA"/>
    <w:rsid w:val="00F92D78"/>
    <w:rsid w:val="00F93011"/>
    <w:rsid w:val="00F95429"/>
    <w:rsid w:val="00F9571D"/>
    <w:rsid w:val="00F959B6"/>
    <w:rsid w:val="00FA0FA6"/>
    <w:rsid w:val="00FA31FF"/>
    <w:rsid w:val="00FA3A7B"/>
    <w:rsid w:val="00FA4FFC"/>
    <w:rsid w:val="00FA6ED8"/>
    <w:rsid w:val="00FB13B3"/>
    <w:rsid w:val="00FB289D"/>
    <w:rsid w:val="00FB5264"/>
    <w:rsid w:val="00FB59EA"/>
    <w:rsid w:val="00FB6B2C"/>
    <w:rsid w:val="00FC2617"/>
    <w:rsid w:val="00FC585B"/>
    <w:rsid w:val="00FC6679"/>
    <w:rsid w:val="00FC6E93"/>
    <w:rsid w:val="00FD069B"/>
    <w:rsid w:val="00FD2A55"/>
    <w:rsid w:val="00FD300D"/>
    <w:rsid w:val="00FD401F"/>
    <w:rsid w:val="00FD405D"/>
    <w:rsid w:val="00FD5EF7"/>
    <w:rsid w:val="00FD6B99"/>
    <w:rsid w:val="00FD7ABD"/>
    <w:rsid w:val="00FE0F2E"/>
    <w:rsid w:val="00FE1867"/>
    <w:rsid w:val="00FE4273"/>
    <w:rsid w:val="00FE4603"/>
    <w:rsid w:val="00FE73C0"/>
    <w:rsid w:val="00FE7C75"/>
    <w:rsid w:val="00FF08D6"/>
    <w:rsid w:val="00FF1478"/>
    <w:rsid w:val="00FF2829"/>
    <w:rsid w:val="00FF29D6"/>
    <w:rsid w:val="00FF3848"/>
    <w:rsid w:val="00FF6681"/>
    <w:rsid w:val="01023F8E"/>
    <w:rsid w:val="015BC4B1"/>
    <w:rsid w:val="01622A68"/>
    <w:rsid w:val="0188DF96"/>
    <w:rsid w:val="01E44FCC"/>
    <w:rsid w:val="024431FB"/>
    <w:rsid w:val="02AACA39"/>
    <w:rsid w:val="02ACCFFB"/>
    <w:rsid w:val="02B29BE3"/>
    <w:rsid w:val="036116B4"/>
    <w:rsid w:val="0370E4BA"/>
    <w:rsid w:val="0392511B"/>
    <w:rsid w:val="03D8317E"/>
    <w:rsid w:val="04123343"/>
    <w:rsid w:val="042344F1"/>
    <w:rsid w:val="043B049F"/>
    <w:rsid w:val="048C9164"/>
    <w:rsid w:val="05F1C1A8"/>
    <w:rsid w:val="06217A80"/>
    <w:rsid w:val="066896F4"/>
    <w:rsid w:val="068A6085"/>
    <w:rsid w:val="06A4024C"/>
    <w:rsid w:val="06C60134"/>
    <w:rsid w:val="072B852C"/>
    <w:rsid w:val="07316482"/>
    <w:rsid w:val="07453580"/>
    <w:rsid w:val="078B4CE4"/>
    <w:rsid w:val="079F5C1F"/>
    <w:rsid w:val="07F50E98"/>
    <w:rsid w:val="07FF9B3F"/>
    <w:rsid w:val="084F0E9C"/>
    <w:rsid w:val="087AED96"/>
    <w:rsid w:val="08A27882"/>
    <w:rsid w:val="08B2EE15"/>
    <w:rsid w:val="08DA995A"/>
    <w:rsid w:val="093010B3"/>
    <w:rsid w:val="096CE0A6"/>
    <w:rsid w:val="0978C9C6"/>
    <w:rsid w:val="0A23AFB9"/>
    <w:rsid w:val="0A3278B7"/>
    <w:rsid w:val="0AC19127"/>
    <w:rsid w:val="0AE6DA6A"/>
    <w:rsid w:val="0AF8A8BA"/>
    <w:rsid w:val="0B34F636"/>
    <w:rsid w:val="0B70BE1C"/>
    <w:rsid w:val="0BB8C82C"/>
    <w:rsid w:val="0C111672"/>
    <w:rsid w:val="0C3AD563"/>
    <w:rsid w:val="0CC7A53F"/>
    <w:rsid w:val="0D52336A"/>
    <w:rsid w:val="0D5DCD47"/>
    <w:rsid w:val="0DCEB13F"/>
    <w:rsid w:val="0E1860F2"/>
    <w:rsid w:val="0E42C873"/>
    <w:rsid w:val="0EBF86A3"/>
    <w:rsid w:val="0F0B0F2A"/>
    <w:rsid w:val="0F10158C"/>
    <w:rsid w:val="0F3FE7F4"/>
    <w:rsid w:val="0FB2B539"/>
    <w:rsid w:val="101718CD"/>
    <w:rsid w:val="10F5B1A6"/>
    <w:rsid w:val="10FD82D7"/>
    <w:rsid w:val="113F364E"/>
    <w:rsid w:val="119FC76C"/>
    <w:rsid w:val="1207D7A1"/>
    <w:rsid w:val="12260743"/>
    <w:rsid w:val="12409BD1"/>
    <w:rsid w:val="1261B5F8"/>
    <w:rsid w:val="12725E59"/>
    <w:rsid w:val="128B8171"/>
    <w:rsid w:val="132D3BDB"/>
    <w:rsid w:val="134A4A4B"/>
    <w:rsid w:val="136EF996"/>
    <w:rsid w:val="139F1B8E"/>
    <w:rsid w:val="13CEDFF7"/>
    <w:rsid w:val="13F9526C"/>
    <w:rsid w:val="14ECCBAD"/>
    <w:rsid w:val="150731AF"/>
    <w:rsid w:val="1537030E"/>
    <w:rsid w:val="15748CDA"/>
    <w:rsid w:val="15B883D1"/>
    <w:rsid w:val="15D6E88A"/>
    <w:rsid w:val="15EA25E6"/>
    <w:rsid w:val="1697C041"/>
    <w:rsid w:val="16F53B61"/>
    <w:rsid w:val="17157F9E"/>
    <w:rsid w:val="1744F720"/>
    <w:rsid w:val="174D3F06"/>
    <w:rsid w:val="178695E2"/>
    <w:rsid w:val="17B0BE65"/>
    <w:rsid w:val="17B75E9A"/>
    <w:rsid w:val="17FDF3F4"/>
    <w:rsid w:val="18390410"/>
    <w:rsid w:val="1842EF9D"/>
    <w:rsid w:val="185E3544"/>
    <w:rsid w:val="18715621"/>
    <w:rsid w:val="18860000"/>
    <w:rsid w:val="188CA974"/>
    <w:rsid w:val="18A75E7E"/>
    <w:rsid w:val="194264EE"/>
    <w:rsid w:val="1949A0A1"/>
    <w:rsid w:val="198C00EA"/>
    <w:rsid w:val="199FE00A"/>
    <w:rsid w:val="19EEFE29"/>
    <w:rsid w:val="1A2E3197"/>
    <w:rsid w:val="1B08834E"/>
    <w:rsid w:val="1B7BAB52"/>
    <w:rsid w:val="1B9376DA"/>
    <w:rsid w:val="1BC3DEB8"/>
    <w:rsid w:val="1BE18820"/>
    <w:rsid w:val="1BF542A5"/>
    <w:rsid w:val="1C381432"/>
    <w:rsid w:val="1C683BE4"/>
    <w:rsid w:val="1C865486"/>
    <w:rsid w:val="1C881BB7"/>
    <w:rsid w:val="1CA510C4"/>
    <w:rsid w:val="1D2A9DE5"/>
    <w:rsid w:val="1D8D95A5"/>
    <w:rsid w:val="1DBE191D"/>
    <w:rsid w:val="1EABD43A"/>
    <w:rsid w:val="1F6BD07D"/>
    <w:rsid w:val="1FA5FD49"/>
    <w:rsid w:val="1FBA49EE"/>
    <w:rsid w:val="206460AD"/>
    <w:rsid w:val="2094EB99"/>
    <w:rsid w:val="20F06E63"/>
    <w:rsid w:val="2117312A"/>
    <w:rsid w:val="21184FD0"/>
    <w:rsid w:val="214C1FD6"/>
    <w:rsid w:val="214F7CB8"/>
    <w:rsid w:val="215555E5"/>
    <w:rsid w:val="216589BF"/>
    <w:rsid w:val="22B39041"/>
    <w:rsid w:val="2308F5D1"/>
    <w:rsid w:val="232250CD"/>
    <w:rsid w:val="237C4F25"/>
    <w:rsid w:val="23851831"/>
    <w:rsid w:val="2390D94A"/>
    <w:rsid w:val="23C0AB4B"/>
    <w:rsid w:val="2421BEAE"/>
    <w:rsid w:val="249896FA"/>
    <w:rsid w:val="24A1FBDB"/>
    <w:rsid w:val="24C86C7F"/>
    <w:rsid w:val="2530175E"/>
    <w:rsid w:val="2597FA21"/>
    <w:rsid w:val="259FC283"/>
    <w:rsid w:val="25A96248"/>
    <w:rsid w:val="25E994F7"/>
    <w:rsid w:val="2603FF21"/>
    <w:rsid w:val="2625E973"/>
    <w:rsid w:val="265DE1DF"/>
    <w:rsid w:val="265E3156"/>
    <w:rsid w:val="26614FF7"/>
    <w:rsid w:val="26822287"/>
    <w:rsid w:val="27698A8B"/>
    <w:rsid w:val="276E149A"/>
    <w:rsid w:val="27823D96"/>
    <w:rsid w:val="27B55DBF"/>
    <w:rsid w:val="282AF632"/>
    <w:rsid w:val="282CC710"/>
    <w:rsid w:val="28575148"/>
    <w:rsid w:val="286C3255"/>
    <w:rsid w:val="28A95A15"/>
    <w:rsid w:val="298F86FC"/>
    <w:rsid w:val="29D7E2E9"/>
    <w:rsid w:val="2A3FC816"/>
    <w:rsid w:val="2A8E0138"/>
    <w:rsid w:val="2ACD48AD"/>
    <w:rsid w:val="2B60C96E"/>
    <w:rsid w:val="2B731E4C"/>
    <w:rsid w:val="2B8D0D99"/>
    <w:rsid w:val="2B9E0F0F"/>
    <w:rsid w:val="2BC438F5"/>
    <w:rsid w:val="2C0BE302"/>
    <w:rsid w:val="2C51BBC8"/>
    <w:rsid w:val="2C678568"/>
    <w:rsid w:val="2C6C1515"/>
    <w:rsid w:val="2CA83DC9"/>
    <w:rsid w:val="2CD6566E"/>
    <w:rsid w:val="2CFB51CF"/>
    <w:rsid w:val="2D0A7948"/>
    <w:rsid w:val="2D1B4787"/>
    <w:rsid w:val="2D3AFC15"/>
    <w:rsid w:val="2D571AFD"/>
    <w:rsid w:val="2DB896FC"/>
    <w:rsid w:val="2E492C10"/>
    <w:rsid w:val="2F4D1C99"/>
    <w:rsid w:val="2FA8B6C7"/>
    <w:rsid w:val="2FBA9E3F"/>
    <w:rsid w:val="2FFA6B31"/>
    <w:rsid w:val="3064A92F"/>
    <w:rsid w:val="30EA1D3C"/>
    <w:rsid w:val="31D8665C"/>
    <w:rsid w:val="3374269D"/>
    <w:rsid w:val="33C40B85"/>
    <w:rsid w:val="33EC5867"/>
    <w:rsid w:val="34257154"/>
    <w:rsid w:val="3476CF06"/>
    <w:rsid w:val="348909C7"/>
    <w:rsid w:val="34E8DF80"/>
    <w:rsid w:val="352BFD72"/>
    <w:rsid w:val="3545E9C8"/>
    <w:rsid w:val="3597AFCB"/>
    <w:rsid w:val="3629A802"/>
    <w:rsid w:val="3658B9F5"/>
    <w:rsid w:val="3667E623"/>
    <w:rsid w:val="369DF2B0"/>
    <w:rsid w:val="36E3A290"/>
    <w:rsid w:val="37EBC5C2"/>
    <w:rsid w:val="380F7526"/>
    <w:rsid w:val="38E5DAB8"/>
    <w:rsid w:val="38EB93D8"/>
    <w:rsid w:val="3901C5B1"/>
    <w:rsid w:val="39077F6C"/>
    <w:rsid w:val="3993B714"/>
    <w:rsid w:val="39E2B92E"/>
    <w:rsid w:val="3A086AB6"/>
    <w:rsid w:val="3A31F982"/>
    <w:rsid w:val="3A5DAB9A"/>
    <w:rsid w:val="3A60E50E"/>
    <w:rsid w:val="3BADE359"/>
    <w:rsid w:val="3BAE4DCB"/>
    <w:rsid w:val="3BD64BC9"/>
    <w:rsid w:val="3C44F6AD"/>
    <w:rsid w:val="3C503FF4"/>
    <w:rsid w:val="3C606C4B"/>
    <w:rsid w:val="3C82DF81"/>
    <w:rsid w:val="3C872741"/>
    <w:rsid w:val="3CB3B3EF"/>
    <w:rsid w:val="3CB7617F"/>
    <w:rsid w:val="3CB7744B"/>
    <w:rsid w:val="3D0E68FA"/>
    <w:rsid w:val="3D541748"/>
    <w:rsid w:val="3D577719"/>
    <w:rsid w:val="3D5A2904"/>
    <w:rsid w:val="3DA4D24D"/>
    <w:rsid w:val="3DA4ED08"/>
    <w:rsid w:val="3EEED51C"/>
    <w:rsid w:val="3F07294E"/>
    <w:rsid w:val="3F16E9AE"/>
    <w:rsid w:val="401400A2"/>
    <w:rsid w:val="401A854C"/>
    <w:rsid w:val="402BAC99"/>
    <w:rsid w:val="402BD3AD"/>
    <w:rsid w:val="414E7508"/>
    <w:rsid w:val="418DAC0A"/>
    <w:rsid w:val="41CBCDBA"/>
    <w:rsid w:val="41D5D81E"/>
    <w:rsid w:val="428BD613"/>
    <w:rsid w:val="42E16DF6"/>
    <w:rsid w:val="435E1596"/>
    <w:rsid w:val="437CB6FB"/>
    <w:rsid w:val="43CADF0A"/>
    <w:rsid w:val="43E06EE7"/>
    <w:rsid w:val="43F2ED61"/>
    <w:rsid w:val="445329E4"/>
    <w:rsid w:val="44A2397F"/>
    <w:rsid w:val="44CBFF54"/>
    <w:rsid w:val="44D2CB3C"/>
    <w:rsid w:val="44FEDE25"/>
    <w:rsid w:val="456B8C45"/>
    <w:rsid w:val="45AD63FF"/>
    <w:rsid w:val="46019A02"/>
    <w:rsid w:val="46662835"/>
    <w:rsid w:val="46E2BC3D"/>
    <w:rsid w:val="46FF2A17"/>
    <w:rsid w:val="47C0A90B"/>
    <w:rsid w:val="482188D1"/>
    <w:rsid w:val="484CB089"/>
    <w:rsid w:val="484F20C8"/>
    <w:rsid w:val="489EB276"/>
    <w:rsid w:val="4909A2F4"/>
    <w:rsid w:val="495DE371"/>
    <w:rsid w:val="4985E984"/>
    <w:rsid w:val="49B8C3A9"/>
    <w:rsid w:val="49CAF38F"/>
    <w:rsid w:val="49DD15D1"/>
    <w:rsid w:val="4A6CA85B"/>
    <w:rsid w:val="4A6F885B"/>
    <w:rsid w:val="4A858DFC"/>
    <w:rsid w:val="4B490E3F"/>
    <w:rsid w:val="4BFAA6AF"/>
    <w:rsid w:val="4C0E98AC"/>
    <w:rsid w:val="4C8DB74F"/>
    <w:rsid w:val="4CA7B962"/>
    <w:rsid w:val="4CD71CA3"/>
    <w:rsid w:val="4CF9608B"/>
    <w:rsid w:val="4D19E639"/>
    <w:rsid w:val="4D4698BD"/>
    <w:rsid w:val="4D59445E"/>
    <w:rsid w:val="4D6E534D"/>
    <w:rsid w:val="4DF857E7"/>
    <w:rsid w:val="4E7938E8"/>
    <w:rsid w:val="4EAE1B1A"/>
    <w:rsid w:val="4EC45B29"/>
    <w:rsid w:val="4F66AC01"/>
    <w:rsid w:val="4F6B9293"/>
    <w:rsid w:val="4FA11F6B"/>
    <w:rsid w:val="4FB82CDD"/>
    <w:rsid w:val="504BC11B"/>
    <w:rsid w:val="50B34AD1"/>
    <w:rsid w:val="5111D863"/>
    <w:rsid w:val="511511B6"/>
    <w:rsid w:val="512286AC"/>
    <w:rsid w:val="51314452"/>
    <w:rsid w:val="5131ADA2"/>
    <w:rsid w:val="530F10E1"/>
    <w:rsid w:val="5314A729"/>
    <w:rsid w:val="53475209"/>
    <w:rsid w:val="5385026A"/>
    <w:rsid w:val="53B8942E"/>
    <w:rsid w:val="54A3E47A"/>
    <w:rsid w:val="54B271EF"/>
    <w:rsid w:val="54BF6A5B"/>
    <w:rsid w:val="550689FB"/>
    <w:rsid w:val="551AA330"/>
    <w:rsid w:val="553A1BFB"/>
    <w:rsid w:val="557F1AC3"/>
    <w:rsid w:val="55E71170"/>
    <w:rsid w:val="55EE2D0A"/>
    <w:rsid w:val="5609EF5F"/>
    <w:rsid w:val="562E7316"/>
    <w:rsid w:val="56689935"/>
    <w:rsid w:val="5769FAB4"/>
    <w:rsid w:val="57B8A5B8"/>
    <w:rsid w:val="57F313B1"/>
    <w:rsid w:val="580E88A6"/>
    <w:rsid w:val="5836475C"/>
    <w:rsid w:val="585C19F8"/>
    <w:rsid w:val="586C9657"/>
    <w:rsid w:val="589E1C62"/>
    <w:rsid w:val="58B8610C"/>
    <w:rsid w:val="59157F77"/>
    <w:rsid w:val="5926FC47"/>
    <w:rsid w:val="594F29D4"/>
    <w:rsid w:val="59506293"/>
    <w:rsid w:val="595B455D"/>
    <w:rsid w:val="59906EE9"/>
    <w:rsid w:val="59C80AAB"/>
    <w:rsid w:val="5A104D1E"/>
    <w:rsid w:val="5A128F0B"/>
    <w:rsid w:val="5A274745"/>
    <w:rsid w:val="5A7A34B4"/>
    <w:rsid w:val="5AC94059"/>
    <w:rsid w:val="5ACB6B69"/>
    <w:rsid w:val="5ACDA747"/>
    <w:rsid w:val="5B2B523C"/>
    <w:rsid w:val="5B334D4C"/>
    <w:rsid w:val="5B47D16B"/>
    <w:rsid w:val="5BEB1676"/>
    <w:rsid w:val="5BEFB61A"/>
    <w:rsid w:val="5BF6BB59"/>
    <w:rsid w:val="5C55EB74"/>
    <w:rsid w:val="5CD51713"/>
    <w:rsid w:val="5CE3B3FF"/>
    <w:rsid w:val="5CF8679F"/>
    <w:rsid w:val="5CFD79E3"/>
    <w:rsid w:val="5D53D984"/>
    <w:rsid w:val="5D548BBE"/>
    <w:rsid w:val="5D54CB55"/>
    <w:rsid w:val="5D76B6DD"/>
    <w:rsid w:val="5DA42C71"/>
    <w:rsid w:val="5EE4A28D"/>
    <w:rsid w:val="5F00E192"/>
    <w:rsid w:val="5F0DC683"/>
    <w:rsid w:val="5F8AD5E1"/>
    <w:rsid w:val="600B5F46"/>
    <w:rsid w:val="6076621B"/>
    <w:rsid w:val="60AF1806"/>
    <w:rsid w:val="60D4E5D2"/>
    <w:rsid w:val="61BC7682"/>
    <w:rsid w:val="61F31665"/>
    <w:rsid w:val="61F6777E"/>
    <w:rsid w:val="62002F5D"/>
    <w:rsid w:val="62A4D7C1"/>
    <w:rsid w:val="62AB2AAD"/>
    <w:rsid w:val="639302FE"/>
    <w:rsid w:val="639F257E"/>
    <w:rsid w:val="64056821"/>
    <w:rsid w:val="64456777"/>
    <w:rsid w:val="64B2AD1D"/>
    <w:rsid w:val="64D0A0EB"/>
    <w:rsid w:val="650B4E35"/>
    <w:rsid w:val="65712E22"/>
    <w:rsid w:val="6589310B"/>
    <w:rsid w:val="65B7DD8E"/>
    <w:rsid w:val="6661DDEB"/>
    <w:rsid w:val="66AC2284"/>
    <w:rsid w:val="66DBFCB0"/>
    <w:rsid w:val="6736BAA9"/>
    <w:rsid w:val="67AB5BB9"/>
    <w:rsid w:val="67AFAB3D"/>
    <w:rsid w:val="67EBD427"/>
    <w:rsid w:val="67FC4134"/>
    <w:rsid w:val="6806EE6E"/>
    <w:rsid w:val="683F3959"/>
    <w:rsid w:val="684EE8DE"/>
    <w:rsid w:val="68D04FB1"/>
    <w:rsid w:val="68D75D36"/>
    <w:rsid w:val="6924C4A9"/>
    <w:rsid w:val="6957F3C5"/>
    <w:rsid w:val="69AA92F8"/>
    <w:rsid w:val="69DE923C"/>
    <w:rsid w:val="6A264BF5"/>
    <w:rsid w:val="6A6D7E5E"/>
    <w:rsid w:val="6BA83011"/>
    <w:rsid w:val="6BC5F23F"/>
    <w:rsid w:val="6C2B791E"/>
    <w:rsid w:val="6C3F0982"/>
    <w:rsid w:val="6C50CED7"/>
    <w:rsid w:val="6C52CDB1"/>
    <w:rsid w:val="6C707FA7"/>
    <w:rsid w:val="6DFB9F45"/>
    <w:rsid w:val="6E00F2E9"/>
    <w:rsid w:val="6E3EBD89"/>
    <w:rsid w:val="6E4ADE27"/>
    <w:rsid w:val="6E521D90"/>
    <w:rsid w:val="6E5F5AA0"/>
    <w:rsid w:val="6F2CA59A"/>
    <w:rsid w:val="6F788232"/>
    <w:rsid w:val="6FE60DD3"/>
    <w:rsid w:val="70054DCF"/>
    <w:rsid w:val="707ED1BC"/>
    <w:rsid w:val="7162C7C2"/>
    <w:rsid w:val="7163A22F"/>
    <w:rsid w:val="717D7EAA"/>
    <w:rsid w:val="71B88CCC"/>
    <w:rsid w:val="72134CC1"/>
    <w:rsid w:val="726AA43D"/>
    <w:rsid w:val="7282B9CE"/>
    <w:rsid w:val="72FAAEF2"/>
    <w:rsid w:val="7394B79D"/>
    <w:rsid w:val="73A8A679"/>
    <w:rsid w:val="73B657E8"/>
    <w:rsid w:val="73BAAEA5"/>
    <w:rsid w:val="73F45617"/>
    <w:rsid w:val="747A86E4"/>
    <w:rsid w:val="75029185"/>
    <w:rsid w:val="75370133"/>
    <w:rsid w:val="75470EBF"/>
    <w:rsid w:val="755677EC"/>
    <w:rsid w:val="7583A28D"/>
    <w:rsid w:val="75A5C6EA"/>
    <w:rsid w:val="75C3D863"/>
    <w:rsid w:val="75FED53B"/>
    <w:rsid w:val="766679BC"/>
    <w:rsid w:val="7666D20F"/>
    <w:rsid w:val="76820FFD"/>
    <w:rsid w:val="76FF383D"/>
    <w:rsid w:val="771629CF"/>
    <w:rsid w:val="7754C8C4"/>
    <w:rsid w:val="77683017"/>
    <w:rsid w:val="779C458F"/>
    <w:rsid w:val="77A84CBE"/>
    <w:rsid w:val="78139E89"/>
    <w:rsid w:val="7821FBE4"/>
    <w:rsid w:val="78E592DD"/>
    <w:rsid w:val="7985DC10"/>
    <w:rsid w:val="79868F1C"/>
    <w:rsid w:val="79BD35F5"/>
    <w:rsid w:val="7A0885EE"/>
    <w:rsid w:val="7A18D93A"/>
    <w:rsid w:val="7ADA8EB2"/>
    <w:rsid w:val="7B8AF354"/>
    <w:rsid w:val="7B9FBCFA"/>
    <w:rsid w:val="7BEF9BB7"/>
    <w:rsid w:val="7BFFE209"/>
    <w:rsid w:val="7C901A34"/>
    <w:rsid w:val="7CEEBDB1"/>
    <w:rsid w:val="7D4C7510"/>
    <w:rsid w:val="7D87BD6F"/>
    <w:rsid w:val="7DC5E191"/>
    <w:rsid w:val="7E4DFAD3"/>
    <w:rsid w:val="7E61BD3E"/>
    <w:rsid w:val="7EEC834C"/>
    <w:rsid w:val="7EED305A"/>
    <w:rsid w:val="7EEE9D2F"/>
    <w:rsid w:val="7EF73267"/>
    <w:rsid w:val="7F0FDD59"/>
    <w:rsid w:val="7F36BB4C"/>
    <w:rsid w:val="7F439E46"/>
    <w:rsid w:val="7F6A610D"/>
    <w:rsid w:val="7F7ABEC9"/>
    <w:rsid w:val="7F7FFF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1EE543"/>
  <w15:chartTrackingRefBased/>
  <w15:docId w15:val="{DAD842D5-7981-41C4-A843-C1E79933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F88"/>
    <w:pPr>
      <w:spacing w:before="120" w:after="320" w:line="276" w:lineRule="auto"/>
    </w:pPr>
    <w:rPr>
      <w:rFonts w:ascii="Arial" w:hAnsi="Arial"/>
      <w:szCs w:val="22"/>
    </w:rPr>
  </w:style>
  <w:style w:type="paragraph" w:styleId="Heading1">
    <w:name w:val="heading 1"/>
    <w:basedOn w:val="Normal"/>
    <w:next w:val="Normal"/>
    <w:link w:val="Heading1Char"/>
    <w:uiPriority w:val="9"/>
    <w:qFormat/>
    <w:rsid w:val="00356C81"/>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069B"/>
    <w:pPr>
      <w:keepNext/>
      <w:keepLines/>
      <w:numPr>
        <w:numId w:val="2"/>
      </w:numPr>
      <w:spacing w:before="40" w:after="0"/>
      <w:outlineLvl w:val="1"/>
    </w:pPr>
    <w:rPr>
      <w:rFonts w:eastAsiaTheme="majorEastAsia" w:cstheme="majorBidi"/>
      <w:b/>
      <w:bCs/>
      <w:szCs w:val="24"/>
      <w:lang w:eastAsia="en-GB"/>
    </w:rPr>
  </w:style>
  <w:style w:type="paragraph" w:styleId="Heading3">
    <w:name w:val="heading 3"/>
    <w:basedOn w:val="Normal"/>
    <w:next w:val="Normal"/>
    <w:link w:val="Heading3Char"/>
    <w:uiPriority w:val="9"/>
    <w:unhideWhenUsed/>
    <w:qFormat/>
    <w:rsid w:val="00B97CA9"/>
    <w:pPr>
      <w:spacing w:after="0"/>
      <w:outlineLvl w:val="2"/>
    </w:pPr>
    <w:rPr>
      <w:rFonts w:eastAsiaTheme="minorEastAsia" w:cstheme="minorHAnsi"/>
      <w:b/>
      <w:szCs w:val="24"/>
      <w:lang w:eastAsia="en-GB"/>
    </w:rPr>
  </w:style>
  <w:style w:type="paragraph" w:styleId="Heading4">
    <w:name w:val="heading 4"/>
    <w:basedOn w:val="Normal"/>
    <w:next w:val="Normal"/>
    <w:link w:val="Heading4Char"/>
    <w:uiPriority w:val="9"/>
    <w:unhideWhenUsed/>
    <w:qFormat/>
    <w:rsid w:val="00356C81"/>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6C81"/>
    <w:pPr>
      <w:keepNext/>
      <w:keepLines/>
      <w:spacing w:before="40" w:after="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F88"/>
    <w:pPr>
      <w:spacing w:after="0" w:line="240" w:lineRule="auto"/>
    </w:pPr>
    <w:rPr>
      <w:rFonts w:ascii="Arial" w:hAnsi="Arial"/>
    </w:rPr>
  </w:style>
  <w:style w:type="character" w:customStyle="1" w:styleId="Heading1Char">
    <w:name w:val="Heading 1 Char"/>
    <w:basedOn w:val="DefaultParagraphFont"/>
    <w:link w:val="Heading1"/>
    <w:uiPriority w:val="9"/>
    <w:rsid w:val="00356C81"/>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FD069B"/>
    <w:rPr>
      <w:rFonts w:ascii="Arial" w:eastAsiaTheme="majorEastAsia" w:hAnsi="Arial" w:cstheme="majorBidi"/>
      <w:b/>
      <w:bCs/>
      <w:lang w:eastAsia="en-GB"/>
    </w:rPr>
  </w:style>
  <w:style w:type="character" w:customStyle="1" w:styleId="Heading3Char">
    <w:name w:val="Heading 3 Char"/>
    <w:basedOn w:val="DefaultParagraphFont"/>
    <w:link w:val="Heading3"/>
    <w:uiPriority w:val="9"/>
    <w:rsid w:val="00B97CA9"/>
    <w:rPr>
      <w:rFonts w:ascii="Arial" w:eastAsiaTheme="minorEastAsia" w:hAnsi="Arial" w:cstheme="minorHAnsi"/>
      <w:b/>
      <w:lang w:eastAsia="en-GB"/>
    </w:rPr>
  </w:style>
  <w:style w:type="character" w:customStyle="1" w:styleId="Heading4Char">
    <w:name w:val="Heading 4 Char"/>
    <w:basedOn w:val="DefaultParagraphFont"/>
    <w:link w:val="Heading4"/>
    <w:uiPriority w:val="9"/>
    <w:rsid w:val="00356C81"/>
    <w:rPr>
      <w:rFonts w:ascii="Arial" w:eastAsiaTheme="majorEastAsia" w:hAnsi="Arial" w:cstheme="majorBidi"/>
      <w:i/>
      <w:iCs/>
      <w:color w:val="2F5496" w:themeColor="accent1" w:themeShade="BF"/>
      <w:sz w:val="24"/>
    </w:rPr>
  </w:style>
  <w:style w:type="paragraph" w:styleId="Title">
    <w:name w:val="Title"/>
    <w:basedOn w:val="Normal"/>
    <w:next w:val="Normal"/>
    <w:link w:val="TitleChar"/>
    <w:uiPriority w:val="10"/>
    <w:qFormat/>
    <w:rsid w:val="00356C8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56C81"/>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56C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56C81"/>
    <w:rPr>
      <w:rFonts w:eastAsiaTheme="minorEastAsia"/>
      <w:color w:val="5A5A5A" w:themeColor="text1" w:themeTint="A5"/>
      <w:spacing w:val="15"/>
    </w:rPr>
  </w:style>
  <w:style w:type="character" w:styleId="SubtleEmphasis">
    <w:name w:val="Subtle Emphasis"/>
    <w:basedOn w:val="DefaultParagraphFont"/>
    <w:uiPriority w:val="19"/>
    <w:qFormat/>
    <w:rsid w:val="00356C81"/>
    <w:rPr>
      <w:i/>
      <w:iCs/>
      <w:color w:val="404040" w:themeColor="text1" w:themeTint="BF"/>
    </w:rPr>
  </w:style>
  <w:style w:type="character" w:styleId="Emphasis">
    <w:name w:val="Emphasis"/>
    <w:basedOn w:val="DefaultParagraphFont"/>
    <w:uiPriority w:val="20"/>
    <w:qFormat/>
    <w:rsid w:val="00356C81"/>
    <w:rPr>
      <w:i/>
      <w:iCs/>
    </w:rPr>
  </w:style>
  <w:style w:type="character" w:customStyle="1" w:styleId="Heading5Char">
    <w:name w:val="Heading 5 Char"/>
    <w:basedOn w:val="DefaultParagraphFont"/>
    <w:link w:val="Heading5"/>
    <w:uiPriority w:val="9"/>
    <w:semiHidden/>
    <w:rsid w:val="00356C81"/>
    <w:rPr>
      <w:rFonts w:ascii="Arial" w:eastAsiaTheme="majorEastAsia" w:hAnsi="Arial" w:cstheme="majorBidi"/>
      <w:color w:val="2F5496" w:themeColor="accent1" w:themeShade="BF"/>
      <w:sz w:val="24"/>
    </w:rPr>
  </w:style>
  <w:style w:type="character" w:styleId="IntenseEmphasis">
    <w:name w:val="Intense Emphasis"/>
    <w:basedOn w:val="DefaultParagraphFont"/>
    <w:uiPriority w:val="21"/>
    <w:qFormat/>
    <w:rsid w:val="00356C81"/>
    <w:rPr>
      <w:i/>
      <w:iCs/>
      <w:color w:val="4472C4" w:themeColor="accent1"/>
    </w:rPr>
  </w:style>
  <w:style w:type="character" w:styleId="Strong">
    <w:name w:val="Strong"/>
    <w:basedOn w:val="DefaultParagraphFont"/>
    <w:uiPriority w:val="22"/>
    <w:qFormat/>
    <w:rsid w:val="00356C81"/>
    <w:rPr>
      <w:b/>
      <w:bCs/>
    </w:rPr>
  </w:style>
  <w:style w:type="paragraph" w:styleId="Quote">
    <w:name w:val="Quote"/>
    <w:basedOn w:val="Normal"/>
    <w:next w:val="Normal"/>
    <w:link w:val="QuoteChar"/>
    <w:uiPriority w:val="29"/>
    <w:qFormat/>
    <w:rsid w:val="00356C8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56C81"/>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356C8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56C81"/>
    <w:rPr>
      <w:rFonts w:ascii="Arial" w:hAnsi="Arial"/>
      <w:i/>
      <w:iCs/>
      <w:color w:val="4472C4" w:themeColor="accent1"/>
      <w:sz w:val="24"/>
    </w:rPr>
  </w:style>
  <w:style w:type="character" w:styleId="SubtleReference">
    <w:name w:val="Subtle Reference"/>
    <w:basedOn w:val="DefaultParagraphFont"/>
    <w:uiPriority w:val="31"/>
    <w:qFormat/>
    <w:rsid w:val="009D75EA"/>
    <w:rPr>
      <w:smallCaps/>
      <w:color w:val="5A5A5A" w:themeColor="text1" w:themeTint="A5"/>
    </w:rPr>
  </w:style>
  <w:style w:type="paragraph" w:styleId="BalloonText">
    <w:name w:val="Balloon Text"/>
    <w:basedOn w:val="Normal"/>
    <w:link w:val="BalloonTextChar"/>
    <w:autoRedefine/>
    <w:uiPriority w:val="99"/>
    <w:unhideWhenUsed/>
    <w:rsid w:val="007E13F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rsid w:val="007E13FD"/>
    <w:rPr>
      <w:rFonts w:ascii="Segoe UI" w:hAnsi="Segoe UI" w:cs="Segoe UI"/>
      <w:sz w:val="22"/>
      <w:szCs w:val="18"/>
    </w:rPr>
  </w:style>
  <w:style w:type="paragraph" w:styleId="FootnoteText">
    <w:name w:val="footnote text"/>
    <w:basedOn w:val="Normal"/>
    <w:link w:val="FootnoteTextChar"/>
    <w:uiPriority w:val="99"/>
    <w:semiHidden/>
    <w:unhideWhenUsed/>
    <w:rsid w:val="001A11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11CE"/>
    <w:rPr>
      <w:rFonts w:asciiTheme="minorHAnsi" w:hAnsiTheme="minorHAnsi"/>
      <w:sz w:val="20"/>
      <w:szCs w:val="20"/>
    </w:rPr>
  </w:style>
  <w:style w:type="character" w:styleId="FootnoteReference">
    <w:name w:val="footnote reference"/>
    <w:basedOn w:val="DefaultParagraphFont"/>
    <w:uiPriority w:val="99"/>
    <w:semiHidden/>
    <w:unhideWhenUsed/>
    <w:rsid w:val="001A11CE"/>
    <w:rPr>
      <w:vertAlign w:val="superscript"/>
    </w:rPr>
  </w:style>
  <w:style w:type="character" w:styleId="CommentReference">
    <w:name w:val="annotation reference"/>
    <w:basedOn w:val="DefaultParagraphFont"/>
    <w:uiPriority w:val="99"/>
    <w:semiHidden/>
    <w:unhideWhenUsed/>
    <w:rsid w:val="001A11CE"/>
    <w:rPr>
      <w:sz w:val="16"/>
      <w:szCs w:val="16"/>
    </w:rPr>
  </w:style>
  <w:style w:type="paragraph" w:styleId="CommentText">
    <w:name w:val="annotation text"/>
    <w:basedOn w:val="Normal"/>
    <w:link w:val="CommentTextChar"/>
    <w:uiPriority w:val="99"/>
    <w:unhideWhenUsed/>
    <w:rsid w:val="001A11CE"/>
    <w:pPr>
      <w:spacing w:line="240" w:lineRule="auto"/>
    </w:pPr>
    <w:rPr>
      <w:sz w:val="20"/>
      <w:szCs w:val="20"/>
    </w:rPr>
  </w:style>
  <w:style w:type="character" w:customStyle="1" w:styleId="CommentTextChar">
    <w:name w:val="Comment Text Char"/>
    <w:basedOn w:val="DefaultParagraphFont"/>
    <w:link w:val="CommentText"/>
    <w:uiPriority w:val="99"/>
    <w:rsid w:val="001A11CE"/>
    <w:rPr>
      <w:rFonts w:asciiTheme="minorHAnsi" w:hAnsiTheme="minorHAnsi"/>
      <w:sz w:val="20"/>
      <w:szCs w:val="20"/>
    </w:rPr>
  </w:style>
  <w:style w:type="paragraph" w:styleId="ListParagraph">
    <w:name w:val="List Paragraph"/>
    <w:aliases w:val="Normal number,List Paragraph2,List Paragraph12,OBC Bullet,Bullet Style,List Paragraph1,Figure 1,List Paragraph11,Dot pt,No Spacing1,List Paragraph Char Char Char,Indicator Text,Numbered Para 1,Bullet 1,Bullet Points,MAIN CONTENT,L,Title 2"/>
    <w:basedOn w:val="Normal"/>
    <w:link w:val="ListParagraphChar"/>
    <w:uiPriority w:val="34"/>
    <w:qFormat/>
    <w:rsid w:val="001A11CE"/>
    <w:pPr>
      <w:ind w:left="720"/>
      <w:contextualSpacing/>
    </w:pPr>
  </w:style>
  <w:style w:type="character" w:customStyle="1" w:styleId="ListParagraphChar">
    <w:name w:val="List Paragraph Char"/>
    <w:aliases w:val="Normal number Char,List Paragraph2 Char,List Paragraph12 Char,OBC Bullet Char,Bullet Style Char,List Paragraph1 Char,Figure 1 Char,List Paragraph11 Char,Dot pt Char,No Spacing1 Char,List Paragraph Char Char Char Char,Bullet 1 Char"/>
    <w:link w:val="ListParagraph"/>
    <w:uiPriority w:val="34"/>
    <w:qFormat/>
    <w:locked/>
    <w:rsid w:val="001A11CE"/>
    <w:rPr>
      <w:rFonts w:asciiTheme="minorHAnsi" w:hAnsiTheme="minorHAnsi"/>
      <w:sz w:val="22"/>
      <w:szCs w:val="22"/>
    </w:rPr>
  </w:style>
  <w:style w:type="paragraph" w:styleId="CommentSubject">
    <w:name w:val="annotation subject"/>
    <w:basedOn w:val="CommentText"/>
    <w:next w:val="CommentText"/>
    <w:link w:val="CommentSubjectChar"/>
    <w:uiPriority w:val="99"/>
    <w:semiHidden/>
    <w:unhideWhenUsed/>
    <w:rsid w:val="001A11CE"/>
    <w:rPr>
      <w:b/>
      <w:bCs/>
    </w:rPr>
  </w:style>
  <w:style w:type="character" w:customStyle="1" w:styleId="CommentSubjectChar">
    <w:name w:val="Comment Subject Char"/>
    <w:basedOn w:val="CommentTextChar"/>
    <w:link w:val="CommentSubject"/>
    <w:uiPriority w:val="99"/>
    <w:semiHidden/>
    <w:rsid w:val="001A11CE"/>
    <w:rPr>
      <w:rFonts w:asciiTheme="minorHAnsi" w:hAnsiTheme="minorHAnsi"/>
      <w:b/>
      <w:bCs/>
      <w:sz w:val="20"/>
      <w:szCs w:val="20"/>
    </w:rPr>
  </w:style>
  <w:style w:type="character" w:styleId="Hyperlink">
    <w:name w:val="Hyperlink"/>
    <w:basedOn w:val="DefaultParagraphFont"/>
    <w:uiPriority w:val="99"/>
    <w:unhideWhenUsed/>
    <w:rsid w:val="007371B8"/>
    <w:rPr>
      <w:color w:val="0563C1" w:themeColor="hyperlink"/>
      <w:u w:val="single"/>
    </w:rPr>
  </w:style>
  <w:style w:type="table" w:styleId="TableGrid">
    <w:name w:val="Table Grid"/>
    <w:basedOn w:val="TableNormal"/>
    <w:uiPriority w:val="39"/>
    <w:rsid w:val="00971D3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5C0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BB4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50D"/>
    <w:rPr>
      <w:rFonts w:asciiTheme="minorHAnsi" w:hAnsiTheme="minorHAnsi"/>
      <w:sz w:val="22"/>
      <w:szCs w:val="22"/>
    </w:rPr>
  </w:style>
  <w:style w:type="paragraph" w:styleId="Footer">
    <w:name w:val="footer"/>
    <w:basedOn w:val="Normal"/>
    <w:link w:val="FooterChar"/>
    <w:uiPriority w:val="99"/>
    <w:unhideWhenUsed/>
    <w:rsid w:val="00BB4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50D"/>
    <w:rPr>
      <w:rFonts w:asciiTheme="minorHAnsi" w:hAnsiTheme="minorHAnsi"/>
      <w:sz w:val="22"/>
      <w:szCs w:val="22"/>
    </w:rPr>
  </w:style>
  <w:style w:type="character" w:customStyle="1" w:styleId="Mention1">
    <w:name w:val="Mention1"/>
    <w:basedOn w:val="DefaultParagraphFont"/>
    <w:uiPriority w:val="99"/>
    <w:unhideWhenUsed/>
    <w:rsid w:val="00EC39DF"/>
    <w:rPr>
      <w:color w:val="2B579A"/>
      <w:shd w:val="clear" w:color="auto" w:fill="E6E6E6"/>
    </w:rPr>
  </w:style>
  <w:style w:type="paragraph" w:styleId="Revision">
    <w:name w:val="Revision"/>
    <w:hidden/>
    <w:uiPriority w:val="99"/>
    <w:semiHidden/>
    <w:rsid w:val="00F1140A"/>
    <w:pPr>
      <w:spacing w:after="0" w:line="240" w:lineRule="auto"/>
    </w:pPr>
    <w:rPr>
      <w:rFonts w:asciiTheme="minorHAnsi" w:hAnsiTheme="minorHAnsi"/>
      <w:sz w:val="22"/>
      <w:szCs w:val="22"/>
    </w:rPr>
  </w:style>
  <w:style w:type="character" w:customStyle="1" w:styleId="eop">
    <w:name w:val="eop"/>
    <w:basedOn w:val="DefaultParagraphFont"/>
    <w:rsid w:val="002205B2"/>
  </w:style>
  <w:style w:type="character" w:styleId="UnresolvedMention">
    <w:name w:val="Unresolved Mention"/>
    <w:basedOn w:val="DefaultParagraphFont"/>
    <w:uiPriority w:val="99"/>
    <w:semiHidden/>
    <w:unhideWhenUsed/>
    <w:rsid w:val="00D65E57"/>
    <w:rPr>
      <w:color w:val="605E5C"/>
      <w:shd w:val="clear" w:color="auto" w:fill="E1DFDD"/>
    </w:rPr>
  </w:style>
  <w:style w:type="paragraph" w:styleId="TOC1">
    <w:name w:val="toc 1"/>
    <w:basedOn w:val="Normal"/>
    <w:next w:val="Normal"/>
    <w:autoRedefine/>
    <w:uiPriority w:val="39"/>
    <w:unhideWhenUsed/>
    <w:rsid w:val="00C3010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6950">
      <w:bodyDiv w:val="1"/>
      <w:marLeft w:val="0"/>
      <w:marRight w:val="0"/>
      <w:marTop w:val="0"/>
      <w:marBottom w:val="0"/>
      <w:divBdr>
        <w:top w:val="none" w:sz="0" w:space="0" w:color="auto"/>
        <w:left w:val="none" w:sz="0" w:space="0" w:color="auto"/>
        <w:bottom w:val="none" w:sz="0" w:space="0" w:color="auto"/>
        <w:right w:val="none" w:sz="0" w:space="0" w:color="auto"/>
      </w:divBdr>
    </w:div>
    <w:div w:id="171574897">
      <w:bodyDiv w:val="1"/>
      <w:marLeft w:val="0"/>
      <w:marRight w:val="0"/>
      <w:marTop w:val="0"/>
      <w:marBottom w:val="0"/>
      <w:divBdr>
        <w:top w:val="none" w:sz="0" w:space="0" w:color="auto"/>
        <w:left w:val="none" w:sz="0" w:space="0" w:color="auto"/>
        <w:bottom w:val="none" w:sz="0" w:space="0" w:color="auto"/>
        <w:right w:val="none" w:sz="0" w:space="0" w:color="auto"/>
      </w:divBdr>
    </w:div>
    <w:div w:id="387728687">
      <w:bodyDiv w:val="1"/>
      <w:marLeft w:val="0"/>
      <w:marRight w:val="0"/>
      <w:marTop w:val="0"/>
      <w:marBottom w:val="0"/>
      <w:divBdr>
        <w:top w:val="none" w:sz="0" w:space="0" w:color="auto"/>
        <w:left w:val="none" w:sz="0" w:space="0" w:color="auto"/>
        <w:bottom w:val="none" w:sz="0" w:space="0" w:color="auto"/>
        <w:right w:val="none" w:sz="0" w:space="0" w:color="auto"/>
      </w:divBdr>
    </w:div>
    <w:div w:id="404885632">
      <w:bodyDiv w:val="1"/>
      <w:marLeft w:val="0"/>
      <w:marRight w:val="0"/>
      <w:marTop w:val="0"/>
      <w:marBottom w:val="0"/>
      <w:divBdr>
        <w:top w:val="none" w:sz="0" w:space="0" w:color="auto"/>
        <w:left w:val="none" w:sz="0" w:space="0" w:color="auto"/>
        <w:bottom w:val="none" w:sz="0" w:space="0" w:color="auto"/>
        <w:right w:val="none" w:sz="0" w:space="0" w:color="auto"/>
      </w:divBdr>
    </w:div>
    <w:div w:id="450704272">
      <w:bodyDiv w:val="1"/>
      <w:marLeft w:val="0"/>
      <w:marRight w:val="0"/>
      <w:marTop w:val="0"/>
      <w:marBottom w:val="0"/>
      <w:divBdr>
        <w:top w:val="none" w:sz="0" w:space="0" w:color="auto"/>
        <w:left w:val="none" w:sz="0" w:space="0" w:color="auto"/>
        <w:bottom w:val="none" w:sz="0" w:space="0" w:color="auto"/>
        <w:right w:val="none" w:sz="0" w:space="0" w:color="auto"/>
      </w:divBdr>
    </w:div>
    <w:div w:id="545413348">
      <w:bodyDiv w:val="1"/>
      <w:marLeft w:val="0"/>
      <w:marRight w:val="0"/>
      <w:marTop w:val="0"/>
      <w:marBottom w:val="0"/>
      <w:divBdr>
        <w:top w:val="none" w:sz="0" w:space="0" w:color="auto"/>
        <w:left w:val="none" w:sz="0" w:space="0" w:color="auto"/>
        <w:bottom w:val="none" w:sz="0" w:space="0" w:color="auto"/>
        <w:right w:val="none" w:sz="0" w:space="0" w:color="auto"/>
      </w:divBdr>
    </w:div>
    <w:div w:id="737439802">
      <w:bodyDiv w:val="1"/>
      <w:marLeft w:val="0"/>
      <w:marRight w:val="0"/>
      <w:marTop w:val="0"/>
      <w:marBottom w:val="0"/>
      <w:divBdr>
        <w:top w:val="none" w:sz="0" w:space="0" w:color="auto"/>
        <w:left w:val="none" w:sz="0" w:space="0" w:color="auto"/>
        <w:bottom w:val="none" w:sz="0" w:space="0" w:color="auto"/>
        <w:right w:val="none" w:sz="0" w:space="0" w:color="auto"/>
      </w:divBdr>
    </w:div>
    <w:div w:id="751585289">
      <w:bodyDiv w:val="1"/>
      <w:marLeft w:val="0"/>
      <w:marRight w:val="0"/>
      <w:marTop w:val="0"/>
      <w:marBottom w:val="0"/>
      <w:divBdr>
        <w:top w:val="none" w:sz="0" w:space="0" w:color="auto"/>
        <w:left w:val="none" w:sz="0" w:space="0" w:color="auto"/>
        <w:bottom w:val="none" w:sz="0" w:space="0" w:color="auto"/>
        <w:right w:val="none" w:sz="0" w:space="0" w:color="auto"/>
      </w:divBdr>
    </w:div>
    <w:div w:id="837426007">
      <w:bodyDiv w:val="1"/>
      <w:marLeft w:val="0"/>
      <w:marRight w:val="0"/>
      <w:marTop w:val="0"/>
      <w:marBottom w:val="0"/>
      <w:divBdr>
        <w:top w:val="none" w:sz="0" w:space="0" w:color="auto"/>
        <w:left w:val="none" w:sz="0" w:space="0" w:color="auto"/>
        <w:bottom w:val="none" w:sz="0" w:space="0" w:color="auto"/>
        <w:right w:val="none" w:sz="0" w:space="0" w:color="auto"/>
      </w:divBdr>
    </w:div>
    <w:div w:id="1060908340">
      <w:bodyDiv w:val="1"/>
      <w:marLeft w:val="0"/>
      <w:marRight w:val="0"/>
      <w:marTop w:val="0"/>
      <w:marBottom w:val="0"/>
      <w:divBdr>
        <w:top w:val="none" w:sz="0" w:space="0" w:color="auto"/>
        <w:left w:val="none" w:sz="0" w:space="0" w:color="auto"/>
        <w:bottom w:val="none" w:sz="0" w:space="0" w:color="auto"/>
        <w:right w:val="none" w:sz="0" w:space="0" w:color="auto"/>
      </w:divBdr>
    </w:div>
    <w:div w:id="1106273129">
      <w:bodyDiv w:val="1"/>
      <w:marLeft w:val="0"/>
      <w:marRight w:val="0"/>
      <w:marTop w:val="0"/>
      <w:marBottom w:val="0"/>
      <w:divBdr>
        <w:top w:val="none" w:sz="0" w:space="0" w:color="auto"/>
        <w:left w:val="none" w:sz="0" w:space="0" w:color="auto"/>
        <w:bottom w:val="none" w:sz="0" w:space="0" w:color="auto"/>
        <w:right w:val="none" w:sz="0" w:space="0" w:color="auto"/>
      </w:divBdr>
    </w:div>
    <w:div w:id="1300039753">
      <w:bodyDiv w:val="1"/>
      <w:marLeft w:val="0"/>
      <w:marRight w:val="0"/>
      <w:marTop w:val="0"/>
      <w:marBottom w:val="0"/>
      <w:divBdr>
        <w:top w:val="none" w:sz="0" w:space="0" w:color="auto"/>
        <w:left w:val="none" w:sz="0" w:space="0" w:color="auto"/>
        <w:bottom w:val="none" w:sz="0" w:space="0" w:color="auto"/>
        <w:right w:val="none" w:sz="0" w:space="0" w:color="auto"/>
      </w:divBdr>
    </w:div>
    <w:div w:id="1369063472">
      <w:bodyDiv w:val="1"/>
      <w:marLeft w:val="0"/>
      <w:marRight w:val="0"/>
      <w:marTop w:val="0"/>
      <w:marBottom w:val="0"/>
      <w:divBdr>
        <w:top w:val="none" w:sz="0" w:space="0" w:color="auto"/>
        <w:left w:val="none" w:sz="0" w:space="0" w:color="auto"/>
        <w:bottom w:val="none" w:sz="0" w:space="0" w:color="auto"/>
        <w:right w:val="none" w:sz="0" w:space="0" w:color="auto"/>
      </w:divBdr>
    </w:div>
    <w:div w:id="1433629414">
      <w:bodyDiv w:val="1"/>
      <w:marLeft w:val="0"/>
      <w:marRight w:val="0"/>
      <w:marTop w:val="0"/>
      <w:marBottom w:val="0"/>
      <w:divBdr>
        <w:top w:val="none" w:sz="0" w:space="0" w:color="auto"/>
        <w:left w:val="none" w:sz="0" w:space="0" w:color="auto"/>
        <w:bottom w:val="none" w:sz="0" w:space="0" w:color="auto"/>
        <w:right w:val="none" w:sz="0" w:space="0" w:color="auto"/>
      </w:divBdr>
    </w:div>
    <w:div w:id="1456556601">
      <w:bodyDiv w:val="1"/>
      <w:marLeft w:val="0"/>
      <w:marRight w:val="0"/>
      <w:marTop w:val="0"/>
      <w:marBottom w:val="0"/>
      <w:divBdr>
        <w:top w:val="none" w:sz="0" w:space="0" w:color="auto"/>
        <w:left w:val="none" w:sz="0" w:space="0" w:color="auto"/>
        <w:bottom w:val="none" w:sz="0" w:space="0" w:color="auto"/>
        <w:right w:val="none" w:sz="0" w:space="0" w:color="auto"/>
      </w:divBdr>
    </w:div>
    <w:div w:id="164399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316157/MoU_between_the_UK_and_the_Devolved_Administrations.pdf" TargetMode="External"/><Relationship Id="rId18" Type="http://schemas.openxmlformats.org/officeDocument/2006/relationships/hyperlink" Target="mailto:dataprotection@fss.sco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formationmanagement@food.gov.uk"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mailto:Informationmanagement@foo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cotland.gov.uk/Resource/0043/00436627.pdf"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05T11:22:27.616"/>
    </inkml:context>
    <inkml:brush xml:id="br0">
      <inkml:brushProperty name="width" value="0.08571" units="cm"/>
      <inkml:brushProperty name="height" value="0.08571" units="cm"/>
    </inkml:brush>
  </inkml:definitions>
  <inkml:trace contextRef="#ctx0" brushRef="#br0">70 585 8116,'0'-20'0,"0"-3"0,3 1 2504,0 5-730,0 7-786,-3 5 0,0 7-416,0 1 0,-3 8-400,0 8 1,-6 10 8,3 8 0,-2 9-85,5 8 0,-3 2 136,3 3 0,1-2 0,5 4 1,2-6 7,4-6 1,4-6-45,5 0 1,4-8-141,4-4 0,5-3 95,5-4 1,3-5-164,5-6 0,3-5-146,0 1 1,3-7-125,-3-2 0,-3-2-309,-3-7 0,-4-2-660,2-9 0,-10-2 463,-2-1 788,-11-3 0,1 5 0,-8-7 0</inkml:trace>
  <inkml:trace contextRef="#ctx0" brushRef="#br0" timeOffset="156">34 936 7995,'-18'9'1811,"9"-3"-1404,3-1 1,6-3-154,6 5 0,9-5 3,15 0 1,5 0 195,9-2 1,11-4-275,4-2 1,6-6-35,0-2 0,1-2-935,-8 2 0,-4-4 153,-13 4 637,-5-2 0,-10-1 0,-4-2 0</inkml:trace>
  <inkml:trace contextRef="#ctx0" brushRef="#br0" timeOffset="316">87 568 8246,'-23'-18'-2,"10"1"996,7 0 1,4 2-56,2-1 0,9 3 622,5-5 0,16-4-1078,11-1 0,7-3-272,8 0 1,2 0-406,3 3 0,-1 3-656,-4 6 0,-2 2-2587,-10 6 3437,-2 2 0,-7 13 0,1 1 0</inkml:trace>
  <inkml:trace contextRef="#ctx0" brushRef="#br0" timeOffset="1266">704 866 8212,'-1'41'950,"-2"-3"0,2-5-529,-2-4 0,2-2 626,1-8 0,4-5-304,2-8 1,0-3-121,3-3 1,-1-4-347,6-5 1,-2-7-230,3-8 1,-3-2 85,2-3 1,-3-3-94,1-2 0,-3 2-163,-3 3 0,-1 5 100,-3 5 1,0 0-131,4 5 1,-4 2-96,1 2-44,-2 6 347,3 0 0,0 11 34,2 1 0,1 11 7,-4 1 1,4 5 142,-2 5 0,3-3 17,1 7 0,3-7-101,0 2 0,3 0 237,0-3 0,-1-1-111,0-3 1,1 0-161,3-8 1,-1-1-58,1-4 1,1-5-192,1-1 0,0-6-135,3-7 1,1-2 133,2-5 0,-2-2-6,-1 2 1,-3 4-30,1 2 0,-3 1-147,0 1 1,-4 3 24,1 0 1,-5 5 135,-1 1 1,0 6 100,-4 4 1,0 1 137,1 4 1,-3-1 25,3-1 0,0 0-105,3-3 1,1-3 104,1-1 1,0-2-69,4-4 1,2-4 2,4-2 0,4-4-19,-2-3 1,0-1-38,0 2 1,0 2-37,0 4 1,0 2-10,-3 4 1,-1 4-2,1 2 0,-1 4 39,-1 2 0,0 2-66,3-1 1,-1-3 40,3-4 0,1-2 3,2-4 1,1-1 55,-1-2 1,3-6 142,1-5 0,-2-5-44,-4 1 0,0-5 229,-3-3 0,-1-6-100,-2 0 0,-5-4-134,-4 2 1,-2-4 166,-4 6 1,-1-1-78,-5-3 1,-2 5-69,-3 2 0,-1 4 2,0 2 0,0 7-37,0 2 0,1 5-14,-1 5 0,3 3 8,0 1 0,1 8-220,-1 10 0,-1 9 81,4 8 1,0 2-39,3 6 0,-3-1 46,1 4 1,0-3-14,5-4 1,2-3-49,7-7 1,6-3-171,5-6 0,4-6 120,2-1 0,0-8 47,3-5 1,0-5 81,4-8 0,-2 1-31,-2-6 0,-1 1-98,-5 3 1,0-1 48,1 2 0,-5 5-89,-1 2 1,-3 4 138,-4 2 0,2 6 8,-4 6 0,1-1-40,-2 2 1,-1 1-10,2 1 0,-1 1 19,0-5 1,0-1-15,4-2 1,-1-6 248,0-2 0,3 0-62,-2-2 1,-2-4 107,2-3 0,-1-4 61,1-1 1,-2-2 56,-1-3 1,-3 3-97,0 2 0,-3 0 31,-4 3 1,-1 1 70,2-3 1,-2 8-79,-1-3 1,-1 7-246,-2-2 1,-1 7 50,-5 9 0,0 2-94,0 8 1,3 9 85,0 5 0,4 9 162,-1 3 1,2 6-68,1 2 0,0 1 106,0 3 0,0 3 8,0-2 1,0 0-36,0 0 1,-3-9-173,-3-2 1,-2-6 114,-1-1 0,-4-8-549,-1-4 1,-3-8-454,-1-3 0,0-8-805,-3-3 0,-2-9 193,-7-10 0,-1-4-2553,-4-12 3992,-9-3 0,-1-15 0,-8-2 0</inkml:trace>
  <inkml:trace contextRef="#ctx0" brushRef="#br0" timeOffset="1394">1524 604 8027,'-26'-18'1152,"5"4"-994,7 7 966,9 2 0,6 5-518,8 0 1,0 0-662,6 0 0,1 3-637,4 0 1,4 1 691,5 1 0,3 0 0,3 1 0</inkml:trace>
  <inkml:trace contextRef="#ctx0" brushRef="#br0" timeOffset="2508">3332 472 8045,'5'-21'0,"-1"-2"0,-1 3 1302,0 1 1830,0 6 138,-3 9-2445,0-1 0,0 14-222,0 1 1,-1 15-134,-2 3 1,2 8-9,-2 6 1,2 6-91,1 5 0,0 2 86,0 7 1,3-2-185,0-1 0,1-3-75,-1-8 1,-2-1-287,2-5 1,-2-9 156,-1-7 0,3-4-1150,0-6 844,0-5 0,-2-12-160,2-6 1,-1-12-48,3-13 0,0-5-178,1-6 1,1-9 167,-4-3 0,0-16 21,-3-4 0,3-10-19,0 0 1,0-1 204,-3 1 1,0 4 355,0 15 0,1 7 72,2 7 0,2 10 87,3 5 0,1 5-54,0 12 0,-3 4 163,0 8 1,-3 2-114,3 3 0,-1 12 17,0 5 0,3 11 46,-2 11 0,2 2 114,1 10 1,4 4-196,1 5 1,0 5-54,1-1 1,-2-1 191,2-1 0,2 0-58,-3-4 0,-1 0-23,-1-5 1,-2-5-169,-1-6 1,-1-3-188,1-10 0,0-2-74,0-11 1,1 0 124,1-7 0,0-7-362,4-8 0,1-10 183,4-7 1,-1 0-585,1-7 1,2 3 160,-2-3 0,1 0-39,-3 4 1,-1 3 256,1 6 1,0 5 261,-1 4 1,1 2 262,0 4 0,-2 3-178,-1 6 0,2 5 140,-3 8 1,-1 5 125,-1 8 0,-5 3 208,-2 0 1,-2-1-169,3 0 1,0 1 94,3-7 0,0-2-121,0-6 1,0-5-111,3-5 1,0-2-96,6-6 1,-2-6 93,8-2 0,-2-8-482,2-4 0,1-1 181,-1 3 1,-3 2-64,0 1 0,-2 4 32,-2 4 1,1 4-74,0 3 0,-5 7 168,-1 5 1,1 8 148,-2-2 1,5 7 123,-1-5 0,-1 0-96,0-1 1,2-6 74,5-2 1,-2-2-9,5-3 0,-4-2-10,4-4 0,-1-4 6,4-2 1,-1-5-40,1-5 1,-2-2-61,-1-6 0,0-2-117,-3-9 1,-2-2-100,-4-5 0,-2 0 66,-4-6 0,-5 0-95,-1-1 0,-3 3 63,-3 0 0,2 5 124,-5 7 1,0 4-8,-3 7 1,0 1 98,0 8 0,0 2-28,1 6 0,-4 5 200,0 7 1,0 7-48,4 11 0,2 5-121,0 7 1,4 6 11,-1 4 0,2 6 2,1-3 1,4-3 142,2 0 0,3-7-96,2 1 1,4-4-47,6-3 0,1-7-53,5-6 0,0-7-98,2-3 0,-1-5 272,1-5 0,3-5-131,0-5 1,-2-1-246,0-7 0,-4-3-20,-2 1 0,-7-2-28,-5 2 1,-6-2 93,-3-1 0,-2 2-105,-1 3 1,-4 5 218,-2 2 1,-2 1-32,-1 0 1,1 5 138,-1 4 1,3 2-96,0 5 0,1 6-8,-1 3 1,2 6 38,4 2 1,1 1 15,2 4 0,7 0 96,8 3 0,3-3 197,6-2 1,4-3-115,4 2 1,2-8 35,4 2 1,-2-3-69,-1-5 0,0-2-51,-5-3 0,-7-1-1374,-2 1 1,-6-1-2029,-3-3-1339,-6 0 4590,-17 1 0,-11 1 0,-12 0 0</inkml:trace>
  <inkml:trace contextRef="#ctx0" brushRef="#br0" timeOffset="2679">4673 219 8095,'-16'-10'2893,"5"-2"-21,3-2-2041,8 10 0,4 1-339,2 6 1,-3-2-902,0 5 1,-2 0-1016,-1 2 0,-5 2 1424,-3 2 0,-5 1 0,-5 6 0</inkml:trace>
  <inkml:trace contextRef="#ctx0" brushRef="#br0" timeOffset="3059">1463 1855 7955,'8'5'0,"9"3"0,12-3 1748,9 0 1,8-2-475,10-3 0,13-8-510,20-7 1,-40 7 0,3-1-734,8-3 0,1 1 1,3-1-1,0 1 278,3-1 1,2 1 0,5-4 0,2 1-262,5 1 1,0 0 0,5 0-1,0 0 470,-1 2 1,0-1 0,1 2 0,1-2 16,-2-1 1,0 3 0,3-1 0,1-1-257,-4 4 0,0 0 0,-3 0 0,-1-1-21,-6 2 1,0 0-1,-4 0 1,-1-1-145,-5 4 0,-1 0 0,-4-1 1,-2 3 228,-5 0 1,0 4-1,43-2-415,-14 0 1,-8 0 71,-9 0 0,-10 2 0,-5 1 0,-12 3 317,-6-3 0,-8 0-317,-6-3 1451,-1 3-1451,-11-2 410,2 3 0,-9-5-410,-2-2 0,-2 2-1019,-4-5 1,0 3-2274,-3-3 1,2 5 1593,-2-2 1698,-2-3 0,1 6 0,-5-4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2366C821485A4E8C6E0EC68244BBC4" ma:contentTypeVersion="12" ma:contentTypeDescription="Create a new document." ma:contentTypeScope="" ma:versionID="37693a08134a7aecd6463e0cbdc7eaf1">
  <xsd:schema xmlns:xsd="http://www.w3.org/2001/XMLSchema" xmlns:xs="http://www.w3.org/2001/XMLSchema" xmlns:p="http://schemas.microsoft.com/office/2006/metadata/properties" xmlns:ns3="4bf62306-4d22-46b9-976f-352b27373f65" xmlns:ns4="f0657ac6-3e8a-43d7-9436-d017a8420149" targetNamespace="http://schemas.microsoft.com/office/2006/metadata/properties" ma:root="true" ma:fieldsID="1ab02e7e9fc36c4621ca13f7df354fbb" ns3:_="" ns4:_="">
    <xsd:import namespace="4bf62306-4d22-46b9-976f-352b27373f65"/>
    <xsd:import namespace="f0657ac6-3e8a-43d7-9436-d017a842014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62306-4d22-46b9-976f-352b27373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57ac6-3e8a-43d7-9436-d017a842014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08862-BD0C-467F-B9CB-5FCA4DF1319A}">
  <ds:schemaRefs>
    <ds:schemaRef ds:uri="http://schemas.openxmlformats.org/officeDocument/2006/bibliography"/>
  </ds:schemaRefs>
</ds:datastoreItem>
</file>

<file path=customXml/itemProps2.xml><?xml version="1.0" encoding="utf-8"?>
<ds:datastoreItem xmlns:ds="http://schemas.openxmlformats.org/officeDocument/2006/customXml" ds:itemID="{9A40CF54-C06C-4FAC-98B9-142B172FF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D28061-BB4B-45F7-92DF-5F5A8C21D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62306-4d22-46b9-976f-352b27373f65"/>
    <ds:schemaRef ds:uri="f0657ac6-3e8a-43d7-9436-d017a8420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C3E965-02E3-4697-997B-292D3C740C3F}">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20</TotalTime>
  <Pages>45</Pages>
  <Words>11752</Words>
  <Characters>66991</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Memorandum of understanding between the Food Standards Agency and Food Standards Scotland</vt:lpstr>
    </vt:vector>
  </TitlesOfParts>
  <Company>Food Standards Agency</Company>
  <LinksUpToDate>false</LinksUpToDate>
  <CharactersWithSpaces>78586</CharactersWithSpaces>
  <SharedDoc>false</SharedDoc>
  <HLinks>
    <vt:vector size="24" baseType="variant">
      <vt:variant>
        <vt:i4>117</vt:i4>
      </vt:variant>
      <vt:variant>
        <vt:i4>9</vt:i4>
      </vt:variant>
      <vt:variant>
        <vt:i4>0</vt:i4>
      </vt:variant>
      <vt:variant>
        <vt:i4>5</vt:i4>
      </vt:variant>
      <vt:variant>
        <vt:lpwstr>mailto:Informationmanagement@food.gov.uk</vt:lpwstr>
      </vt:variant>
      <vt:variant>
        <vt:lpwstr/>
      </vt:variant>
      <vt:variant>
        <vt:i4>1638433</vt:i4>
      </vt:variant>
      <vt:variant>
        <vt:i4>6</vt:i4>
      </vt:variant>
      <vt:variant>
        <vt:i4>0</vt:i4>
      </vt:variant>
      <vt:variant>
        <vt:i4>5</vt:i4>
      </vt:variant>
      <vt:variant>
        <vt:lpwstr>mailto:dataprotection@fss.scot</vt:lpwstr>
      </vt:variant>
      <vt:variant>
        <vt:lpwstr/>
      </vt:variant>
      <vt:variant>
        <vt:i4>117</vt:i4>
      </vt:variant>
      <vt:variant>
        <vt:i4>3</vt:i4>
      </vt:variant>
      <vt:variant>
        <vt:i4>0</vt:i4>
      </vt:variant>
      <vt:variant>
        <vt:i4>5</vt:i4>
      </vt:variant>
      <vt:variant>
        <vt:lpwstr>mailto:informationmanagement@food.gov.uk</vt:lpwstr>
      </vt:variant>
      <vt:variant>
        <vt:lpwstr/>
      </vt:variant>
      <vt:variant>
        <vt:i4>2490402</vt:i4>
      </vt:variant>
      <vt:variant>
        <vt:i4>0</vt:i4>
      </vt:variant>
      <vt:variant>
        <vt:i4>0</vt:i4>
      </vt:variant>
      <vt:variant>
        <vt:i4>5</vt:i4>
      </vt:variant>
      <vt:variant>
        <vt:lpwstr>https://assets.publishing.service.gov.uk/government/uploads/system/uploads/attachment_data/file/316157/MoU_between_the_UK_and_the_Devolved_Administrations.pdf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between the Food Standards Agency and Food Standards Scotland</dc:title>
  <dc:subject/>
  <dc:creator>Food Standards Agency</dc:creator>
  <cp:keywords/>
  <dc:description/>
  <cp:lastModifiedBy>Olivia Citrone</cp:lastModifiedBy>
  <cp:revision>7</cp:revision>
  <dcterms:created xsi:type="dcterms:W3CDTF">2020-12-16T16:00:00Z</dcterms:created>
  <dcterms:modified xsi:type="dcterms:W3CDTF">2020-12-16T16:28:00Z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0x010100B02366C821485A4E8C6E0EC68244BBC4</vt:lpwstr>
  </property>
</Properties>
</file>