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4E09A" w14:textId="669CEE23" w:rsidR="00C32295" w:rsidRPr="004F267E" w:rsidRDefault="006C1286" w:rsidP="004F267E">
      <w:pPr>
        <w:pStyle w:val="Header"/>
        <w:tabs>
          <w:tab w:val="clear" w:pos="4153"/>
          <w:tab w:val="clear" w:pos="8306"/>
        </w:tabs>
        <w:rPr>
          <w:noProof/>
        </w:rPr>
      </w:pPr>
      <w:r>
        <w:rPr>
          <w:noProof/>
        </w:rPr>
        <w:drawing>
          <wp:inline distT="0" distB="0" distL="0" distR="0" wp14:anchorId="3848D3EF" wp14:editId="66A9CC79">
            <wp:extent cx="2002155" cy="999490"/>
            <wp:effectExtent l="0" t="0" r="0" b="0"/>
            <wp:docPr id="13" name="Picture 13" descr="FSA_Master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SA_Master_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155" cy="999490"/>
                    </a:xfrm>
                    <a:prstGeom prst="rect">
                      <a:avLst/>
                    </a:prstGeom>
                    <a:noFill/>
                    <a:ln>
                      <a:noFill/>
                    </a:ln>
                  </pic:spPr>
                </pic:pic>
              </a:graphicData>
            </a:graphic>
          </wp:inline>
        </w:drawing>
      </w:r>
    </w:p>
    <w:p w14:paraId="008969D0" w14:textId="77777777" w:rsidR="00C32295" w:rsidRDefault="00C32295" w:rsidP="001B0719">
      <w:pPr>
        <w:pStyle w:val="Heading6"/>
        <w:jc w:val="left"/>
        <w:rPr>
          <w:rFonts w:ascii="Arial" w:hAnsi="Arial"/>
          <w:u w:val="single"/>
        </w:rPr>
      </w:pPr>
    </w:p>
    <w:p w14:paraId="30E897AC" w14:textId="47FD22A8" w:rsidR="00C32295" w:rsidRPr="004D3FD9" w:rsidRDefault="00C32295" w:rsidP="004D3FD9">
      <w:pPr>
        <w:pStyle w:val="Heading6"/>
        <w:jc w:val="left"/>
        <w:rPr>
          <w:rFonts w:ascii="Arial" w:hAnsi="Arial" w:cs="Arial"/>
          <w:b w:val="0"/>
        </w:rPr>
      </w:pPr>
      <w:r w:rsidRPr="001922E4">
        <w:rPr>
          <w:rFonts w:ascii="Arial" w:hAnsi="Arial" w:cs="Arial"/>
        </w:rPr>
        <w:t>Information for applicants: Appointment of Committee members for the Northern Ireland Food Advisory Committee (NIFAC)</w:t>
      </w:r>
    </w:p>
    <w:p w14:paraId="660F69C0" w14:textId="77777777" w:rsidR="00C32295" w:rsidRPr="001922E4" w:rsidRDefault="00C32295" w:rsidP="001B0719">
      <w:pPr>
        <w:rPr>
          <w:rFonts w:ascii="Arial" w:hAnsi="Arial" w:cs="Arial"/>
        </w:rPr>
      </w:pPr>
    </w:p>
    <w:p w14:paraId="7858DF26" w14:textId="63239807" w:rsidR="00C32295" w:rsidRPr="001922E4" w:rsidRDefault="00C32295" w:rsidP="001B0719">
      <w:pPr>
        <w:pStyle w:val="Heading7"/>
        <w:jc w:val="left"/>
        <w:rPr>
          <w:rFonts w:cs="Arial"/>
          <w:u w:val="none"/>
        </w:rPr>
      </w:pPr>
      <w:r w:rsidRPr="001922E4">
        <w:rPr>
          <w:rFonts w:cs="Arial"/>
          <w:u w:val="none"/>
        </w:rPr>
        <w:t>1.</w:t>
      </w:r>
      <w:r w:rsidRPr="001922E4">
        <w:rPr>
          <w:rFonts w:cs="Arial"/>
          <w:u w:val="none"/>
        </w:rPr>
        <w:tab/>
      </w:r>
      <w:r w:rsidR="004D3FD9">
        <w:rPr>
          <w:rFonts w:cs="Arial"/>
          <w:u w:val="none"/>
        </w:rPr>
        <w:t>Information for applicants</w:t>
      </w:r>
    </w:p>
    <w:p w14:paraId="0475A8A6" w14:textId="77777777" w:rsidR="00C32295" w:rsidRPr="001922E4" w:rsidRDefault="00C32295" w:rsidP="001B0719">
      <w:pPr>
        <w:rPr>
          <w:rFonts w:ascii="Arial" w:hAnsi="Arial" w:cs="Arial"/>
        </w:rPr>
      </w:pPr>
    </w:p>
    <w:p w14:paraId="30D394E3" w14:textId="77777777" w:rsidR="00C32295" w:rsidRPr="001922E4" w:rsidRDefault="00C32295" w:rsidP="001B0719">
      <w:pPr>
        <w:rPr>
          <w:rFonts w:ascii="Arial" w:hAnsi="Arial" w:cs="Arial"/>
          <w:b/>
        </w:rPr>
      </w:pPr>
      <w:r w:rsidRPr="001922E4">
        <w:rPr>
          <w:rFonts w:ascii="Arial" w:hAnsi="Arial" w:cs="Arial"/>
        </w:rPr>
        <w:t>Applications are invited for members of the Northern Ireland Food Advisory Committee</w:t>
      </w:r>
      <w:r w:rsidR="001B0719" w:rsidRPr="001922E4">
        <w:rPr>
          <w:rFonts w:ascii="Arial" w:hAnsi="Arial" w:cs="Arial"/>
        </w:rPr>
        <w:t xml:space="preserve">.  </w:t>
      </w:r>
      <w:r w:rsidRPr="001922E4">
        <w:rPr>
          <w:rFonts w:ascii="Arial" w:hAnsi="Arial" w:cs="Arial"/>
        </w:rPr>
        <w:t>This note contains details of the Committee, duties involved, including indicative time commitment, remuneration and information on how to apply</w:t>
      </w:r>
      <w:r w:rsidR="001B0719" w:rsidRPr="001922E4">
        <w:rPr>
          <w:rFonts w:ascii="Arial" w:hAnsi="Arial" w:cs="Arial"/>
        </w:rPr>
        <w:t xml:space="preserve">.  </w:t>
      </w:r>
      <w:r w:rsidRPr="001922E4">
        <w:rPr>
          <w:rFonts w:ascii="Arial" w:hAnsi="Arial" w:cs="Arial"/>
          <w:b/>
        </w:rPr>
        <w:t xml:space="preserve">Please note that applications should be received at the address specified on page </w:t>
      </w:r>
      <w:r w:rsidR="00E93B00" w:rsidRPr="001922E4">
        <w:rPr>
          <w:rFonts w:ascii="Arial" w:hAnsi="Arial" w:cs="Arial"/>
          <w:b/>
        </w:rPr>
        <w:t>11</w:t>
      </w:r>
      <w:r w:rsidR="00F5581D" w:rsidRPr="001922E4">
        <w:rPr>
          <w:rFonts w:ascii="Arial" w:hAnsi="Arial" w:cs="Arial"/>
          <w:b/>
        </w:rPr>
        <w:t xml:space="preserve"> </w:t>
      </w:r>
      <w:r w:rsidRPr="001922E4">
        <w:rPr>
          <w:rFonts w:ascii="Arial" w:hAnsi="Arial" w:cs="Arial"/>
          <w:b/>
        </w:rPr>
        <w:t xml:space="preserve">of the application form not later than </w:t>
      </w:r>
      <w:r w:rsidR="00032DF9" w:rsidRPr="001922E4">
        <w:rPr>
          <w:rFonts w:ascii="Arial" w:hAnsi="Arial" w:cs="Arial"/>
          <w:b/>
        </w:rPr>
        <w:t xml:space="preserve">5.00pm </w:t>
      </w:r>
      <w:r w:rsidR="003078D6" w:rsidRPr="001922E4">
        <w:rPr>
          <w:rFonts w:ascii="Arial" w:hAnsi="Arial" w:cs="Arial"/>
          <w:b/>
        </w:rPr>
        <w:t xml:space="preserve">on the </w:t>
      </w:r>
      <w:r w:rsidR="001473B8" w:rsidRPr="001922E4">
        <w:rPr>
          <w:rFonts w:ascii="Arial" w:hAnsi="Arial" w:cs="Arial"/>
          <w:b/>
        </w:rPr>
        <w:t>6</w:t>
      </w:r>
      <w:r w:rsidR="001473B8" w:rsidRPr="001922E4">
        <w:rPr>
          <w:rFonts w:ascii="Arial" w:hAnsi="Arial" w:cs="Arial"/>
          <w:b/>
          <w:vertAlign w:val="superscript"/>
        </w:rPr>
        <w:t>th</w:t>
      </w:r>
      <w:r w:rsidR="001473B8" w:rsidRPr="001922E4">
        <w:rPr>
          <w:rFonts w:ascii="Arial" w:hAnsi="Arial" w:cs="Arial"/>
          <w:b/>
        </w:rPr>
        <w:t xml:space="preserve"> February 2019.</w:t>
      </w:r>
    </w:p>
    <w:p w14:paraId="4003A53A" w14:textId="77777777" w:rsidR="00C32295" w:rsidRPr="001922E4" w:rsidRDefault="00C32295" w:rsidP="001B0719">
      <w:pPr>
        <w:pStyle w:val="BodyText"/>
        <w:numPr>
          <w:ilvl w:val="0"/>
          <w:numId w:val="0"/>
        </w:numPr>
        <w:ind w:left="60"/>
        <w:rPr>
          <w:rFonts w:cs="Arial"/>
          <w:sz w:val="24"/>
        </w:rPr>
      </w:pPr>
    </w:p>
    <w:p w14:paraId="66E676F6" w14:textId="77777777" w:rsidR="009D3900" w:rsidRPr="001922E4" w:rsidRDefault="009D3900" w:rsidP="001B0719">
      <w:pPr>
        <w:pStyle w:val="BodyText"/>
        <w:numPr>
          <w:ilvl w:val="0"/>
          <w:numId w:val="0"/>
        </w:numPr>
        <w:ind w:left="60"/>
        <w:rPr>
          <w:rFonts w:cs="Arial"/>
          <w:sz w:val="24"/>
        </w:rPr>
      </w:pPr>
    </w:p>
    <w:p w14:paraId="326EB3DA" w14:textId="77777777" w:rsidR="00C32295" w:rsidRPr="001922E4" w:rsidRDefault="00C32295" w:rsidP="001B0719">
      <w:pPr>
        <w:pStyle w:val="Heading2"/>
        <w:jc w:val="left"/>
        <w:rPr>
          <w:sz w:val="24"/>
          <w:u w:val="none"/>
        </w:rPr>
      </w:pPr>
      <w:r w:rsidRPr="001922E4">
        <w:rPr>
          <w:sz w:val="24"/>
          <w:u w:val="none"/>
        </w:rPr>
        <w:t>2.</w:t>
      </w:r>
      <w:r w:rsidRPr="001922E4">
        <w:rPr>
          <w:sz w:val="24"/>
          <w:u w:val="none"/>
        </w:rPr>
        <w:tab/>
        <w:t>Background</w:t>
      </w:r>
    </w:p>
    <w:p w14:paraId="5BF68F08" w14:textId="77777777" w:rsidR="00C32295" w:rsidRPr="001922E4" w:rsidRDefault="00C32295" w:rsidP="001B0719">
      <w:pPr>
        <w:rPr>
          <w:rFonts w:ascii="Arial" w:hAnsi="Arial" w:cs="Arial"/>
        </w:rPr>
      </w:pPr>
    </w:p>
    <w:p w14:paraId="4C325B3F" w14:textId="77777777" w:rsidR="00B64FA4" w:rsidRDefault="00C32295" w:rsidP="001B0719">
      <w:pPr>
        <w:pStyle w:val="BodyText"/>
        <w:numPr>
          <w:ilvl w:val="0"/>
          <w:numId w:val="0"/>
        </w:numPr>
        <w:rPr>
          <w:rFonts w:cs="Arial"/>
          <w:sz w:val="24"/>
        </w:rPr>
      </w:pPr>
      <w:r w:rsidRPr="001922E4">
        <w:rPr>
          <w:rFonts w:cs="Arial"/>
          <w:sz w:val="24"/>
        </w:rPr>
        <w:t>The Northern Ireland Food Advisory Committee (NIFAC) acts as an advisory body to the Food Standards Agency</w:t>
      </w:r>
      <w:r w:rsidR="001B0719" w:rsidRPr="001922E4">
        <w:rPr>
          <w:rFonts w:cs="Arial"/>
          <w:sz w:val="24"/>
        </w:rPr>
        <w:t xml:space="preserve">.  </w:t>
      </w:r>
      <w:r w:rsidRPr="001922E4">
        <w:rPr>
          <w:rFonts w:cs="Arial"/>
          <w:sz w:val="24"/>
        </w:rPr>
        <w:t xml:space="preserve">Members of the Northern Ireland Food Advisory Committee are </w:t>
      </w:r>
      <w:r w:rsidR="006553AE" w:rsidRPr="001922E4">
        <w:rPr>
          <w:rFonts w:cs="Arial"/>
          <w:sz w:val="24"/>
        </w:rPr>
        <w:t xml:space="preserve">normally </w:t>
      </w:r>
      <w:r w:rsidRPr="001922E4">
        <w:rPr>
          <w:rFonts w:cs="Arial"/>
          <w:sz w:val="24"/>
        </w:rPr>
        <w:t>appointed by the Minister responsible for the Department of Health in accordance with the Food Standards Act 1999</w:t>
      </w:r>
      <w:r w:rsidR="00B64FA4">
        <w:rPr>
          <w:rFonts w:cs="Arial"/>
          <w:sz w:val="24"/>
        </w:rPr>
        <w:t>.</w:t>
      </w:r>
    </w:p>
    <w:p w14:paraId="374162B3" w14:textId="2000726C" w:rsidR="00254B1C" w:rsidRDefault="00B64FA4" w:rsidP="001B0719">
      <w:pPr>
        <w:pStyle w:val="BodyText"/>
        <w:numPr>
          <w:ilvl w:val="0"/>
          <w:numId w:val="0"/>
        </w:numPr>
        <w:rPr>
          <w:rFonts w:cs="Arial"/>
          <w:sz w:val="24"/>
        </w:rPr>
      </w:pPr>
      <w:r>
        <w:rPr>
          <w:rFonts w:cs="Arial"/>
          <w:sz w:val="24"/>
        </w:rPr>
        <w:t xml:space="preserve"> </w:t>
      </w:r>
    </w:p>
    <w:p w14:paraId="1CDA01C5" w14:textId="339D5E8F" w:rsidR="00C32295" w:rsidRPr="001922E4" w:rsidRDefault="00C32295" w:rsidP="001B0719">
      <w:pPr>
        <w:pStyle w:val="BodyText"/>
        <w:numPr>
          <w:ilvl w:val="0"/>
          <w:numId w:val="0"/>
        </w:numPr>
        <w:rPr>
          <w:rFonts w:cs="Arial"/>
          <w:sz w:val="24"/>
        </w:rPr>
      </w:pPr>
      <w:r w:rsidRPr="001922E4">
        <w:rPr>
          <w:rFonts w:cs="Arial"/>
          <w:sz w:val="24"/>
        </w:rPr>
        <w:t>The statutory role is defined as follows:</w:t>
      </w:r>
    </w:p>
    <w:p w14:paraId="7282B090" w14:textId="77777777" w:rsidR="00C32295" w:rsidRPr="001922E4" w:rsidRDefault="00C32295" w:rsidP="001B0719">
      <w:pPr>
        <w:rPr>
          <w:rFonts w:ascii="Arial" w:hAnsi="Arial" w:cs="Arial"/>
        </w:rPr>
      </w:pPr>
    </w:p>
    <w:p w14:paraId="1ABC87E4" w14:textId="2142AAA9" w:rsidR="00C32295" w:rsidRPr="001922E4" w:rsidRDefault="00C32295" w:rsidP="001B0719">
      <w:pPr>
        <w:rPr>
          <w:rFonts w:ascii="Arial" w:hAnsi="Arial" w:cs="Arial"/>
          <w:b/>
          <w:i/>
        </w:rPr>
      </w:pPr>
      <w:r w:rsidRPr="001922E4">
        <w:rPr>
          <w:rFonts w:ascii="Arial" w:hAnsi="Arial" w:cs="Arial"/>
          <w:b/>
          <w:i/>
        </w:rPr>
        <w:t xml:space="preserve">"There shall be an advisory committee for Northern Ireland </w:t>
      </w:r>
      <w:proofErr w:type="gramStart"/>
      <w:r w:rsidRPr="001922E4">
        <w:rPr>
          <w:rFonts w:ascii="Arial" w:hAnsi="Arial" w:cs="Arial"/>
          <w:b/>
          <w:i/>
        </w:rPr>
        <w:t xml:space="preserve">for the </w:t>
      </w:r>
      <w:r w:rsidR="00254B1C">
        <w:rPr>
          <w:rFonts w:ascii="Arial" w:hAnsi="Arial" w:cs="Arial"/>
          <w:b/>
          <w:i/>
        </w:rPr>
        <w:t>p</w:t>
      </w:r>
      <w:r w:rsidRPr="001922E4">
        <w:rPr>
          <w:rFonts w:ascii="Arial" w:hAnsi="Arial" w:cs="Arial"/>
          <w:b/>
          <w:i/>
        </w:rPr>
        <w:t>urpose of</w:t>
      </w:r>
      <w:proofErr w:type="gramEnd"/>
      <w:r w:rsidRPr="001922E4">
        <w:rPr>
          <w:rFonts w:ascii="Arial" w:hAnsi="Arial" w:cs="Arial"/>
          <w:b/>
          <w:i/>
        </w:rPr>
        <w:t xml:space="preserve"> giving advice or information to the Agency about matters connected with its functions (including</w:t>
      </w:r>
      <w:r w:rsidR="00932ABE" w:rsidRPr="001922E4">
        <w:rPr>
          <w:rFonts w:ascii="Arial" w:hAnsi="Arial" w:cs="Arial"/>
          <w:b/>
          <w:i/>
        </w:rPr>
        <w:t>, in</w:t>
      </w:r>
      <w:r w:rsidRPr="001922E4">
        <w:rPr>
          <w:rFonts w:ascii="Arial" w:hAnsi="Arial" w:cs="Arial"/>
          <w:b/>
          <w:i/>
        </w:rPr>
        <w:t xml:space="preserve"> particular</w:t>
      </w:r>
      <w:r w:rsidR="00932ABE" w:rsidRPr="001922E4">
        <w:rPr>
          <w:rFonts w:ascii="Arial" w:hAnsi="Arial" w:cs="Arial"/>
          <w:b/>
          <w:i/>
        </w:rPr>
        <w:t>,</w:t>
      </w:r>
      <w:r w:rsidRPr="001922E4">
        <w:rPr>
          <w:rFonts w:ascii="Arial" w:hAnsi="Arial" w:cs="Arial"/>
          <w:b/>
          <w:i/>
        </w:rPr>
        <w:t xml:space="preserve"> matters affecting or otherwise relating to Northern Ireland)."</w:t>
      </w:r>
    </w:p>
    <w:p w14:paraId="4DB5E7CE" w14:textId="77777777" w:rsidR="00C32295" w:rsidRPr="001922E4" w:rsidRDefault="00C32295" w:rsidP="001B0719">
      <w:pPr>
        <w:rPr>
          <w:rFonts w:ascii="Arial" w:hAnsi="Arial" w:cs="Arial"/>
        </w:rPr>
      </w:pPr>
    </w:p>
    <w:p w14:paraId="568AA998" w14:textId="492EB400"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r w:rsidRPr="001922E4">
        <w:rPr>
          <w:rFonts w:cs="Arial"/>
          <w:snapToGrid/>
          <w:sz w:val="24"/>
          <w:szCs w:val="24"/>
        </w:rPr>
        <w:t xml:space="preserve">Members appointed to NIFAC should comply </w:t>
      </w:r>
      <w:proofErr w:type="gramStart"/>
      <w:r w:rsidRPr="001922E4">
        <w:rPr>
          <w:rFonts w:cs="Arial"/>
          <w:snapToGrid/>
          <w:sz w:val="24"/>
          <w:szCs w:val="24"/>
        </w:rPr>
        <w:t>at all times</w:t>
      </w:r>
      <w:proofErr w:type="gramEnd"/>
      <w:r w:rsidRPr="001922E4">
        <w:rPr>
          <w:rFonts w:cs="Arial"/>
          <w:snapToGrid/>
          <w:sz w:val="24"/>
          <w:szCs w:val="24"/>
        </w:rPr>
        <w:t xml:space="preserve"> with the </w:t>
      </w:r>
      <w:r w:rsidRPr="00254B1C">
        <w:rPr>
          <w:rFonts w:cs="Arial"/>
          <w:i/>
          <w:snapToGrid/>
          <w:sz w:val="24"/>
          <w:szCs w:val="24"/>
        </w:rPr>
        <w:t>Seven Guiding Principles of Public Life</w:t>
      </w:r>
      <w:r w:rsidRPr="001922E4">
        <w:rPr>
          <w:rFonts w:cs="Arial"/>
          <w:snapToGrid/>
          <w:sz w:val="24"/>
          <w:szCs w:val="24"/>
        </w:rPr>
        <w:t xml:space="preserve"> laid down by the Nolan Committee on Standards in Public Life (Annex A)</w:t>
      </w:r>
      <w:r w:rsidR="001B0719" w:rsidRPr="001922E4">
        <w:rPr>
          <w:rFonts w:cs="Arial"/>
          <w:snapToGrid/>
          <w:sz w:val="24"/>
          <w:szCs w:val="24"/>
        </w:rPr>
        <w:t xml:space="preserve">.  </w:t>
      </w:r>
      <w:r w:rsidRPr="001922E4">
        <w:rPr>
          <w:rFonts w:cs="Arial"/>
          <w:snapToGrid/>
          <w:sz w:val="24"/>
          <w:szCs w:val="24"/>
        </w:rPr>
        <w:t xml:space="preserve">Applicants may also wish to note the </w:t>
      </w:r>
      <w:r w:rsidR="00932ABE" w:rsidRPr="001922E4">
        <w:rPr>
          <w:rFonts w:cs="Arial"/>
          <w:snapToGrid/>
          <w:sz w:val="24"/>
          <w:szCs w:val="24"/>
        </w:rPr>
        <w:t>‘Complaints and Conflicts of Interest Information Guidance’</w:t>
      </w:r>
      <w:r w:rsidRPr="001922E4">
        <w:rPr>
          <w:rFonts w:cs="Arial"/>
          <w:snapToGrid/>
          <w:sz w:val="24"/>
          <w:szCs w:val="24"/>
        </w:rPr>
        <w:t>.</w:t>
      </w:r>
    </w:p>
    <w:p w14:paraId="20990B4E" w14:textId="77777777" w:rsidR="00C32295" w:rsidRPr="001922E4" w:rsidRDefault="00C32295" w:rsidP="001B0719">
      <w:pPr>
        <w:pStyle w:val="BodyText"/>
        <w:numPr>
          <w:ilvl w:val="0"/>
          <w:numId w:val="0"/>
        </w:numPr>
        <w:ind w:left="60"/>
        <w:rPr>
          <w:rFonts w:cs="Arial"/>
          <w:b/>
          <w:sz w:val="24"/>
        </w:rPr>
      </w:pPr>
    </w:p>
    <w:p w14:paraId="2A537612" w14:textId="77777777" w:rsidR="009D3900" w:rsidRPr="001922E4" w:rsidRDefault="009D3900" w:rsidP="001B0719">
      <w:pPr>
        <w:pStyle w:val="BodyText"/>
        <w:numPr>
          <w:ilvl w:val="0"/>
          <w:numId w:val="0"/>
        </w:numPr>
        <w:ind w:left="60"/>
        <w:rPr>
          <w:rFonts w:cs="Arial"/>
          <w:b/>
          <w:sz w:val="24"/>
        </w:rPr>
      </w:pPr>
    </w:p>
    <w:p w14:paraId="5EE555FF" w14:textId="77777777" w:rsidR="00C32295" w:rsidRPr="001922E4" w:rsidRDefault="00C32295" w:rsidP="001B0719">
      <w:pPr>
        <w:pStyle w:val="Heading2"/>
        <w:jc w:val="left"/>
        <w:rPr>
          <w:sz w:val="24"/>
          <w:u w:val="none"/>
        </w:rPr>
      </w:pPr>
      <w:r w:rsidRPr="001922E4">
        <w:rPr>
          <w:sz w:val="24"/>
          <w:u w:val="none"/>
        </w:rPr>
        <w:t>3</w:t>
      </w:r>
      <w:r w:rsidR="001B0719" w:rsidRPr="001922E4">
        <w:rPr>
          <w:sz w:val="24"/>
          <w:u w:val="none"/>
        </w:rPr>
        <w:t xml:space="preserve">.  </w:t>
      </w:r>
      <w:r w:rsidRPr="001922E4">
        <w:rPr>
          <w:sz w:val="24"/>
          <w:u w:val="none"/>
        </w:rPr>
        <w:tab/>
        <w:t>What is the Food Standards Agency?</w:t>
      </w:r>
    </w:p>
    <w:p w14:paraId="1F210017" w14:textId="77777777" w:rsidR="00C32295" w:rsidRPr="001922E4" w:rsidRDefault="00C32295" w:rsidP="001B0719">
      <w:pPr>
        <w:rPr>
          <w:rFonts w:ascii="Arial" w:hAnsi="Arial" w:cs="Arial"/>
        </w:rPr>
      </w:pPr>
    </w:p>
    <w:p w14:paraId="500D2DC6" w14:textId="77777777" w:rsidR="00C32295" w:rsidRPr="001922E4" w:rsidRDefault="00C32295" w:rsidP="001B0719">
      <w:pPr>
        <w:pStyle w:val="BodyText"/>
        <w:numPr>
          <w:ilvl w:val="0"/>
          <w:numId w:val="0"/>
        </w:numPr>
        <w:rPr>
          <w:rFonts w:cs="Arial"/>
          <w:i/>
          <w:sz w:val="24"/>
        </w:rPr>
      </w:pPr>
      <w:r w:rsidRPr="001922E4">
        <w:rPr>
          <w:rFonts w:cs="Arial"/>
          <w:sz w:val="24"/>
        </w:rPr>
        <w:t>The Food Standards Agency is an independent UK non-Ministerial Government Department set up by Act of Parliament in April 2000 as a food safety watchdog to protect the public’s health and consumer interests in relation to food</w:t>
      </w:r>
      <w:r w:rsidR="001B0719" w:rsidRPr="001922E4">
        <w:rPr>
          <w:rFonts w:cs="Arial"/>
          <w:sz w:val="24"/>
        </w:rPr>
        <w:t xml:space="preserve">.  </w:t>
      </w:r>
      <w:r w:rsidRPr="001922E4">
        <w:rPr>
          <w:rFonts w:cs="Arial"/>
          <w:sz w:val="24"/>
        </w:rPr>
        <w:t>Its sphere of influence ranges across the entire food chain, from pesticides and veterinary medicines to food safety and hygiene standards in shops, restaurants and takeaways</w:t>
      </w:r>
      <w:r w:rsidR="001B0719" w:rsidRPr="001922E4">
        <w:rPr>
          <w:rFonts w:cs="Arial"/>
          <w:sz w:val="24"/>
        </w:rPr>
        <w:t xml:space="preserve">.  </w:t>
      </w:r>
      <w:r w:rsidRPr="001922E4">
        <w:rPr>
          <w:rFonts w:cs="Arial"/>
          <w:sz w:val="24"/>
        </w:rPr>
        <w:t>The FSA works closely with other bodies such as local authorities, other Government Departments and Executive Agencies to ensure that regulations on food safety and standards are enforced to protect consumers</w:t>
      </w:r>
      <w:r w:rsidR="001B0719" w:rsidRPr="001922E4">
        <w:rPr>
          <w:rFonts w:cs="Arial"/>
          <w:sz w:val="24"/>
        </w:rPr>
        <w:t xml:space="preserve">.  </w:t>
      </w:r>
      <w:r w:rsidRPr="001922E4">
        <w:rPr>
          <w:rFonts w:cs="Arial"/>
          <w:sz w:val="24"/>
        </w:rPr>
        <w:t xml:space="preserve">Research and survey work is commissioned from a variety of sources (including independent Advisory Committees, individual experts and interested bodies) to ensure that policies </w:t>
      </w:r>
      <w:r w:rsidRPr="001922E4">
        <w:rPr>
          <w:rFonts w:cs="Arial"/>
          <w:sz w:val="24"/>
        </w:rPr>
        <w:lastRenderedPageBreak/>
        <w:t>are based on the lates</w:t>
      </w:r>
      <w:r w:rsidR="00D67F78" w:rsidRPr="001922E4">
        <w:rPr>
          <w:rFonts w:cs="Arial"/>
          <w:sz w:val="24"/>
        </w:rPr>
        <w:t>t and best-available evidence</w:t>
      </w:r>
      <w:r w:rsidR="001B0719" w:rsidRPr="001922E4">
        <w:rPr>
          <w:rFonts w:cs="Arial"/>
          <w:sz w:val="24"/>
        </w:rPr>
        <w:t xml:space="preserve">.  </w:t>
      </w:r>
      <w:r w:rsidRPr="001922E4">
        <w:rPr>
          <w:rFonts w:cs="Arial"/>
          <w:sz w:val="24"/>
        </w:rPr>
        <w:t xml:space="preserve">This is particularly important as the FSA often </w:t>
      </w:r>
      <w:proofErr w:type="gramStart"/>
      <w:r w:rsidRPr="001922E4">
        <w:rPr>
          <w:rFonts w:cs="Arial"/>
          <w:sz w:val="24"/>
        </w:rPr>
        <w:t>has to</w:t>
      </w:r>
      <w:proofErr w:type="gramEnd"/>
      <w:r w:rsidRPr="001922E4">
        <w:rPr>
          <w:rFonts w:cs="Arial"/>
          <w:sz w:val="24"/>
        </w:rPr>
        <w:t xml:space="preserve"> manage food risks in the face of incomplete knowledge or disagreement amongst experts.</w:t>
      </w:r>
    </w:p>
    <w:p w14:paraId="24A1E058" w14:textId="77777777" w:rsidR="00C32295" w:rsidRPr="001922E4" w:rsidRDefault="00C32295" w:rsidP="001B0719">
      <w:pPr>
        <w:pStyle w:val="BodyText"/>
        <w:numPr>
          <w:ilvl w:val="0"/>
          <w:numId w:val="0"/>
        </w:numPr>
        <w:ind w:left="60"/>
        <w:rPr>
          <w:rFonts w:cs="Arial"/>
          <w:i/>
          <w:sz w:val="24"/>
        </w:rPr>
      </w:pPr>
    </w:p>
    <w:p w14:paraId="71285A85" w14:textId="77777777" w:rsidR="00C32295" w:rsidRPr="001922E4" w:rsidRDefault="00C32295" w:rsidP="001B0719">
      <w:pPr>
        <w:pStyle w:val="BodyText"/>
        <w:numPr>
          <w:ilvl w:val="0"/>
          <w:numId w:val="0"/>
        </w:numPr>
        <w:rPr>
          <w:rFonts w:cs="Arial"/>
          <w:sz w:val="24"/>
        </w:rPr>
      </w:pPr>
      <w:r w:rsidRPr="001922E4">
        <w:rPr>
          <w:rFonts w:cs="Arial"/>
          <w:sz w:val="24"/>
        </w:rPr>
        <w:t xml:space="preserve">The FSA is equally accountable to the Westminster Parliament, the National Assembly for Wales, and the Northern Ireland </w:t>
      </w:r>
      <w:r w:rsidR="00D67F78" w:rsidRPr="001922E4">
        <w:rPr>
          <w:rFonts w:cs="Arial"/>
          <w:sz w:val="24"/>
        </w:rPr>
        <w:t>Assembly</w:t>
      </w:r>
      <w:r w:rsidRPr="001922E4">
        <w:rPr>
          <w:rFonts w:cs="Arial"/>
          <w:sz w:val="24"/>
        </w:rPr>
        <w:t xml:space="preserve"> through their relevant Health Ministers</w:t>
      </w:r>
      <w:r w:rsidR="001B0719" w:rsidRPr="001922E4">
        <w:rPr>
          <w:rFonts w:cs="Arial"/>
          <w:sz w:val="24"/>
        </w:rPr>
        <w:t xml:space="preserve">.  </w:t>
      </w:r>
      <w:r w:rsidRPr="001922E4">
        <w:rPr>
          <w:rFonts w:cs="Arial"/>
          <w:sz w:val="24"/>
        </w:rPr>
        <w:t>In addition to its London office, the FSA has offices in Belfast and Cardiff, supporting its functions in Northern Ireland and Wales respectively.</w:t>
      </w:r>
    </w:p>
    <w:p w14:paraId="34259641" w14:textId="77777777" w:rsidR="00C32295" w:rsidRPr="001922E4" w:rsidRDefault="00C32295" w:rsidP="001B0719">
      <w:pPr>
        <w:pStyle w:val="BodyText"/>
        <w:numPr>
          <w:ilvl w:val="0"/>
          <w:numId w:val="0"/>
        </w:numPr>
        <w:ind w:left="60"/>
        <w:rPr>
          <w:rFonts w:cs="Arial"/>
          <w:sz w:val="24"/>
        </w:rPr>
      </w:pPr>
    </w:p>
    <w:p w14:paraId="210211DC" w14:textId="6E586662" w:rsidR="00C32295" w:rsidRPr="001922E4" w:rsidRDefault="00C32295" w:rsidP="001B0719">
      <w:pPr>
        <w:pStyle w:val="BodyText"/>
        <w:numPr>
          <w:ilvl w:val="0"/>
          <w:numId w:val="0"/>
        </w:numPr>
        <w:rPr>
          <w:rFonts w:cs="Arial"/>
          <w:sz w:val="24"/>
        </w:rPr>
      </w:pPr>
      <w:r w:rsidRPr="001922E4">
        <w:rPr>
          <w:rFonts w:cs="Arial"/>
          <w:sz w:val="24"/>
        </w:rPr>
        <w:t xml:space="preserve">The </w:t>
      </w:r>
      <w:r w:rsidR="00254B1C">
        <w:rPr>
          <w:rFonts w:cs="Arial"/>
          <w:sz w:val="24"/>
        </w:rPr>
        <w:t xml:space="preserve">FSA is a Government Department </w:t>
      </w:r>
      <w:r w:rsidRPr="001922E4">
        <w:rPr>
          <w:rFonts w:cs="Arial"/>
          <w:sz w:val="24"/>
        </w:rPr>
        <w:t>but is led by a Board rather than directly by a Minister</w:t>
      </w:r>
      <w:r w:rsidR="001B0719" w:rsidRPr="001922E4">
        <w:rPr>
          <w:rFonts w:cs="Arial"/>
          <w:sz w:val="24"/>
        </w:rPr>
        <w:t xml:space="preserve">.  </w:t>
      </w:r>
      <w:r w:rsidRPr="001922E4">
        <w:rPr>
          <w:rFonts w:cs="Arial"/>
          <w:sz w:val="24"/>
        </w:rPr>
        <w:t>This enables it to work at “arm’s length” from Government</w:t>
      </w:r>
      <w:r w:rsidR="001B0719" w:rsidRPr="001922E4">
        <w:rPr>
          <w:rFonts w:cs="Arial"/>
          <w:sz w:val="24"/>
        </w:rPr>
        <w:t xml:space="preserve">.  </w:t>
      </w:r>
      <w:r w:rsidRPr="001922E4">
        <w:rPr>
          <w:rFonts w:cs="Arial"/>
          <w:sz w:val="24"/>
        </w:rPr>
        <w:t>The legislation which established the FSA (the Food Standards Act 1999) reinforced the FSA’s position by giving it powers to publish any advice it issues, including advice to Ministers</w:t>
      </w:r>
      <w:r w:rsidR="001B0719" w:rsidRPr="001922E4">
        <w:rPr>
          <w:rFonts w:cs="Arial"/>
          <w:sz w:val="24"/>
        </w:rPr>
        <w:t xml:space="preserve">.  </w:t>
      </w:r>
      <w:r w:rsidRPr="001922E4">
        <w:rPr>
          <w:rFonts w:cs="Arial"/>
          <w:sz w:val="24"/>
        </w:rPr>
        <w:t xml:space="preserve">One Northern Ireland Member, </w:t>
      </w:r>
      <w:r w:rsidR="00CD2E04" w:rsidRPr="001922E4">
        <w:rPr>
          <w:rFonts w:cs="Arial"/>
          <w:sz w:val="24"/>
        </w:rPr>
        <w:t>Mr Colm McKenna</w:t>
      </w:r>
      <w:r w:rsidRPr="001922E4">
        <w:rPr>
          <w:rFonts w:cs="Arial"/>
          <w:sz w:val="24"/>
        </w:rPr>
        <w:t>, is appointed to the UK Board and Chairs the Northern Ireland Food Advisory Committee</w:t>
      </w:r>
      <w:r w:rsidR="001B0719" w:rsidRPr="001922E4">
        <w:rPr>
          <w:rFonts w:cs="Arial"/>
          <w:sz w:val="24"/>
        </w:rPr>
        <w:t>.</w:t>
      </w:r>
    </w:p>
    <w:p w14:paraId="6773DB05" w14:textId="77777777" w:rsidR="00C32295" w:rsidRPr="001922E4" w:rsidRDefault="00C32295" w:rsidP="001B0719">
      <w:pPr>
        <w:pStyle w:val="BodyText"/>
        <w:numPr>
          <w:ilvl w:val="0"/>
          <w:numId w:val="0"/>
        </w:numPr>
        <w:ind w:left="60"/>
        <w:rPr>
          <w:rFonts w:cs="Arial"/>
          <w:sz w:val="24"/>
        </w:rPr>
      </w:pPr>
    </w:p>
    <w:p w14:paraId="62A62E33" w14:textId="77777777" w:rsidR="00C32295" w:rsidRPr="001922E4" w:rsidRDefault="00C32295" w:rsidP="009D3900">
      <w:pPr>
        <w:pStyle w:val="BodyText"/>
        <w:numPr>
          <w:ilvl w:val="0"/>
          <w:numId w:val="0"/>
        </w:numPr>
        <w:rPr>
          <w:rFonts w:cs="Arial"/>
          <w:sz w:val="24"/>
        </w:rPr>
      </w:pPr>
      <w:r w:rsidRPr="001922E4">
        <w:rPr>
          <w:rFonts w:cs="Arial"/>
          <w:sz w:val="24"/>
        </w:rPr>
        <w:t>Recognising the range of often conflicting and confusing advice on food, the FSA aims to ensure that it is the UK’s most reliable source of advice and information about food, in which the consumer can have confidence</w:t>
      </w:r>
      <w:r w:rsidR="001B0719" w:rsidRPr="001922E4">
        <w:rPr>
          <w:rFonts w:cs="Arial"/>
          <w:sz w:val="24"/>
        </w:rPr>
        <w:t>.</w:t>
      </w:r>
    </w:p>
    <w:p w14:paraId="1C473D23" w14:textId="77777777" w:rsidR="00C32295" w:rsidRPr="001922E4" w:rsidRDefault="00C32295" w:rsidP="001B0719">
      <w:pPr>
        <w:pStyle w:val="BodyText"/>
        <w:numPr>
          <w:ilvl w:val="0"/>
          <w:numId w:val="0"/>
        </w:numPr>
        <w:rPr>
          <w:rFonts w:cs="Arial"/>
          <w:sz w:val="24"/>
        </w:rPr>
      </w:pPr>
    </w:p>
    <w:p w14:paraId="74011CB0" w14:textId="77777777" w:rsidR="00C32295" w:rsidRPr="001922E4" w:rsidRDefault="00C32295" w:rsidP="001B0719">
      <w:pPr>
        <w:rPr>
          <w:rFonts w:ascii="Arial" w:hAnsi="Arial" w:cs="Arial"/>
        </w:rPr>
      </w:pPr>
      <w:r w:rsidRPr="001922E4">
        <w:rPr>
          <w:rFonts w:ascii="Arial" w:hAnsi="Arial" w:cs="Arial"/>
        </w:rPr>
        <w:t>In putting the consumer first, the FSA has made food safety its top priority</w:t>
      </w:r>
      <w:r w:rsidR="001B0719" w:rsidRPr="001922E4">
        <w:rPr>
          <w:rFonts w:ascii="Arial" w:hAnsi="Arial" w:cs="Arial"/>
        </w:rPr>
        <w:t xml:space="preserve">.  </w:t>
      </w:r>
      <w:r w:rsidRPr="001922E4">
        <w:rPr>
          <w:rFonts w:ascii="Arial" w:hAnsi="Arial" w:cs="Arial"/>
        </w:rPr>
        <w:t>It aims to provide consumers with understandable, accurate and reliable information on which they can base their decisions about food and which will help them understand all the issues surrounding food, food safety and diet and nutrition</w:t>
      </w:r>
      <w:r w:rsidR="001B0719" w:rsidRPr="001922E4">
        <w:rPr>
          <w:rFonts w:ascii="Arial" w:hAnsi="Arial" w:cs="Arial"/>
        </w:rPr>
        <w:t xml:space="preserve">.  </w:t>
      </w:r>
      <w:r w:rsidRPr="001922E4">
        <w:rPr>
          <w:rFonts w:ascii="Arial" w:hAnsi="Arial" w:cs="Arial"/>
        </w:rPr>
        <w:t>The FSA is committed to supporting all consumers in food matters, including the most socially and economically disadvantaged.</w:t>
      </w:r>
    </w:p>
    <w:p w14:paraId="69B675E2" w14:textId="77777777" w:rsidR="00C32295" w:rsidRPr="001922E4" w:rsidRDefault="00C32295" w:rsidP="001B0719">
      <w:pPr>
        <w:rPr>
          <w:rFonts w:ascii="Arial" w:hAnsi="Arial" w:cs="Arial"/>
        </w:rPr>
      </w:pPr>
    </w:p>
    <w:p w14:paraId="17D55950" w14:textId="77777777" w:rsidR="00C32295" w:rsidRPr="001922E4" w:rsidRDefault="00C32295" w:rsidP="001B0719">
      <w:pPr>
        <w:rPr>
          <w:rFonts w:ascii="Arial" w:hAnsi="Arial" w:cs="Arial"/>
        </w:rPr>
      </w:pPr>
      <w:r w:rsidRPr="001922E4">
        <w:rPr>
          <w:rFonts w:ascii="Arial" w:hAnsi="Arial" w:cs="Arial"/>
        </w:rPr>
        <w:t>The FSA bases its decisions and advice on the best evidence available, aiming to ensure that the decision-making process is as open and transparent as possible, seeking the views of interested parties before reaching conclusions and always explaining the reasons for its decisions and advice in a straightforward manner</w:t>
      </w:r>
      <w:r w:rsidR="001B0719" w:rsidRPr="001922E4">
        <w:rPr>
          <w:rFonts w:ascii="Arial" w:hAnsi="Arial" w:cs="Arial"/>
        </w:rPr>
        <w:t xml:space="preserve">.  </w:t>
      </w:r>
      <w:r w:rsidRPr="001922E4">
        <w:rPr>
          <w:rFonts w:ascii="Arial" w:hAnsi="Arial" w:cs="Arial"/>
        </w:rPr>
        <w:t>It has made a commitment to decide on policy issues in public and after open debate.</w:t>
      </w:r>
    </w:p>
    <w:p w14:paraId="6ED00F5A" w14:textId="77777777" w:rsidR="00C32295" w:rsidRPr="001922E4" w:rsidRDefault="00C32295" w:rsidP="001B0719">
      <w:pPr>
        <w:rPr>
          <w:rFonts w:ascii="Arial" w:hAnsi="Arial" w:cs="Arial"/>
        </w:rPr>
      </w:pPr>
    </w:p>
    <w:p w14:paraId="597F7B97" w14:textId="77777777" w:rsidR="001922E4" w:rsidRPr="001922E4" w:rsidRDefault="00C32295" w:rsidP="001922E4">
      <w:pPr>
        <w:rPr>
          <w:rFonts w:ascii="Arial" w:hAnsi="Arial" w:cs="Arial"/>
        </w:rPr>
      </w:pPr>
      <w:r w:rsidRPr="001922E4">
        <w:rPr>
          <w:rFonts w:ascii="Arial" w:hAnsi="Arial" w:cs="Arial"/>
        </w:rPr>
        <w:t xml:space="preserve">The </w:t>
      </w:r>
      <w:r w:rsidR="00CD2E04" w:rsidRPr="001922E4">
        <w:rPr>
          <w:rFonts w:ascii="Arial" w:hAnsi="Arial" w:cs="Arial"/>
        </w:rPr>
        <w:t xml:space="preserve">FSA </w:t>
      </w:r>
      <w:r w:rsidRPr="001922E4">
        <w:rPr>
          <w:rFonts w:ascii="Arial" w:hAnsi="Arial" w:cs="Arial"/>
        </w:rPr>
        <w:t xml:space="preserve">headquarters are in London with </w:t>
      </w:r>
      <w:r w:rsidR="00CD2E04" w:rsidRPr="001922E4">
        <w:rPr>
          <w:rFonts w:ascii="Arial" w:hAnsi="Arial" w:cs="Arial"/>
        </w:rPr>
        <w:t xml:space="preserve">regional </w:t>
      </w:r>
      <w:r w:rsidRPr="001922E4">
        <w:rPr>
          <w:rFonts w:ascii="Arial" w:hAnsi="Arial" w:cs="Arial"/>
        </w:rPr>
        <w:t xml:space="preserve">offices in </w:t>
      </w:r>
      <w:r w:rsidR="00CD2E04" w:rsidRPr="001922E4">
        <w:rPr>
          <w:rFonts w:ascii="Arial" w:hAnsi="Arial" w:cs="Arial"/>
        </w:rPr>
        <w:t xml:space="preserve">Belfast, </w:t>
      </w:r>
      <w:r w:rsidR="00A7273B" w:rsidRPr="001922E4">
        <w:rPr>
          <w:rFonts w:ascii="Arial" w:hAnsi="Arial" w:cs="Arial"/>
        </w:rPr>
        <w:t>Cardiff</w:t>
      </w:r>
      <w:r w:rsidR="000A0EF1" w:rsidRPr="001922E4">
        <w:rPr>
          <w:rFonts w:ascii="Arial" w:hAnsi="Arial" w:cs="Arial"/>
        </w:rPr>
        <w:t xml:space="preserve"> and York</w:t>
      </w:r>
      <w:r w:rsidR="001922E4" w:rsidRPr="001922E4">
        <w:rPr>
          <w:rFonts w:ascii="Arial" w:hAnsi="Arial" w:cs="Arial"/>
        </w:rPr>
        <w:t>.</w:t>
      </w:r>
    </w:p>
    <w:p w14:paraId="640A57F4" w14:textId="77777777" w:rsidR="001922E4" w:rsidRPr="001922E4" w:rsidRDefault="001922E4" w:rsidP="001922E4">
      <w:pPr>
        <w:rPr>
          <w:rFonts w:ascii="Arial" w:hAnsi="Arial" w:cs="Arial"/>
        </w:rPr>
      </w:pPr>
    </w:p>
    <w:p w14:paraId="0337F998" w14:textId="0DF37BBA" w:rsidR="00C32295" w:rsidRPr="001922E4" w:rsidRDefault="00C32295" w:rsidP="001922E4">
      <w:pPr>
        <w:rPr>
          <w:rFonts w:ascii="Arial" w:hAnsi="Arial" w:cs="Arial"/>
        </w:rPr>
      </w:pPr>
      <w:r w:rsidRPr="001922E4">
        <w:rPr>
          <w:rFonts w:ascii="Arial" w:hAnsi="Arial" w:cs="Arial"/>
        </w:rPr>
        <w:t>4.</w:t>
      </w:r>
      <w:r w:rsidRPr="001922E4">
        <w:rPr>
          <w:rFonts w:ascii="Arial" w:hAnsi="Arial" w:cs="Arial"/>
        </w:rPr>
        <w:tab/>
      </w:r>
      <w:r w:rsidR="00254B1C">
        <w:rPr>
          <w:rFonts w:ascii="Arial" w:hAnsi="Arial" w:cs="Arial"/>
        </w:rPr>
        <w:t>Role specification</w:t>
      </w:r>
    </w:p>
    <w:p w14:paraId="156EFAB6" w14:textId="77777777" w:rsidR="00C32295" w:rsidRPr="001922E4" w:rsidRDefault="00C32295" w:rsidP="001B0719">
      <w:pPr>
        <w:spacing w:line="240" w:lineRule="atLeast"/>
        <w:rPr>
          <w:rFonts w:ascii="Arial" w:hAnsi="Arial" w:cs="Arial"/>
        </w:rPr>
      </w:pPr>
    </w:p>
    <w:p w14:paraId="37AFC0AF" w14:textId="77777777" w:rsidR="00B64FA4" w:rsidRDefault="00C32295" w:rsidP="00B64FA4">
      <w:pPr>
        <w:rPr>
          <w:rFonts w:ascii="Arial" w:hAnsi="Arial" w:cs="Arial"/>
        </w:rPr>
      </w:pPr>
      <w:r w:rsidRPr="001922E4">
        <w:rPr>
          <w:rFonts w:ascii="Arial" w:hAnsi="Arial" w:cs="Arial"/>
        </w:rPr>
        <w:t>NIFAC was established in 2000 to provide advice and information to the FSA</w:t>
      </w:r>
      <w:r w:rsidR="001B0719" w:rsidRPr="001922E4">
        <w:rPr>
          <w:rFonts w:ascii="Arial" w:hAnsi="Arial" w:cs="Arial"/>
        </w:rPr>
        <w:t xml:space="preserve">.  </w:t>
      </w:r>
      <w:r w:rsidRPr="001922E4">
        <w:rPr>
          <w:rFonts w:ascii="Arial" w:hAnsi="Arial" w:cs="Arial"/>
        </w:rPr>
        <w:t>Such advice and information will be on food safety, food standards and allied subjects, particularly as they relate to Northern Ireland</w:t>
      </w:r>
      <w:r w:rsidR="001B0719" w:rsidRPr="001922E4">
        <w:rPr>
          <w:rFonts w:ascii="Arial" w:hAnsi="Arial" w:cs="Arial"/>
        </w:rPr>
        <w:t xml:space="preserve">.  </w:t>
      </w:r>
      <w:r w:rsidRPr="001922E4">
        <w:rPr>
          <w:rFonts w:ascii="Arial" w:hAnsi="Arial" w:cs="Arial"/>
          <w:snapToGrid w:val="0"/>
          <w:color w:val="000000"/>
        </w:rPr>
        <w:t xml:space="preserve">The Agency is required to take account of such advice or information that is reasonable or practical, </w:t>
      </w:r>
      <w:proofErr w:type="gramStart"/>
      <w:r w:rsidRPr="001922E4">
        <w:rPr>
          <w:rFonts w:ascii="Arial" w:hAnsi="Arial" w:cs="Arial"/>
          <w:snapToGrid w:val="0"/>
          <w:color w:val="000000"/>
        </w:rPr>
        <w:t>whether or not</w:t>
      </w:r>
      <w:proofErr w:type="gramEnd"/>
      <w:r w:rsidRPr="001922E4">
        <w:rPr>
          <w:rFonts w:ascii="Arial" w:hAnsi="Arial" w:cs="Arial"/>
          <w:snapToGrid w:val="0"/>
          <w:color w:val="000000"/>
        </w:rPr>
        <w:t xml:space="preserve"> given at the Agency's request</w:t>
      </w:r>
      <w:r w:rsidR="001B0719" w:rsidRPr="001922E4">
        <w:rPr>
          <w:rFonts w:ascii="Arial" w:hAnsi="Arial" w:cs="Arial"/>
          <w:snapToGrid w:val="0"/>
          <w:color w:val="000000"/>
        </w:rPr>
        <w:t xml:space="preserve">.  </w:t>
      </w:r>
      <w:r w:rsidRPr="001922E4">
        <w:rPr>
          <w:rFonts w:ascii="Arial" w:hAnsi="Arial" w:cs="Arial"/>
        </w:rPr>
        <w:t xml:space="preserve">NIFAC members are </w:t>
      </w:r>
      <w:r w:rsidR="00837975" w:rsidRPr="001922E4">
        <w:rPr>
          <w:rFonts w:ascii="Arial" w:hAnsi="Arial" w:cs="Arial"/>
        </w:rPr>
        <w:t xml:space="preserve">normally </w:t>
      </w:r>
      <w:r w:rsidRPr="001922E4">
        <w:rPr>
          <w:rFonts w:ascii="Arial" w:hAnsi="Arial" w:cs="Arial"/>
        </w:rPr>
        <w:t xml:space="preserve">appointed by the Minister </w:t>
      </w:r>
      <w:r w:rsidR="00D57D54" w:rsidRPr="001922E4">
        <w:rPr>
          <w:rFonts w:ascii="Arial" w:hAnsi="Arial" w:cs="Arial"/>
        </w:rPr>
        <w:t xml:space="preserve">of </w:t>
      </w:r>
      <w:r w:rsidR="00932ABE" w:rsidRPr="001922E4">
        <w:rPr>
          <w:rFonts w:ascii="Arial" w:hAnsi="Arial" w:cs="Arial"/>
        </w:rPr>
        <w:t>Health</w:t>
      </w:r>
      <w:r w:rsidR="00837975" w:rsidRPr="001922E4">
        <w:rPr>
          <w:rFonts w:ascii="Arial" w:hAnsi="Arial" w:cs="Arial"/>
        </w:rPr>
        <w:t>, or in the absence of a Minister, the Permanent Secretary for the Department,</w:t>
      </w:r>
      <w:r w:rsidR="00402F47" w:rsidRPr="001922E4">
        <w:rPr>
          <w:rFonts w:ascii="Arial" w:hAnsi="Arial" w:cs="Arial"/>
        </w:rPr>
        <w:t xml:space="preserve"> </w:t>
      </w:r>
      <w:r w:rsidRPr="001922E4">
        <w:rPr>
          <w:rFonts w:ascii="Arial" w:hAnsi="Arial" w:cs="Arial"/>
        </w:rPr>
        <w:t>in accordance with the Food Standards Act 1999, to provide a wide range of expertise, ex</w:t>
      </w:r>
      <w:r w:rsidR="00B64FA4">
        <w:rPr>
          <w:rFonts w:ascii="Arial" w:hAnsi="Arial" w:cs="Arial"/>
        </w:rPr>
        <w:t>perience and practical knowledge.</w:t>
      </w:r>
    </w:p>
    <w:p w14:paraId="7CDBD253" w14:textId="77777777" w:rsidR="00B64FA4" w:rsidRDefault="00B64FA4" w:rsidP="00B64FA4">
      <w:pPr>
        <w:rPr>
          <w:rFonts w:ascii="Arial" w:hAnsi="Arial" w:cs="Arial"/>
        </w:rPr>
      </w:pPr>
    </w:p>
    <w:p w14:paraId="3BDBF852" w14:textId="77777777" w:rsidR="00B64FA4" w:rsidRDefault="00B64FA4" w:rsidP="00B64FA4">
      <w:pPr>
        <w:rPr>
          <w:rFonts w:ascii="Arial" w:hAnsi="Arial" w:cs="Arial"/>
        </w:rPr>
      </w:pPr>
    </w:p>
    <w:p w14:paraId="3C95802E" w14:textId="1820C2C0" w:rsidR="00C32295" w:rsidRPr="001922E4" w:rsidRDefault="00C32295" w:rsidP="00B64FA4">
      <w:pPr>
        <w:rPr>
          <w:rFonts w:ascii="Arial" w:hAnsi="Arial" w:cs="Arial"/>
        </w:rPr>
      </w:pPr>
      <w:r w:rsidRPr="001922E4">
        <w:rPr>
          <w:rFonts w:ascii="Arial" w:hAnsi="Arial" w:cs="Arial"/>
        </w:rPr>
        <w:lastRenderedPageBreak/>
        <w:t>The Committee:</w:t>
      </w:r>
    </w:p>
    <w:p w14:paraId="4E6344B2" w14:textId="77777777" w:rsidR="00C32295" w:rsidRPr="001922E4" w:rsidRDefault="00C32295" w:rsidP="001B0719">
      <w:pPr>
        <w:spacing w:line="240" w:lineRule="atLeast"/>
        <w:ind w:left="360"/>
        <w:rPr>
          <w:rFonts w:ascii="Arial" w:hAnsi="Arial" w:cs="Arial"/>
          <w:snapToGrid w:val="0"/>
          <w:color w:val="000000"/>
        </w:rPr>
      </w:pPr>
    </w:p>
    <w:p w14:paraId="514F2E4A" w14:textId="77777777" w:rsidR="00C32295" w:rsidRPr="001922E4" w:rsidRDefault="00C32295" w:rsidP="001B0719">
      <w:pPr>
        <w:numPr>
          <w:ilvl w:val="0"/>
          <w:numId w:val="2"/>
        </w:numPr>
        <w:spacing w:line="240" w:lineRule="atLeast"/>
        <w:ind w:left="720"/>
        <w:rPr>
          <w:rFonts w:ascii="Arial" w:hAnsi="Arial" w:cs="Arial"/>
          <w:snapToGrid w:val="0"/>
          <w:color w:val="000000"/>
        </w:rPr>
      </w:pPr>
      <w:r w:rsidRPr="001922E4">
        <w:rPr>
          <w:rFonts w:ascii="Arial" w:hAnsi="Arial" w:cs="Arial"/>
        </w:rPr>
        <w:t>acts as a sounding board for Agency officials and its Board on specific issues</w:t>
      </w:r>
    </w:p>
    <w:p w14:paraId="65AFAD9D" w14:textId="77777777" w:rsidR="00C32295" w:rsidRPr="001922E4" w:rsidRDefault="00C32295" w:rsidP="001B0719">
      <w:pPr>
        <w:spacing w:line="240" w:lineRule="atLeast"/>
        <w:ind w:left="360"/>
        <w:rPr>
          <w:rFonts w:ascii="Arial" w:hAnsi="Arial" w:cs="Arial"/>
          <w:snapToGrid w:val="0"/>
          <w:color w:val="000000"/>
        </w:rPr>
      </w:pPr>
    </w:p>
    <w:p w14:paraId="1FA44CFC" w14:textId="77777777" w:rsidR="00C32295" w:rsidRPr="001922E4" w:rsidRDefault="00C32295" w:rsidP="001B0719">
      <w:pPr>
        <w:numPr>
          <w:ilvl w:val="0"/>
          <w:numId w:val="2"/>
        </w:numPr>
        <w:spacing w:line="240" w:lineRule="atLeast"/>
        <w:ind w:left="720"/>
        <w:rPr>
          <w:rFonts w:ascii="Arial" w:hAnsi="Arial" w:cs="Arial"/>
          <w:snapToGrid w:val="0"/>
          <w:color w:val="000000"/>
        </w:rPr>
      </w:pPr>
      <w:r w:rsidRPr="001922E4">
        <w:rPr>
          <w:rFonts w:ascii="Arial" w:hAnsi="Arial" w:cs="Arial"/>
          <w:snapToGrid w:val="0"/>
          <w:color w:val="000000"/>
        </w:rPr>
        <w:t xml:space="preserve">acts collectively in the public interest </w:t>
      </w:r>
      <w:r w:rsidRPr="001922E4">
        <w:rPr>
          <w:rFonts w:ascii="Arial" w:hAnsi="Arial" w:cs="Arial"/>
          <w:snapToGrid w:val="0"/>
          <w:color w:val="000000"/>
        </w:rPr>
        <w:br/>
      </w:r>
    </w:p>
    <w:p w14:paraId="7D2A1711" w14:textId="77777777" w:rsidR="00C32295" w:rsidRPr="001922E4" w:rsidRDefault="00C32295" w:rsidP="001B0719">
      <w:pPr>
        <w:numPr>
          <w:ilvl w:val="0"/>
          <w:numId w:val="2"/>
        </w:numPr>
        <w:spacing w:line="240" w:lineRule="atLeast"/>
        <w:ind w:left="720"/>
        <w:rPr>
          <w:rFonts w:ascii="Arial" w:hAnsi="Arial" w:cs="Arial"/>
          <w:snapToGrid w:val="0"/>
          <w:color w:val="000000"/>
        </w:rPr>
      </w:pPr>
      <w:r w:rsidRPr="001922E4">
        <w:rPr>
          <w:rFonts w:ascii="Arial" w:hAnsi="Arial" w:cs="Arial"/>
          <w:snapToGrid w:val="0"/>
          <w:color w:val="000000"/>
        </w:rPr>
        <w:t xml:space="preserve">advises on the development of policy and legislation undertaken by the Agency </w:t>
      </w:r>
    </w:p>
    <w:p w14:paraId="52C3D7DE" w14:textId="77777777" w:rsidR="00C32295" w:rsidRPr="001922E4" w:rsidRDefault="00C32295" w:rsidP="001B0719">
      <w:pPr>
        <w:spacing w:line="240" w:lineRule="atLeast"/>
        <w:ind w:left="360"/>
        <w:rPr>
          <w:rFonts w:ascii="Arial" w:hAnsi="Arial" w:cs="Arial"/>
          <w:snapToGrid w:val="0"/>
          <w:color w:val="000000"/>
        </w:rPr>
      </w:pPr>
    </w:p>
    <w:p w14:paraId="3E3D40AE" w14:textId="50DE565A" w:rsidR="00C32295" w:rsidRPr="001922E4" w:rsidRDefault="00C32295" w:rsidP="001B0719">
      <w:pPr>
        <w:numPr>
          <w:ilvl w:val="0"/>
          <w:numId w:val="2"/>
        </w:numPr>
        <w:spacing w:line="240" w:lineRule="atLeast"/>
        <w:ind w:left="720"/>
        <w:rPr>
          <w:rFonts w:ascii="Arial" w:hAnsi="Arial" w:cs="Arial"/>
          <w:snapToGrid w:val="0"/>
          <w:color w:val="000000"/>
        </w:rPr>
      </w:pPr>
      <w:r w:rsidRPr="001922E4">
        <w:rPr>
          <w:rFonts w:ascii="Arial" w:hAnsi="Arial" w:cs="Arial"/>
          <w:snapToGrid w:val="0"/>
          <w:color w:val="000000"/>
        </w:rPr>
        <w:t xml:space="preserve">helps to establish </w:t>
      </w:r>
      <w:r w:rsidR="00837975" w:rsidRPr="001922E4">
        <w:rPr>
          <w:rFonts w:ascii="Arial" w:hAnsi="Arial" w:cs="Arial"/>
          <w:snapToGrid w:val="0"/>
          <w:color w:val="000000"/>
        </w:rPr>
        <w:t xml:space="preserve">judgement and </w:t>
      </w:r>
      <w:r w:rsidR="00402F47" w:rsidRPr="001922E4">
        <w:rPr>
          <w:rFonts w:ascii="Arial" w:hAnsi="Arial" w:cs="Arial"/>
          <w:snapToGrid w:val="0"/>
          <w:color w:val="000000"/>
        </w:rPr>
        <w:t>expertise for</w:t>
      </w:r>
      <w:r w:rsidRPr="001922E4">
        <w:rPr>
          <w:rFonts w:ascii="Arial" w:hAnsi="Arial" w:cs="Arial"/>
          <w:snapToGrid w:val="0"/>
          <w:color w:val="000000"/>
        </w:rPr>
        <w:t xml:space="preserve"> the Agency taking account of:</w:t>
      </w:r>
    </w:p>
    <w:p w14:paraId="4EE735AB" w14:textId="77777777" w:rsidR="00C32295" w:rsidRPr="001922E4" w:rsidRDefault="00C32295" w:rsidP="001B0719">
      <w:pPr>
        <w:numPr>
          <w:ilvl w:val="0"/>
          <w:numId w:val="3"/>
        </w:numPr>
        <w:tabs>
          <w:tab w:val="clear" w:pos="360"/>
          <w:tab w:val="num" w:pos="1440"/>
        </w:tabs>
        <w:spacing w:line="240" w:lineRule="atLeast"/>
        <w:ind w:left="1440"/>
        <w:rPr>
          <w:rFonts w:ascii="Arial" w:hAnsi="Arial" w:cs="Arial"/>
          <w:snapToGrid w:val="0"/>
          <w:color w:val="000000"/>
        </w:rPr>
      </w:pPr>
      <w:r w:rsidRPr="001922E4">
        <w:rPr>
          <w:rFonts w:ascii="Arial" w:hAnsi="Arial" w:cs="Arial"/>
          <w:snapToGrid w:val="0"/>
          <w:color w:val="000000"/>
        </w:rPr>
        <w:t>consumer concerns</w:t>
      </w:r>
    </w:p>
    <w:p w14:paraId="1702AE86" w14:textId="77777777" w:rsidR="00C32295" w:rsidRPr="001922E4" w:rsidRDefault="00C32295" w:rsidP="001B0719">
      <w:pPr>
        <w:numPr>
          <w:ilvl w:val="0"/>
          <w:numId w:val="4"/>
        </w:numPr>
        <w:tabs>
          <w:tab w:val="clear" w:pos="360"/>
          <w:tab w:val="num" w:pos="1440"/>
        </w:tabs>
        <w:spacing w:line="240" w:lineRule="atLeast"/>
        <w:ind w:left="1440"/>
        <w:rPr>
          <w:rFonts w:ascii="Arial" w:hAnsi="Arial" w:cs="Arial"/>
          <w:snapToGrid w:val="0"/>
          <w:color w:val="000000"/>
        </w:rPr>
      </w:pPr>
      <w:r w:rsidRPr="001922E4">
        <w:rPr>
          <w:rFonts w:ascii="Arial" w:hAnsi="Arial" w:cs="Arial"/>
          <w:snapToGrid w:val="0"/>
          <w:color w:val="000000"/>
        </w:rPr>
        <w:t>surveillance or research data</w:t>
      </w:r>
    </w:p>
    <w:p w14:paraId="5CEE1681" w14:textId="77777777" w:rsidR="00C32295" w:rsidRPr="001922E4" w:rsidRDefault="00C32295" w:rsidP="001B0719">
      <w:pPr>
        <w:numPr>
          <w:ilvl w:val="0"/>
          <w:numId w:val="5"/>
        </w:numPr>
        <w:tabs>
          <w:tab w:val="clear" w:pos="360"/>
          <w:tab w:val="num" w:pos="1440"/>
        </w:tabs>
        <w:spacing w:line="240" w:lineRule="atLeast"/>
        <w:ind w:left="1440"/>
        <w:rPr>
          <w:rFonts w:ascii="Arial" w:hAnsi="Arial" w:cs="Arial"/>
          <w:snapToGrid w:val="0"/>
          <w:color w:val="000000"/>
        </w:rPr>
      </w:pPr>
      <w:r w:rsidRPr="001922E4">
        <w:rPr>
          <w:rFonts w:ascii="Arial" w:hAnsi="Arial" w:cs="Arial"/>
          <w:snapToGrid w:val="0"/>
          <w:color w:val="000000"/>
        </w:rPr>
        <w:t>topical issues</w:t>
      </w:r>
      <w:r w:rsidRPr="001922E4">
        <w:rPr>
          <w:rFonts w:ascii="Arial" w:hAnsi="Arial" w:cs="Arial"/>
          <w:snapToGrid w:val="0"/>
          <w:color w:val="000000"/>
        </w:rPr>
        <w:tab/>
      </w:r>
      <w:r w:rsidRPr="001922E4">
        <w:rPr>
          <w:rFonts w:ascii="Arial" w:hAnsi="Arial" w:cs="Arial"/>
          <w:snapToGrid w:val="0"/>
          <w:color w:val="000000"/>
        </w:rPr>
        <w:tab/>
      </w:r>
    </w:p>
    <w:p w14:paraId="689110BE" w14:textId="7A283A6B" w:rsidR="00C32295" w:rsidRPr="00254B1C" w:rsidRDefault="00C32295" w:rsidP="001B0719">
      <w:pPr>
        <w:numPr>
          <w:ilvl w:val="0"/>
          <w:numId w:val="6"/>
        </w:numPr>
        <w:tabs>
          <w:tab w:val="clear" w:pos="360"/>
          <w:tab w:val="num" w:pos="1440"/>
        </w:tabs>
        <w:spacing w:line="240" w:lineRule="atLeast"/>
        <w:ind w:left="1440"/>
        <w:rPr>
          <w:rFonts w:ascii="Arial" w:hAnsi="Arial" w:cs="Arial"/>
        </w:rPr>
      </w:pPr>
      <w:r w:rsidRPr="001922E4">
        <w:rPr>
          <w:rFonts w:ascii="Arial" w:hAnsi="Arial" w:cs="Arial"/>
          <w:snapToGrid w:val="0"/>
          <w:color w:val="000000"/>
        </w:rPr>
        <w:t>committee members’ judgement</w:t>
      </w:r>
    </w:p>
    <w:p w14:paraId="203C4448" w14:textId="77777777" w:rsidR="00C32295" w:rsidRPr="001922E4" w:rsidRDefault="00C32295" w:rsidP="001B0719">
      <w:pPr>
        <w:tabs>
          <w:tab w:val="num" w:pos="360"/>
        </w:tabs>
        <w:rPr>
          <w:rFonts w:ascii="Arial" w:hAnsi="Arial" w:cs="Arial"/>
        </w:rPr>
      </w:pPr>
    </w:p>
    <w:p w14:paraId="43145047" w14:textId="77777777" w:rsidR="00C32295" w:rsidRPr="001922E4" w:rsidRDefault="00C32295" w:rsidP="001B0719">
      <w:pPr>
        <w:tabs>
          <w:tab w:val="num" w:pos="360"/>
        </w:tabs>
        <w:rPr>
          <w:rFonts w:ascii="Arial" w:hAnsi="Arial" w:cs="Arial"/>
        </w:rPr>
      </w:pPr>
      <w:r w:rsidRPr="001922E4">
        <w:rPr>
          <w:rFonts w:ascii="Arial" w:hAnsi="Arial" w:cs="Arial"/>
        </w:rPr>
        <w:t>NIFAC is committed to working in an open and transparent way by:</w:t>
      </w:r>
    </w:p>
    <w:p w14:paraId="7D5890A0" w14:textId="77777777" w:rsidR="00C32295" w:rsidRPr="001922E4" w:rsidRDefault="00C32295" w:rsidP="001B0719">
      <w:pPr>
        <w:tabs>
          <w:tab w:val="num" w:pos="360"/>
        </w:tabs>
        <w:rPr>
          <w:rFonts w:ascii="Arial" w:hAnsi="Arial" w:cs="Arial"/>
        </w:rPr>
      </w:pPr>
    </w:p>
    <w:p w14:paraId="49B14C5A" w14:textId="77777777" w:rsidR="00C32295" w:rsidRPr="001922E4" w:rsidRDefault="00932ABE" w:rsidP="001B0719">
      <w:pPr>
        <w:numPr>
          <w:ilvl w:val="0"/>
          <w:numId w:val="8"/>
        </w:numPr>
        <w:tabs>
          <w:tab w:val="clear" w:pos="360"/>
          <w:tab w:val="num" w:pos="0"/>
        </w:tabs>
        <w:ind w:left="720"/>
        <w:rPr>
          <w:rFonts w:ascii="Arial" w:hAnsi="Arial" w:cs="Arial"/>
        </w:rPr>
      </w:pPr>
      <w:r w:rsidRPr="001922E4">
        <w:rPr>
          <w:rFonts w:ascii="Arial" w:hAnsi="Arial" w:cs="Arial"/>
        </w:rPr>
        <w:t>h</w:t>
      </w:r>
      <w:r w:rsidR="00C32295" w:rsidRPr="001922E4">
        <w:rPr>
          <w:rFonts w:ascii="Arial" w:hAnsi="Arial" w:cs="Arial"/>
        </w:rPr>
        <w:t xml:space="preserve">olding public meetings </w:t>
      </w:r>
      <w:r w:rsidR="00F95BB9" w:rsidRPr="001922E4">
        <w:rPr>
          <w:rFonts w:ascii="Arial" w:hAnsi="Arial" w:cs="Arial"/>
        </w:rPr>
        <w:t xml:space="preserve">in </w:t>
      </w:r>
      <w:r w:rsidR="00D57D54" w:rsidRPr="001922E4">
        <w:rPr>
          <w:rFonts w:ascii="Arial" w:hAnsi="Arial" w:cs="Arial"/>
        </w:rPr>
        <w:t xml:space="preserve">a variety of locations across </w:t>
      </w:r>
      <w:r w:rsidR="00C32295" w:rsidRPr="001922E4">
        <w:rPr>
          <w:rFonts w:ascii="Arial" w:hAnsi="Arial" w:cs="Arial"/>
        </w:rPr>
        <w:t>Northern Ireland;</w:t>
      </w:r>
    </w:p>
    <w:p w14:paraId="31CAE6D9" w14:textId="77777777" w:rsidR="00C32295" w:rsidRPr="001922E4" w:rsidRDefault="00932ABE" w:rsidP="001B0719">
      <w:pPr>
        <w:numPr>
          <w:ilvl w:val="0"/>
          <w:numId w:val="8"/>
        </w:numPr>
        <w:tabs>
          <w:tab w:val="clear" w:pos="360"/>
          <w:tab w:val="num" w:pos="0"/>
        </w:tabs>
        <w:ind w:left="720"/>
        <w:rPr>
          <w:rFonts w:ascii="Arial" w:hAnsi="Arial" w:cs="Arial"/>
        </w:rPr>
      </w:pPr>
      <w:r w:rsidRPr="001922E4">
        <w:rPr>
          <w:rFonts w:ascii="Arial" w:hAnsi="Arial" w:cs="Arial"/>
        </w:rPr>
        <w:t>l</w:t>
      </w:r>
      <w:r w:rsidR="00C32295" w:rsidRPr="001922E4">
        <w:rPr>
          <w:rFonts w:ascii="Arial" w:hAnsi="Arial" w:cs="Arial"/>
        </w:rPr>
        <w:t>istening to the views of Northern Ireland stakeholders;</w:t>
      </w:r>
    </w:p>
    <w:p w14:paraId="5006D79E" w14:textId="77777777" w:rsidR="00C32295" w:rsidRPr="001922E4" w:rsidRDefault="00932ABE" w:rsidP="001B0719">
      <w:pPr>
        <w:numPr>
          <w:ilvl w:val="0"/>
          <w:numId w:val="8"/>
        </w:numPr>
        <w:tabs>
          <w:tab w:val="clear" w:pos="360"/>
          <w:tab w:val="num" w:pos="0"/>
        </w:tabs>
        <w:ind w:left="720"/>
        <w:rPr>
          <w:rFonts w:ascii="Arial" w:hAnsi="Arial" w:cs="Arial"/>
        </w:rPr>
      </w:pPr>
      <w:r w:rsidRPr="001922E4">
        <w:rPr>
          <w:rFonts w:ascii="Arial" w:hAnsi="Arial" w:cs="Arial"/>
        </w:rPr>
        <w:t>s</w:t>
      </w:r>
      <w:r w:rsidR="00C32295" w:rsidRPr="001922E4">
        <w:rPr>
          <w:rFonts w:ascii="Arial" w:hAnsi="Arial" w:cs="Arial"/>
        </w:rPr>
        <w:t>upporting the FSA at public events;</w:t>
      </w:r>
    </w:p>
    <w:p w14:paraId="318A987F" w14:textId="77777777" w:rsidR="00C32295" w:rsidRPr="001922E4" w:rsidRDefault="00932ABE" w:rsidP="001B0719">
      <w:pPr>
        <w:numPr>
          <w:ilvl w:val="0"/>
          <w:numId w:val="8"/>
        </w:numPr>
        <w:tabs>
          <w:tab w:val="clear" w:pos="360"/>
          <w:tab w:val="num" w:pos="0"/>
        </w:tabs>
        <w:ind w:left="720"/>
        <w:rPr>
          <w:rFonts w:ascii="Arial" w:hAnsi="Arial" w:cs="Arial"/>
        </w:rPr>
      </w:pPr>
      <w:r w:rsidRPr="001922E4">
        <w:rPr>
          <w:rFonts w:ascii="Arial" w:hAnsi="Arial" w:cs="Arial"/>
        </w:rPr>
        <w:t>i</w:t>
      </w:r>
      <w:r w:rsidR="00C32295" w:rsidRPr="001922E4">
        <w:rPr>
          <w:rFonts w:ascii="Arial" w:hAnsi="Arial" w:cs="Arial"/>
        </w:rPr>
        <w:t>dentifying issues that are important to Northern Ireland;</w:t>
      </w:r>
      <w:r w:rsidRPr="001922E4">
        <w:rPr>
          <w:rFonts w:ascii="Arial" w:hAnsi="Arial" w:cs="Arial"/>
        </w:rPr>
        <w:t xml:space="preserve"> and</w:t>
      </w:r>
    </w:p>
    <w:p w14:paraId="2D0920A5" w14:textId="77777777" w:rsidR="00C32295" w:rsidRPr="001922E4" w:rsidRDefault="00932ABE" w:rsidP="001B0719">
      <w:pPr>
        <w:numPr>
          <w:ilvl w:val="0"/>
          <w:numId w:val="8"/>
        </w:numPr>
        <w:tabs>
          <w:tab w:val="clear" w:pos="360"/>
          <w:tab w:val="num" w:pos="0"/>
        </w:tabs>
        <w:ind w:left="720"/>
        <w:rPr>
          <w:rFonts w:ascii="Arial" w:hAnsi="Arial" w:cs="Arial"/>
        </w:rPr>
      </w:pPr>
      <w:r w:rsidRPr="001922E4">
        <w:rPr>
          <w:rFonts w:ascii="Arial" w:hAnsi="Arial" w:cs="Arial"/>
        </w:rPr>
        <w:t>p</w:t>
      </w:r>
      <w:r w:rsidR="00C32295" w:rsidRPr="001922E4">
        <w:rPr>
          <w:rFonts w:ascii="Arial" w:hAnsi="Arial" w:cs="Arial"/>
        </w:rPr>
        <w:t>roducing thorough and well considered advice.</w:t>
      </w:r>
    </w:p>
    <w:p w14:paraId="523631FB" w14:textId="77777777" w:rsidR="00C32295" w:rsidRPr="001922E4" w:rsidRDefault="00C32295" w:rsidP="001B0719">
      <w:pPr>
        <w:tabs>
          <w:tab w:val="num" w:pos="360"/>
        </w:tabs>
        <w:rPr>
          <w:rFonts w:ascii="Arial" w:hAnsi="Arial" w:cs="Arial"/>
          <w:u w:val="single"/>
        </w:rPr>
      </w:pPr>
    </w:p>
    <w:p w14:paraId="04285470" w14:textId="77777777" w:rsidR="00C32295" w:rsidRPr="00254B1C" w:rsidRDefault="00C32295" w:rsidP="001B0719">
      <w:pPr>
        <w:tabs>
          <w:tab w:val="num" w:pos="360"/>
        </w:tabs>
        <w:rPr>
          <w:rFonts w:ascii="Arial" w:hAnsi="Arial" w:cs="Arial"/>
        </w:rPr>
      </w:pPr>
      <w:r w:rsidRPr="00254B1C">
        <w:rPr>
          <w:rFonts w:ascii="Arial" w:hAnsi="Arial" w:cs="Arial"/>
        </w:rPr>
        <w:t>In the last year the Committee has:</w:t>
      </w:r>
    </w:p>
    <w:p w14:paraId="1A3BEF88" w14:textId="77777777" w:rsidR="00C32295" w:rsidRPr="001922E4" w:rsidRDefault="00C32295" w:rsidP="001B0719">
      <w:pPr>
        <w:tabs>
          <w:tab w:val="num" w:pos="360"/>
        </w:tabs>
        <w:rPr>
          <w:rFonts w:ascii="Arial" w:hAnsi="Arial" w:cs="Arial"/>
        </w:rPr>
      </w:pPr>
    </w:p>
    <w:p w14:paraId="0860F9A5" w14:textId="77777777" w:rsidR="006C1286" w:rsidRPr="001922E4" w:rsidRDefault="00932ABE" w:rsidP="006C1286">
      <w:pPr>
        <w:numPr>
          <w:ilvl w:val="0"/>
          <w:numId w:val="9"/>
        </w:numPr>
        <w:tabs>
          <w:tab w:val="clear" w:pos="360"/>
          <w:tab w:val="num" w:pos="0"/>
        </w:tabs>
        <w:ind w:left="720"/>
        <w:rPr>
          <w:rFonts w:ascii="Arial" w:hAnsi="Arial" w:cs="Arial"/>
        </w:rPr>
      </w:pPr>
      <w:r w:rsidRPr="001922E4">
        <w:rPr>
          <w:rFonts w:ascii="Arial" w:hAnsi="Arial" w:cs="Arial"/>
        </w:rPr>
        <w:t>h</w:t>
      </w:r>
      <w:r w:rsidR="00C32295" w:rsidRPr="001922E4">
        <w:rPr>
          <w:rFonts w:ascii="Arial" w:hAnsi="Arial" w:cs="Arial"/>
        </w:rPr>
        <w:t xml:space="preserve">eld </w:t>
      </w:r>
      <w:r w:rsidR="0099095E" w:rsidRPr="001922E4">
        <w:rPr>
          <w:rFonts w:ascii="Arial" w:hAnsi="Arial" w:cs="Arial"/>
        </w:rPr>
        <w:t>five</w:t>
      </w:r>
      <w:r w:rsidR="00C32295" w:rsidRPr="001922E4">
        <w:rPr>
          <w:rFonts w:ascii="Arial" w:hAnsi="Arial" w:cs="Arial"/>
        </w:rPr>
        <w:t xml:space="preserve"> open meetings </w:t>
      </w:r>
      <w:r w:rsidR="00A7273B" w:rsidRPr="001922E4">
        <w:rPr>
          <w:rFonts w:ascii="Arial" w:hAnsi="Arial" w:cs="Arial"/>
        </w:rPr>
        <w:t>in</w:t>
      </w:r>
      <w:r w:rsidR="00C32295" w:rsidRPr="001922E4">
        <w:rPr>
          <w:rFonts w:ascii="Arial" w:hAnsi="Arial" w:cs="Arial"/>
        </w:rPr>
        <w:t xml:space="preserve"> Northern Ireland;</w:t>
      </w:r>
      <w:r w:rsidRPr="001922E4">
        <w:rPr>
          <w:rFonts w:ascii="Arial" w:hAnsi="Arial" w:cs="Arial"/>
        </w:rPr>
        <w:t xml:space="preserve"> and</w:t>
      </w:r>
    </w:p>
    <w:p w14:paraId="0B55DC20" w14:textId="77777777" w:rsidR="00C32295" w:rsidRPr="001922E4" w:rsidRDefault="005E0152" w:rsidP="006C1286">
      <w:pPr>
        <w:numPr>
          <w:ilvl w:val="0"/>
          <w:numId w:val="9"/>
        </w:numPr>
        <w:tabs>
          <w:tab w:val="clear" w:pos="360"/>
          <w:tab w:val="num" w:pos="0"/>
        </w:tabs>
        <w:ind w:left="720"/>
        <w:rPr>
          <w:rFonts w:ascii="Arial" w:hAnsi="Arial" w:cs="Arial"/>
        </w:rPr>
      </w:pPr>
      <w:r w:rsidRPr="001922E4">
        <w:rPr>
          <w:rFonts w:ascii="Arial" w:hAnsi="Arial" w:cs="Arial"/>
        </w:rPr>
        <w:t xml:space="preserve">provided advice to the </w:t>
      </w:r>
      <w:r w:rsidR="00D57D54" w:rsidRPr="001922E4">
        <w:rPr>
          <w:rFonts w:ascii="Arial" w:hAnsi="Arial" w:cs="Arial"/>
        </w:rPr>
        <w:t>A</w:t>
      </w:r>
      <w:r w:rsidRPr="001922E4">
        <w:rPr>
          <w:rFonts w:ascii="Arial" w:hAnsi="Arial" w:cs="Arial"/>
        </w:rPr>
        <w:t>gency on a variety of topics including</w:t>
      </w:r>
      <w:r w:rsidR="009D1E55" w:rsidRPr="001922E4">
        <w:rPr>
          <w:rFonts w:ascii="Arial" w:hAnsi="Arial" w:cs="Arial"/>
        </w:rPr>
        <w:t xml:space="preserve">: </w:t>
      </w:r>
      <w:r w:rsidR="00981117" w:rsidRPr="001922E4">
        <w:rPr>
          <w:rFonts w:ascii="Arial" w:hAnsi="Arial" w:cs="Arial"/>
        </w:rPr>
        <w:t xml:space="preserve">Science and </w:t>
      </w:r>
      <w:r w:rsidR="006C1286" w:rsidRPr="001922E4">
        <w:rPr>
          <w:rFonts w:ascii="Arial" w:hAnsi="Arial" w:cs="Arial"/>
        </w:rPr>
        <w:t xml:space="preserve">the </w:t>
      </w:r>
      <w:r w:rsidR="00981117" w:rsidRPr="001922E4">
        <w:rPr>
          <w:rFonts w:ascii="Arial" w:hAnsi="Arial" w:cs="Arial"/>
        </w:rPr>
        <w:t xml:space="preserve">Update from the Chair of the Science Council; Raw Drinking Milk; International Strategy; Nutrition Surveillance; </w:t>
      </w:r>
      <w:r w:rsidR="006C1286" w:rsidRPr="001922E4">
        <w:rPr>
          <w:rFonts w:ascii="Arial" w:hAnsi="Arial" w:cs="Arial"/>
        </w:rPr>
        <w:t xml:space="preserve">the </w:t>
      </w:r>
      <w:r w:rsidR="00981117" w:rsidRPr="001922E4">
        <w:rPr>
          <w:rFonts w:ascii="Arial" w:hAnsi="Arial" w:cs="Arial"/>
        </w:rPr>
        <w:t xml:space="preserve">Public Attitudes Tracker; </w:t>
      </w:r>
      <w:r w:rsidR="006C1286" w:rsidRPr="001922E4">
        <w:rPr>
          <w:rFonts w:ascii="Arial" w:hAnsi="Arial" w:cs="Arial"/>
        </w:rPr>
        <w:t xml:space="preserve">National </w:t>
      </w:r>
      <w:r w:rsidR="00981117" w:rsidRPr="001922E4">
        <w:rPr>
          <w:rFonts w:ascii="Arial" w:hAnsi="Arial" w:cs="Arial"/>
        </w:rPr>
        <w:t>F</w:t>
      </w:r>
      <w:r w:rsidR="006C1286" w:rsidRPr="001922E4">
        <w:rPr>
          <w:rFonts w:ascii="Arial" w:hAnsi="Arial" w:cs="Arial"/>
        </w:rPr>
        <w:t xml:space="preserve">ood </w:t>
      </w:r>
      <w:r w:rsidR="00981117" w:rsidRPr="001922E4">
        <w:rPr>
          <w:rFonts w:ascii="Arial" w:hAnsi="Arial" w:cs="Arial"/>
        </w:rPr>
        <w:t>C</w:t>
      </w:r>
      <w:r w:rsidR="006C1286" w:rsidRPr="001922E4">
        <w:rPr>
          <w:rFonts w:ascii="Arial" w:hAnsi="Arial" w:cs="Arial"/>
        </w:rPr>
        <w:t xml:space="preserve">rime </w:t>
      </w:r>
      <w:r w:rsidR="00981117" w:rsidRPr="001922E4">
        <w:rPr>
          <w:rFonts w:ascii="Arial" w:hAnsi="Arial" w:cs="Arial"/>
        </w:rPr>
        <w:t>U</w:t>
      </w:r>
      <w:r w:rsidR="006C1286" w:rsidRPr="001922E4">
        <w:rPr>
          <w:rFonts w:ascii="Arial" w:hAnsi="Arial" w:cs="Arial"/>
        </w:rPr>
        <w:t>nit</w:t>
      </w:r>
      <w:r w:rsidR="00981117" w:rsidRPr="001922E4">
        <w:rPr>
          <w:rFonts w:ascii="Arial" w:hAnsi="Arial" w:cs="Arial"/>
        </w:rPr>
        <w:t>;</w:t>
      </w:r>
      <w:r w:rsidR="006C1286" w:rsidRPr="001922E4">
        <w:rPr>
          <w:rFonts w:ascii="Arial" w:hAnsi="Arial" w:cs="Arial"/>
        </w:rPr>
        <w:t xml:space="preserve"> </w:t>
      </w:r>
      <w:r w:rsidR="00981117" w:rsidRPr="001922E4">
        <w:rPr>
          <w:rFonts w:ascii="Arial" w:hAnsi="Arial" w:cs="Arial"/>
        </w:rPr>
        <w:t>Cutting Plants and Cold Store</w:t>
      </w:r>
      <w:r w:rsidR="006C1286" w:rsidRPr="001922E4">
        <w:rPr>
          <w:rFonts w:ascii="Arial" w:hAnsi="Arial" w:cs="Arial"/>
        </w:rPr>
        <w:t xml:space="preserve">s; </w:t>
      </w:r>
      <w:r w:rsidR="00981117" w:rsidRPr="001922E4">
        <w:rPr>
          <w:rFonts w:ascii="Arial" w:hAnsi="Arial" w:cs="Arial"/>
        </w:rPr>
        <w:t xml:space="preserve">Half way Review of </w:t>
      </w:r>
      <w:r w:rsidR="006C1286" w:rsidRPr="001922E4">
        <w:rPr>
          <w:rFonts w:ascii="Arial" w:hAnsi="Arial" w:cs="Arial"/>
        </w:rPr>
        <w:t xml:space="preserve">the Regulating Our </w:t>
      </w:r>
      <w:r w:rsidR="00981117" w:rsidRPr="001922E4">
        <w:rPr>
          <w:rFonts w:ascii="Arial" w:hAnsi="Arial" w:cs="Arial"/>
        </w:rPr>
        <w:t>F</w:t>
      </w:r>
      <w:r w:rsidR="006C1286" w:rsidRPr="001922E4">
        <w:rPr>
          <w:rFonts w:ascii="Arial" w:hAnsi="Arial" w:cs="Arial"/>
        </w:rPr>
        <w:t xml:space="preserve">uture (ROF) Programme; the </w:t>
      </w:r>
      <w:r w:rsidR="00981117" w:rsidRPr="001922E4">
        <w:rPr>
          <w:rFonts w:ascii="Arial" w:hAnsi="Arial" w:cs="Arial"/>
        </w:rPr>
        <w:t xml:space="preserve">Calorie Wise </w:t>
      </w:r>
      <w:r w:rsidR="006C1286" w:rsidRPr="001922E4">
        <w:rPr>
          <w:rFonts w:ascii="Arial" w:hAnsi="Arial" w:cs="Arial"/>
        </w:rPr>
        <w:t xml:space="preserve">scheme; </w:t>
      </w:r>
      <w:r w:rsidR="00981117" w:rsidRPr="001922E4">
        <w:rPr>
          <w:rFonts w:ascii="Arial" w:hAnsi="Arial" w:cs="Arial"/>
        </w:rPr>
        <w:t>Raw Drinking Milk</w:t>
      </w:r>
      <w:r w:rsidR="006C1286" w:rsidRPr="001922E4">
        <w:rPr>
          <w:rFonts w:ascii="Arial" w:hAnsi="Arial" w:cs="Arial"/>
        </w:rPr>
        <w:t xml:space="preserve">; </w:t>
      </w:r>
      <w:r w:rsidR="00981117" w:rsidRPr="001922E4">
        <w:rPr>
          <w:rFonts w:ascii="Arial" w:hAnsi="Arial" w:cs="Arial"/>
        </w:rPr>
        <w:t>Animal Welfare</w:t>
      </w:r>
      <w:r w:rsidR="006C1286" w:rsidRPr="001922E4">
        <w:rPr>
          <w:rFonts w:ascii="Arial" w:hAnsi="Arial" w:cs="Arial"/>
        </w:rPr>
        <w:t xml:space="preserve">; the </w:t>
      </w:r>
      <w:r w:rsidR="00981117" w:rsidRPr="001922E4">
        <w:rPr>
          <w:rFonts w:ascii="Arial" w:hAnsi="Arial" w:cs="Arial"/>
        </w:rPr>
        <w:t>Incidents and Resilience Report</w:t>
      </w:r>
      <w:r w:rsidR="006C1286" w:rsidRPr="001922E4">
        <w:rPr>
          <w:rFonts w:ascii="Arial" w:hAnsi="Arial" w:cs="Arial"/>
        </w:rPr>
        <w:t xml:space="preserve">; the </w:t>
      </w:r>
      <w:r w:rsidR="00981117" w:rsidRPr="001922E4">
        <w:rPr>
          <w:rFonts w:ascii="Arial" w:hAnsi="Arial" w:cs="Arial"/>
        </w:rPr>
        <w:t>Assurance Framework for Primary Authority National Inspection Strategies</w:t>
      </w:r>
      <w:r w:rsidR="006C1286" w:rsidRPr="001922E4">
        <w:rPr>
          <w:rFonts w:ascii="Arial" w:hAnsi="Arial" w:cs="Arial"/>
        </w:rPr>
        <w:t xml:space="preserve">; </w:t>
      </w:r>
      <w:r w:rsidR="00981117" w:rsidRPr="001922E4">
        <w:rPr>
          <w:rFonts w:ascii="Arial" w:hAnsi="Arial" w:cs="Arial"/>
        </w:rPr>
        <w:t>Standards and Dietary Health</w:t>
      </w:r>
      <w:r w:rsidR="006C1286" w:rsidRPr="001922E4">
        <w:rPr>
          <w:rFonts w:ascii="Arial" w:hAnsi="Arial" w:cs="Arial"/>
        </w:rPr>
        <w:t xml:space="preserve">; the </w:t>
      </w:r>
      <w:r w:rsidR="00981117" w:rsidRPr="001922E4">
        <w:rPr>
          <w:rFonts w:ascii="Arial" w:hAnsi="Arial" w:cs="Arial"/>
        </w:rPr>
        <w:t>FSA’s Activities on AMR including the report of the ACMSF Task and Finish Group</w:t>
      </w:r>
      <w:r w:rsidR="006C1286" w:rsidRPr="001922E4">
        <w:rPr>
          <w:rFonts w:ascii="Arial" w:hAnsi="Arial" w:cs="Arial"/>
        </w:rPr>
        <w:t xml:space="preserve">; Risk Analysis </w:t>
      </w:r>
      <w:r w:rsidR="00981117" w:rsidRPr="001922E4">
        <w:rPr>
          <w:rFonts w:ascii="Arial" w:hAnsi="Arial" w:cs="Arial"/>
        </w:rPr>
        <w:t>Process, Governance</w:t>
      </w:r>
      <w:r w:rsidR="006C1286" w:rsidRPr="001922E4">
        <w:rPr>
          <w:rFonts w:ascii="Arial" w:hAnsi="Arial" w:cs="Arial"/>
        </w:rPr>
        <w:t xml:space="preserve"> and</w:t>
      </w:r>
      <w:r w:rsidR="00981117" w:rsidRPr="001922E4">
        <w:rPr>
          <w:rFonts w:ascii="Arial" w:hAnsi="Arial" w:cs="Arial"/>
        </w:rPr>
        <w:t xml:space="preserve"> Communication</w:t>
      </w:r>
      <w:r w:rsidR="006C1286" w:rsidRPr="001922E4">
        <w:rPr>
          <w:rFonts w:ascii="Arial" w:hAnsi="Arial" w:cs="Arial"/>
        </w:rPr>
        <w:t xml:space="preserve">; </w:t>
      </w:r>
      <w:r w:rsidR="00981117" w:rsidRPr="001922E4">
        <w:rPr>
          <w:rFonts w:ascii="Arial" w:hAnsi="Arial" w:cs="Arial"/>
        </w:rPr>
        <w:t>Allergens</w:t>
      </w:r>
      <w:r w:rsidR="006C1286" w:rsidRPr="001922E4">
        <w:rPr>
          <w:rFonts w:ascii="Arial" w:hAnsi="Arial" w:cs="Arial"/>
        </w:rPr>
        <w:t xml:space="preserve">; </w:t>
      </w:r>
      <w:r w:rsidR="00981117" w:rsidRPr="001922E4">
        <w:rPr>
          <w:rFonts w:ascii="Arial" w:hAnsi="Arial" w:cs="Arial"/>
        </w:rPr>
        <w:t>Incident Management post EU exit</w:t>
      </w:r>
      <w:r w:rsidR="006C1286" w:rsidRPr="001922E4">
        <w:rPr>
          <w:rFonts w:ascii="Arial" w:hAnsi="Arial" w:cs="Arial"/>
        </w:rPr>
        <w:t xml:space="preserve">; </w:t>
      </w:r>
      <w:r w:rsidR="00981117" w:rsidRPr="001922E4">
        <w:rPr>
          <w:rFonts w:ascii="Arial" w:hAnsi="Arial" w:cs="Arial"/>
        </w:rPr>
        <w:t>Review of Delivery of Food Standards Official Controls</w:t>
      </w:r>
      <w:r w:rsidR="006C1286" w:rsidRPr="001922E4">
        <w:rPr>
          <w:rFonts w:ascii="Arial" w:hAnsi="Arial" w:cs="Arial"/>
        </w:rPr>
        <w:t xml:space="preserve">; </w:t>
      </w:r>
      <w:r w:rsidR="00981117" w:rsidRPr="001922E4">
        <w:rPr>
          <w:rFonts w:ascii="Arial" w:hAnsi="Arial" w:cs="Arial"/>
        </w:rPr>
        <w:t>Progress and Future Direction of Social Science in the FSA</w:t>
      </w:r>
      <w:r w:rsidR="006C1286" w:rsidRPr="001922E4">
        <w:rPr>
          <w:rFonts w:ascii="Arial" w:hAnsi="Arial" w:cs="Arial"/>
        </w:rPr>
        <w:t xml:space="preserve">; and </w:t>
      </w:r>
      <w:r w:rsidR="00981117" w:rsidRPr="001922E4">
        <w:rPr>
          <w:rFonts w:ascii="Arial" w:hAnsi="Arial" w:cs="Arial"/>
        </w:rPr>
        <w:t>Raw Drinking Milk (RDM) Triggers for Review</w:t>
      </w:r>
      <w:r w:rsidR="006C1286" w:rsidRPr="001922E4">
        <w:rPr>
          <w:rFonts w:ascii="Arial" w:hAnsi="Arial" w:cs="Arial"/>
        </w:rPr>
        <w:t>.</w:t>
      </w:r>
    </w:p>
    <w:p w14:paraId="77EA7F67" w14:textId="77777777" w:rsidR="00C32295" w:rsidRPr="001922E4" w:rsidRDefault="00C32295" w:rsidP="001B0719">
      <w:pPr>
        <w:rPr>
          <w:rFonts w:ascii="Arial" w:hAnsi="Arial" w:cs="Arial"/>
          <w:u w:val="single"/>
        </w:rPr>
      </w:pPr>
    </w:p>
    <w:p w14:paraId="7A269311" w14:textId="77777777" w:rsidR="00C32295" w:rsidRPr="001922E4" w:rsidRDefault="00C32295" w:rsidP="001B0719">
      <w:pPr>
        <w:pStyle w:val="Heading2"/>
        <w:jc w:val="left"/>
        <w:rPr>
          <w:b w:val="0"/>
          <w:sz w:val="24"/>
          <w:u w:val="none"/>
        </w:rPr>
      </w:pPr>
      <w:r w:rsidRPr="001922E4">
        <w:rPr>
          <w:b w:val="0"/>
          <w:sz w:val="24"/>
          <w:u w:val="none"/>
        </w:rPr>
        <w:t>Remuneration</w:t>
      </w:r>
    </w:p>
    <w:p w14:paraId="34E4EEBC" w14:textId="77777777" w:rsidR="00C32295" w:rsidRPr="001922E4" w:rsidRDefault="00C32295" w:rsidP="001B0719">
      <w:pPr>
        <w:rPr>
          <w:rFonts w:ascii="Arial" w:hAnsi="Arial" w:cs="Arial"/>
          <w:u w:val="single"/>
        </w:rPr>
      </w:pPr>
    </w:p>
    <w:p w14:paraId="4DA76A01" w14:textId="1C158635"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r w:rsidRPr="001922E4">
        <w:rPr>
          <w:rFonts w:cs="Arial"/>
          <w:snapToGrid/>
          <w:sz w:val="24"/>
          <w:szCs w:val="24"/>
        </w:rPr>
        <w:t xml:space="preserve">Members of the Northern Ireland Food Advisory Committee are contracted for </w:t>
      </w:r>
      <w:r w:rsidR="009D3900" w:rsidRPr="001922E4">
        <w:rPr>
          <w:rFonts w:cs="Arial"/>
          <w:snapToGrid/>
          <w:sz w:val="24"/>
          <w:szCs w:val="24"/>
        </w:rPr>
        <w:t xml:space="preserve">21 days per </w:t>
      </w:r>
      <w:r w:rsidR="00402F47" w:rsidRPr="001922E4">
        <w:rPr>
          <w:rFonts w:cs="Arial"/>
          <w:snapToGrid/>
          <w:sz w:val="24"/>
          <w:szCs w:val="24"/>
        </w:rPr>
        <w:t>annum and</w:t>
      </w:r>
      <w:r w:rsidR="00837975" w:rsidRPr="001922E4">
        <w:rPr>
          <w:rFonts w:cs="Arial"/>
          <w:snapToGrid/>
          <w:sz w:val="24"/>
          <w:szCs w:val="24"/>
        </w:rPr>
        <w:t xml:space="preserve"> will be receive a </w:t>
      </w:r>
      <w:r w:rsidR="00CC618D" w:rsidRPr="001922E4">
        <w:rPr>
          <w:rFonts w:cs="Arial"/>
          <w:snapToGrid/>
          <w:sz w:val="24"/>
          <w:szCs w:val="24"/>
        </w:rPr>
        <w:t>remuneration</w:t>
      </w:r>
      <w:r w:rsidR="00837975" w:rsidRPr="001922E4">
        <w:rPr>
          <w:rFonts w:cs="Arial"/>
          <w:snapToGrid/>
          <w:sz w:val="24"/>
          <w:szCs w:val="24"/>
        </w:rPr>
        <w:t xml:space="preserve"> of </w:t>
      </w:r>
      <w:r w:rsidRPr="001922E4">
        <w:rPr>
          <w:rFonts w:cs="Arial"/>
          <w:snapToGrid/>
          <w:sz w:val="24"/>
          <w:szCs w:val="24"/>
        </w:rPr>
        <w:t>£5,</w:t>
      </w:r>
      <w:r w:rsidR="00FF7D21" w:rsidRPr="001922E4">
        <w:rPr>
          <w:rFonts w:cs="Arial"/>
          <w:snapToGrid/>
          <w:sz w:val="24"/>
          <w:szCs w:val="24"/>
        </w:rPr>
        <w:t>319.00</w:t>
      </w:r>
      <w:r w:rsidRPr="001922E4">
        <w:rPr>
          <w:rFonts w:cs="Arial"/>
          <w:snapToGrid/>
          <w:sz w:val="24"/>
          <w:szCs w:val="24"/>
        </w:rPr>
        <w:t xml:space="preserve"> per annum, paid monthly in </w:t>
      </w:r>
      <w:r w:rsidR="00402F47" w:rsidRPr="001922E4">
        <w:rPr>
          <w:rFonts w:cs="Arial"/>
          <w:snapToGrid/>
          <w:sz w:val="24"/>
          <w:szCs w:val="24"/>
        </w:rPr>
        <w:t>arrears.</w:t>
      </w:r>
      <w:r w:rsidR="001B0719" w:rsidRPr="001922E4">
        <w:rPr>
          <w:rFonts w:cs="Arial"/>
          <w:snapToGrid/>
          <w:sz w:val="24"/>
          <w:szCs w:val="24"/>
        </w:rPr>
        <w:t xml:space="preserve">  </w:t>
      </w:r>
      <w:r w:rsidRPr="001922E4">
        <w:rPr>
          <w:rFonts w:cs="Arial"/>
          <w:snapToGrid/>
          <w:sz w:val="24"/>
          <w:szCs w:val="24"/>
        </w:rPr>
        <w:t xml:space="preserve">The </w:t>
      </w:r>
      <w:r w:rsidR="00402F47" w:rsidRPr="001922E4">
        <w:rPr>
          <w:rFonts w:cs="Arial"/>
          <w:snapToGrid/>
          <w:sz w:val="24"/>
          <w:szCs w:val="24"/>
        </w:rPr>
        <w:t>remuneration is</w:t>
      </w:r>
      <w:r w:rsidRPr="001922E4">
        <w:rPr>
          <w:rFonts w:cs="Arial"/>
          <w:snapToGrid/>
          <w:sz w:val="24"/>
          <w:szCs w:val="24"/>
        </w:rPr>
        <w:t xml:space="preserve"> non-pensionable, is subject to the deduction of National Insurance and is taxable</w:t>
      </w:r>
      <w:r w:rsidR="006553AE" w:rsidRPr="001922E4">
        <w:rPr>
          <w:rFonts w:cs="Arial"/>
          <w:snapToGrid/>
          <w:sz w:val="24"/>
          <w:szCs w:val="24"/>
        </w:rPr>
        <w:t xml:space="preserve">. </w:t>
      </w:r>
      <w:r w:rsidRPr="001922E4">
        <w:rPr>
          <w:rFonts w:cs="Arial"/>
          <w:snapToGrid/>
          <w:sz w:val="24"/>
          <w:szCs w:val="24"/>
        </w:rPr>
        <w:t>The Agency will determine any variation in the level of annual remuneration</w:t>
      </w:r>
      <w:r w:rsidR="006553AE" w:rsidRPr="001922E4">
        <w:rPr>
          <w:rFonts w:cs="Arial"/>
          <w:snapToGrid/>
          <w:sz w:val="24"/>
          <w:szCs w:val="24"/>
        </w:rPr>
        <w:t xml:space="preserve">. </w:t>
      </w:r>
      <w:r w:rsidRPr="001922E4">
        <w:rPr>
          <w:rFonts w:cs="Arial"/>
          <w:snapToGrid/>
          <w:sz w:val="24"/>
          <w:szCs w:val="24"/>
        </w:rPr>
        <w:t xml:space="preserve">The right to this remuneration under the Act ends on the expiry of your term of </w:t>
      </w:r>
      <w:r w:rsidR="00402F47" w:rsidRPr="001922E4">
        <w:rPr>
          <w:rFonts w:cs="Arial"/>
          <w:snapToGrid/>
          <w:sz w:val="24"/>
          <w:szCs w:val="24"/>
        </w:rPr>
        <w:t>office.</w:t>
      </w:r>
    </w:p>
    <w:p w14:paraId="2A9A7BAF" w14:textId="77777777" w:rsidR="007B34B1" w:rsidRPr="001922E4" w:rsidRDefault="007B34B1"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p>
    <w:p w14:paraId="0387C1D1" w14:textId="03F4E4BD" w:rsidR="007B34B1" w:rsidRPr="001922E4" w:rsidRDefault="00032DF9"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r w:rsidRPr="001922E4">
        <w:rPr>
          <w:rFonts w:cs="Arial"/>
          <w:snapToGrid/>
          <w:sz w:val="24"/>
          <w:szCs w:val="24"/>
        </w:rPr>
        <w:t xml:space="preserve">While we welcome applications from Civil Servants and other </w:t>
      </w:r>
      <w:r w:rsidR="00402F47" w:rsidRPr="001922E4">
        <w:rPr>
          <w:rFonts w:cs="Arial"/>
          <w:snapToGrid/>
          <w:sz w:val="24"/>
          <w:szCs w:val="24"/>
        </w:rPr>
        <w:t>public-sector</w:t>
      </w:r>
      <w:r w:rsidRPr="001922E4">
        <w:rPr>
          <w:rFonts w:cs="Arial"/>
          <w:snapToGrid/>
          <w:sz w:val="24"/>
          <w:szCs w:val="24"/>
        </w:rPr>
        <w:t xml:space="preserve"> workers, Executive Office Public Appointments Guidance states</w:t>
      </w:r>
      <w:r w:rsidR="009D3900" w:rsidRPr="001922E4">
        <w:rPr>
          <w:rFonts w:cs="Arial"/>
          <w:snapToGrid/>
          <w:sz w:val="24"/>
          <w:szCs w:val="24"/>
        </w:rPr>
        <w:t>: “</w:t>
      </w:r>
      <w:r w:rsidRPr="001922E4">
        <w:rPr>
          <w:rFonts w:cs="Arial"/>
          <w:b/>
          <w:snapToGrid/>
          <w:sz w:val="24"/>
          <w:szCs w:val="24"/>
        </w:rPr>
        <w:t>Applicants who already work in the public sector need to be aware that no one should be paid twice from the public purse for the sa</w:t>
      </w:r>
      <w:r w:rsidR="00254B1C">
        <w:rPr>
          <w:rFonts w:cs="Arial"/>
          <w:b/>
          <w:snapToGrid/>
          <w:sz w:val="24"/>
          <w:szCs w:val="24"/>
        </w:rPr>
        <w:t xml:space="preserve">me </w:t>
      </w:r>
      <w:proofErr w:type="gramStart"/>
      <w:r w:rsidR="00254B1C">
        <w:rPr>
          <w:rFonts w:cs="Arial"/>
          <w:b/>
          <w:snapToGrid/>
          <w:sz w:val="24"/>
          <w:szCs w:val="24"/>
        </w:rPr>
        <w:t>period of time</w:t>
      </w:r>
      <w:proofErr w:type="gramEnd"/>
      <w:r w:rsidR="00254B1C">
        <w:rPr>
          <w:rFonts w:cs="Arial"/>
          <w:b/>
          <w:snapToGrid/>
          <w:sz w:val="24"/>
          <w:szCs w:val="24"/>
        </w:rPr>
        <w:t xml:space="preserve">.  As a result, </w:t>
      </w:r>
      <w:r w:rsidRPr="001922E4">
        <w:rPr>
          <w:rFonts w:cs="Arial"/>
          <w:b/>
          <w:snapToGrid/>
          <w:sz w:val="24"/>
          <w:szCs w:val="24"/>
        </w:rPr>
        <w:t xml:space="preserve">applicants who already work in the public sector may not be entitled to claim remuneration for a public appointment if the duties are undertaken during </w:t>
      </w:r>
      <w:proofErr w:type="gramStart"/>
      <w:r w:rsidRPr="001922E4">
        <w:rPr>
          <w:rFonts w:cs="Arial"/>
          <w:b/>
          <w:snapToGrid/>
          <w:sz w:val="24"/>
          <w:szCs w:val="24"/>
        </w:rPr>
        <w:t>a period of time</w:t>
      </w:r>
      <w:proofErr w:type="gramEnd"/>
      <w:r w:rsidRPr="001922E4">
        <w:rPr>
          <w:rFonts w:cs="Arial"/>
          <w:b/>
          <w:snapToGrid/>
          <w:sz w:val="24"/>
          <w:szCs w:val="24"/>
        </w:rPr>
        <w:t xml:space="preserve"> for which they are already paid by the public sector.”</w:t>
      </w:r>
      <w:r w:rsidRPr="001922E4">
        <w:rPr>
          <w:rFonts w:cs="Arial"/>
          <w:snapToGrid/>
          <w:sz w:val="24"/>
          <w:szCs w:val="24"/>
        </w:rPr>
        <w:t xml:space="preserve">  These principles will apply in appointing members to the Committee.</w:t>
      </w:r>
    </w:p>
    <w:p w14:paraId="0A232F38" w14:textId="77777777" w:rsidR="00C32295" w:rsidRPr="001922E4" w:rsidRDefault="00C32295" w:rsidP="001B0719">
      <w:pPr>
        <w:pStyle w:val="BodyText3"/>
        <w:rPr>
          <w:sz w:val="24"/>
        </w:rPr>
      </w:pPr>
    </w:p>
    <w:p w14:paraId="02D724FB" w14:textId="77777777" w:rsidR="00C32295" w:rsidRPr="001922E4" w:rsidRDefault="00C32295" w:rsidP="001B0719">
      <w:pPr>
        <w:pStyle w:val="Heading2"/>
        <w:jc w:val="left"/>
        <w:rPr>
          <w:b w:val="0"/>
          <w:sz w:val="24"/>
          <w:u w:val="none"/>
        </w:rPr>
      </w:pPr>
      <w:bookmarkStart w:id="0" w:name="_Hlk532458803"/>
      <w:r w:rsidRPr="001922E4">
        <w:rPr>
          <w:b w:val="0"/>
          <w:sz w:val="24"/>
          <w:u w:val="none"/>
        </w:rPr>
        <w:t>Meetings held in public</w:t>
      </w:r>
    </w:p>
    <w:p w14:paraId="12B2560D" w14:textId="77777777" w:rsidR="00C32295" w:rsidRPr="001922E4" w:rsidRDefault="00C32295" w:rsidP="001B0719">
      <w:pPr>
        <w:rPr>
          <w:rFonts w:ascii="Arial" w:hAnsi="Arial" w:cs="Arial"/>
        </w:rPr>
      </w:pPr>
    </w:p>
    <w:p w14:paraId="5E9BF249" w14:textId="4F1273E5"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1922E4">
        <w:rPr>
          <w:rFonts w:cs="Arial"/>
          <w:snapToGrid/>
          <w:sz w:val="24"/>
          <w:szCs w:val="24"/>
        </w:rPr>
        <w:t xml:space="preserve">As part of its commitment to openness, a minimum of </w:t>
      </w:r>
      <w:r w:rsidR="00691DFC" w:rsidRPr="001922E4">
        <w:rPr>
          <w:rFonts w:cs="Arial"/>
          <w:snapToGrid/>
          <w:sz w:val="24"/>
          <w:szCs w:val="24"/>
        </w:rPr>
        <w:t>four</w:t>
      </w:r>
      <w:r w:rsidRPr="001922E4">
        <w:rPr>
          <w:rFonts w:cs="Arial"/>
          <w:snapToGrid/>
          <w:sz w:val="24"/>
          <w:szCs w:val="24"/>
        </w:rPr>
        <w:t xml:space="preserve"> meetings per year are held in public, and any interested member of the public or press can attend</w:t>
      </w:r>
      <w:r w:rsidR="001B0719" w:rsidRPr="001922E4">
        <w:rPr>
          <w:rFonts w:cs="Arial"/>
          <w:snapToGrid/>
          <w:sz w:val="24"/>
          <w:szCs w:val="24"/>
        </w:rPr>
        <w:t xml:space="preserve">.  </w:t>
      </w:r>
      <w:r w:rsidR="00691DFC" w:rsidRPr="001922E4">
        <w:rPr>
          <w:rFonts w:cs="Arial"/>
          <w:snapToGrid/>
          <w:sz w:val="24"/>
          <w:szCs w:val="24"/>
        </w:rPr>
        <w:t xml:space="preserve">NIFAC will also hold at </w:t>
      </w:r>
      <w:r w:rsidR="009D3900" w:rsidRPr="001922E4">
        <w:rPr>
          <w:rFonts w:cs="Arial"/>
          <w:snapToGrid/>
          <w:sz w:val="24"/>
          <w:szCs w:val="24"/>
        </w:rPr>
        <w:t>four</w:t>
      </w:r>
      <w:r w:rsidR="00691DFC" w:rsidRPr="001922E4">
        <w:rPr>
          <w:rFonts w:cs="Arial"/>
          <w:snapToGrid/>
          <w:sz w:val="24"/>
          <w:szCs w:val="24"/>
        </w:rPr>
        <w:t xml:space="preserve"> closed, strategic meetings </w:t>
      </w:r>
      <w:proofErr w:type="gramStart"/>
      <w:r w:rsidR="00691DFC" w:rsidRPr="001922E4">
        <w:rPr>
          <w:rFonts w:cs="Arial"/>
          <w:snapToGrid/>
          <w:sz w:val="24"/>
          <w:szCs w:val="24"/>
        </w:rPr>
        <w:t>during the course of</w:t>
      </w:r>
      <w:proofErr w:type="gramEnd"/>
      <w:r w:rsidR="00691DFC" w:rsidRPr="001922E4">
        <w:rPr>
          <w:rFonts w:cs="Arial"/>
          <w:snapToGrid/>
          <w:sz w:val="24"/>
          <w:szCs w:val="24"/>
        </w:rPr>
        <w:t xml:space="preserve"> a year.  </w:t>
      </w:r>
      <w:proofErr w:type="gramStart"/>
      <w:r w:rsidRPr="001922E4">
        <w:rPr>
          <w:rFonts w:cs="Arial"/>
          <w:snapToGrid/>
          <w:sz w:val="24"/>
          <w:szCs w:val="24"/>
        </w:rPr>
        <w:t>During the course of</w:t>
      </w:r>
      <w:proofErr w:type="gramEnd"/>
      <w:r w:rsidRPr="001922E4">
        <w:rPr>
          <w:rFonts w:cs="Arial"/>
          <w:snapToGrid/>
          <w:sz w:val="24"/>
          <w:szCs w:val="24"/>
        </w:rPr>
        <w:t xml:space="preserve"> each </w:t>
      </w:r>
      <w:r w:rsidR="005B1901" w:rsidRPr="001922E4">
        <w:rPr>
          <w:rFonts w:cs="Arial"/>
          <w:snapToGrid/>
          <w:sz w:val="24"/>
          <w:szCs w:val="24"/>
        </w:rPr>
        <w:t xml:space="preserve">open </w:t>
      </w:r>
      <w:r w:rsidRPr="001922E4">
        <w:rPr>
          <w:rFonts w:cs="Arial"/>
          <w:snapToGrid/>
          <w:sz w:val="24"/>
          <w:szCs w:val="24"/>
        </w:rPr>
        <w:t>meeting there is an</w:t>
      </w:r>
      <w:r w:rsidR="007B34B1" w:rsidRPr="001922E4">
        <w:rPr>
          <w:rFonts w:cs="Arial"/>
          <w:sz w:val="24"/>
          <w:szCs w:val="24"/>
        </w:rPr>
        <w:t xml:space="preserve"> </w:t>
      </w:r>
      <w:r w:rsidR="007B34B1" w:rsidRPr="001922E4">
        <w:rPr>
          <w:rFonts w:cs="Arial"/>
          <w:snapToGrid/>
          <w:sz w:val="24"/>
          <w:szCs w:val="24"/>
        </w:rPr>
        <w:t xml:space="preserve">opportunity for members of </w:t>
      </w:r>
      <w:r w:rsidR="00F2434F" w:rsidRPr="001922E4">
        <w:rPr>
          <w:rFonts w:cs="Arial"/>
          <w:snapToGrid/>
          <w:sz w:val="24"/>
          <w:szCs w:val="24"/>
        </w:rPr>
        <w:t>the public to ask questions of s</w:t>
      </w:r>
      <w:r w:rsidR="007B34B1" w:rsidRPr="001922E4">
        <w:rPr>
          <w:rFonts w:cs="Arial"/>
          <w:snapToGrid/>
          <w:sz w:val="24"/>
          <w:szCs w:val="24"/>
        </w:rPr>
        <w:t>peakers and Committee members</w:t>
      </w:r>
      <w:r w:rsidR="001B0719" w:rsidRPr="001922E4">
        <w:rPr>
          <w:rFonts w:cs="Arial"/>
          <w:snapToGrid/>
          <w:sz w:val="24"/>
          <w:szCs w:val="24"/>
        </w:rPr>
        <w:t xml:space="preserve">.  </w:t>
      </w:r>
      <w:r w:rsidR="00F2434F" w:rsidRPr="001922E4">
        <w:rPr>
          <w:rFonts w:cs="Arial"/>
          <w:snapToGrid/>
          <w:sz w:val="24"/>
          <w:szCs w:val="24"/>
        </w:rPr>
        <w:t>T</w:t>
      </w:r>
      <w:r w:rsidR="007B34B1" w:rsidRPr="001922E4">
        <w:rPr>
          <w:rFonts w:cs="Arial"/>
          <w:snapToGrid/>
          <w:sz w:val="24"/>
          <w:szCs w:val="24"/>
        </w:rPr>
        <w:t xml:space="preserve">hese meetings </w:t>
      </w:r>
      <w:r w:rsidR="00F2434F" w:rsidRPr="001922E4">
        <w:rPr>
          <w:rFonts w:cs="Arial"/>
          <w:snapToGrid/>
          <w:sz w:val="24"/>
          <w:szCs w:val="24"/>
        </w:rPr>
        <w:t>may</w:t>
      </w:r>
      <w:r w:rsidR="007B34B1" w:rsidRPr="001922E4">
        <w:rPr>
          <w:rFonts w:cs="Arial"/>
          <w:snapToGrid/>
          <w:sz w:val="24"/>
          <w:szCs w:val="24"/>
        </w:rPr>
        <w:t xml:space="preserve"> be held at the Food Standards Agency Northern Ireland’s office in Belfast, however Committee meetings may </w:t>
      </w:r>
      <w:r w:rsidR="00F2434F" w:rsidRPr="001922E4">
        <w:rPr>
          <w:rFonts w:cs="Arial"/>
          <w:snapToGrid/>
          <w:sz w:val="24"/>
          <w:szCs w:val="24"/>
        </w:rPr>
        <w:t xml:space="preserve">also </w:t>
      </w:r>
      <w:r w:rsidR="007B34B1" w:rsidRPr="001922E4">
        <w:rPr>
          <w:rFonts w:cs="Arial"/>
          <w:snapToGrid/>
          <w:sz w:val="24"/>
          <w:szCs w:val="24"/>
        </w:rPr>
        <w:t>be held throughout Northern Ireland, and members must be willing to travel accordingly</w:t>
      </w:r>
      <w:r w:rsidR="001B0719" w:rsidRPr="001922E4">
        <w:rPr>
          <w:rFonts w:cs="Arial"/>
          <w:snapToGrid/>
          <w:sz w:val="24"/>
          <w:szCs w:val="24"/>
        </w:rPr>
        <w:t>.</w:t>
      </w:r>
      <w:r w:rsidR="00B70F9A" w:rsidRPr="001922E4">
        <w:rPr>
          <w:rFonts w:cs="Arial"/>
          <w:snapToGrid/>
          <w:sz w:val="24"/>
          <w:szCs w:val="24"/>
        </w:rPr>
        <w:t xml:space="preserve"> </w:t>
      </w:r>
      <w:r w:rsidR="00F2434F" w:rsidRPr="001922E4">
        <w:rPr>
          <w:rFonts w:cs="Arial"/>
          <w:sz w:val="24"/>
          <w:szCs w:val="24"/>
        </w:rPr>
        <w:t>Discussions</w:t>
      </w:r>
      <w:r w:rsidRPr="001922E4">
        <w:rPr>
          <w:rFonts w:cs="Arial"/>
          <w:sz w:val="24"/>
          <w:szCs w:val="24"/>
        </w:rPr>
        <w:t xml:space="preserve"> that deal with internal Committee business such as organisational issues and future workplans, are </w:t>
      </w:r>
      <w:r w:rsidR="007F581E" w:rsidRPr="001922E4">
        <w:rPr>
          <w:rFonts w:cs="Arial"/>
          <w:sz w:val="24"/>
          <w:szCs w:val="24"/>
        </w:rPr>
        <w:t xml:space="preserve">generally </w:t>
      </w:r>
      <w:r w:rsidRPr="001922E4">
        <w:rPr>
          <w:rFonts w:cs="Arial"/>
          <w:sz w:val="24"/>
          <w:szCs w:val="24"/>
        </w:rPr>
        <w:t xml:space="preserve">held </w:t>
      </w:r>
      <w:r w:rsidR="0046503A" w:rsidRPr="001922E4">
        <w:rPr>
          <w:rFonts w:cs="Arial"/>
          <w:sz w:val="24"/>
          <w:szCs w:val="24"/>
        </w:rPr>
        <w:t>during one of the committees closed sessions.</w:t>
      </w:r>
    </w:p>
    <w:bookmarkEnd w:id="0"/>
    <w:p w14:paraId="1FAAC8E4" w14:textId="77777777"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p>
    <w:p w14:paraId="75E99BA8" w14:textId="77777777" w:rsidR="00C32295" w:rsidRPr="001922E4" w:rsidRDefault="00C32295" w:rsidP="001B0719">
      <w:pPr>
        <w:pStyle w:val="Heading2"/>
        <w:jc w:val="left"/>
        <w:rPr>
          <w:b w:val="0"/>
          <w:sz w:val="24"/>
          <w:u w:val="none"/>
        </w:rPr>
      </w:pPr>
      <w:r w:rsidRPr="001922E4">
        <w:rPr>
          <w:b w:val="0"/>
          <w:sz w:val="24"/>
          <w:u w:val="none"/>
        </w:rPr>
        <w:t>Time commitment</w:t>
      </w:r>
    </w:p>
    <w:p w14:paraId="1E056B27" w14:textId="77777777" w:rsidR="00C32295" w:rsidRPr="001922E4" w:rsidRDefault="00C32295" w:rsidP="001B0719">
      <w:pPr>
        <w:rPr>
          <w:rFonts w:ascii="Arial" w:hAnsi="Arial" w:cs="Arial"/>
        </w:rPr>
      </w:pPr>
      <w:r w:rsidRPr="001922E4">
        <w:rPr>
          <w:rFonts w:ascii="Arial" w:hAnsi="Arial" w:cs="Arial"/>
        </w:rPr>
        <w:t xml:space="preserve"> </w:t>
      </w:r>
    </w:p>
    <w:p w14:paraId="50EC7907" w14:textId="10CC212B" w:rsidR="00C32295" w:rsidRPr="001922E4" w:rsidRDefault="00C32295" w:rsidP="001B0719">
      <w:pPr>
        <w:rPr>
          <w:rFonts w:ascii="Arial" w:hAnsi="Arial" w:cs="Arial"/>
          <w:snapToGrid w:val="0"/>
        </w:rPr>
      </w:pPr>
      <w:r w:rsidRPr="001922E4">
        <w:rPr>
          <w:rFonts w:ascii="Arial" w:hAnsi="Arial" w:cs="Arial"/>
        </w:rPr>
        <w:t xml:space="preserve">The role involves a time commitment of approximately </w:t>
      </w:r>
      <w:r w:rsidR="005B1901" w:rsidRPr="001922E4">
        <w:rPr>
          <w:rFonts w:ascii="Arial" w:hAnsi="Arial" w:cs="Arial"/>
        </w:rPr>
        <w:t>21 days per annum</w:t>
      </w:r>
      <w:r w:rsidRPr="001922E4">
        <w:rPr>
          <w:rFonts w:ascii="Arial" w:hAnsi="Arial" w:cs="Arial"/>
        </w:rPr>
        <w:t>, including Committee meetings</w:t>
      </w:r>
      <w:r w:rsidR="009D1E55" w:rsidRPr="001922E4">
        <w:rPr>
          <w:rFonts w:ascii="Arial" w:hAnsi="Arial" w:cs="Arial"/>
        </w:rPr>
        <w:t xml:space="preserve"> and preparation time</w:t>
      </w:r>
      <w:r w:rsidR="001B0719" w:rsidRPr="001922E4">
        <w:rPr>
          <w:rFonts w:ascii="Arial" w:hAnsi="Arial" w:cs="Arial"/>
        </w:rPr>
        <w:t xml:space="preserve">.  </w:t>
      </w:r>
      <w:r w:rsidRPr="001922E4">
        <w:rPr>
          <w:rFonts w:ascii="Arial" w:hAnsi="Arial" w:cs="Arial"/>
        </w:rPr>
        <w:t xml:space="preserve">You may also be required to undertake other Committee duties elsewhere as the need arises, </w:t>
      </w:r>
      <w:r w:rsidRPr="001922E4">
        <w:rPr>
          <w:rFonts w:ascii="Arial" w:hAnsi="Arial" w:cs="Arial"/>
          <w:snapToGrid w:val="0"/>
        </w:rPr>
        <w:t>for example contributing to a NIFAC sub-committee established to con</w:t>
      </w:r>
      <w:r w:rsidR="00254B1C">
        <w:rPr>
          <w:rFonts w:ascii="Arial" w:hAnsi="Arial" w:cs="Arial"/>
          <w:snapToGrid w:val="0"/>
        </w:rPr>
        <w:t xml:space="preserve">sider a </w:t>
      </w:r>
      <w:proofErr w:type="gramStart"/>
      <w:r w:rsidR="00254B1C">
        <w:rPr>
          <w:rFonts w:ascii="Arial" w:hAnsi="Arial" w:cs="Arial"/>
          <w:snapToGrid w:val="0"/>
        </w:rPr>
        <w:t>particular subject</w:t>
      </w:r>
      <w:proofErr w:type="gramEnd"/>
      <w:r w:rsidR="00254B1C">
        <w:rPr>
          <w:rFonts w:ascii="Arial" w:hAnsi="Arial" w:cs="Arial"/>
          <w:snapToGrid w:val="0"/>
        </w:rPr>
        <w:t xml:space="preserve"> area</w:t>
      </w:r>
      <w:r w:rsidRPr="001922E4">
        <w:rPr>
          <w:rFonts w:ascii="Arial" w:hAnsi="Arial" w:cs="Arial"/>
          <w:snapToGrid w:val="0"/>
        </w:rPr>
        <w:t xml:space="preserve"> or representing NIFAC at </w:t>
      </w:r>
      <w:r w:rsidR="00402F47" w:rsidRPr="001922E4">
        <w:rPr>
          <w:rFonts w:ascii="Arial" w:hAnsi="Arial" w:cs="Arial"/>
          <w:snapToGrid w:val="0"/>
        </w:rPr>
        <w:t>another</w:t>
      </w:r>
      <w:r w:rsidRPr="001922E4">
        <w:rPr>
          <w:rFonts w:ascii="Arial" w:hAnsi="Arial" w:cs="Arial"/>
          <w:snapToGrid w:val="0"/>
        </w:rPr>
        <w:t xml:space="preserve"> event</w:t>
      </w:r>
      <w:r w:rsidR="001B0719" w:rsidRPr="001922E4">
        <w:rPr>
          <w:rFonts w:ascii="Arial" w:hAnsi="Arial" w:cs="Arial"/>
          <w:snapToGrid w:val="0"/>
        </w:rPr>
        <w:t xml:space="preserve">.  </w:t>
      </w:r>
      <w:r w:rsidRPr="001922E4">
        <w:rPr>
          <w:rFonts w:ascii="Arial" w:hAnsi="Arial" w:cs="Arial"/>
          <w:snapToGrid w:val="0"/>
        </w:rPr>
        <w:t>All reasonable expenses for travel and subsistence will be reimbursed.</w:t>
      </w:r>
    </w:p>
    <w:p w14:paraId="1AEBF4C9" w14:textId="77777777" w:rsidR="00C32295" w:rsidRPr="001922E4" w:rsidRDefault="00C32295" w:rsidP="001B0719">
      <w:pPr>
        <w:rPr>
          <w:rFonts w:ascii="Arial" w:hAnsi="Arial" w:cs="Arial"/>
        </w:rPr>
      </w:pPr>
    </w:p>
    <w:p w14:paraId="691A846E" w14:textId="00CA5B33" w:rsidR="00C32295" w:rsidRPr="001922E4" w:rsidRDefault="00C32295" w:rsidP="00FE42F7">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1922E4">
        <w:rPr>
          <w:rFonts w:cs="Arial"/>
          <w:sz w:val="24"/>
          <w:szCs w:val="24"/>
        </w:rPr>
        <w:t xml:space="preserve">The appointment will </w:t>
      </w:r>
      <w:r w:rsidR="0046503A" w:rsidRPr="001922E4">
        <w:rPr>
          <w:rFonts w:cs="Arial"/>
          <w:sz w:val="24"/>
          <w:szCs w:val="24"/>
        </w:rPr>
        <w:t xml:space="preserve">normally </w:t>
      </w:r>
      <w:r w:rsidRPr="001922E4">
        <w:rPr>
          <w:rFonts w:cs="Arial"/>
          <w:sz w:val="24"/>
          <w:szCs w:val="24"/>
        </w:rPr>
        <w:t>be for 3 years, renewable for a further term on the recommendation of the Chair and subject to satisfactory performance during the initial period of office</w:t>
      </w:r>
      <w:r w:rsidR="001B0719" w:rsidRPr="001922E4">
        <w:rPr>
          <w:rFonts w:cs="Arial"/>
          <w:sz w:val="24"/>
          <w:szCs w:val="24"/>
        </w:rPr>
        <w:t xml:space="preserve">.  </w:t>
      </w:r>
      <w:r w:rsidRPr="001922E4">
        <w:rPr>
          <w:rFonts w:cs="Arial"/>
          <w:sz w:val="24"/>
          <w:szCs w:val="24"/>
        </w:rPr>
        <w:t xml:space="preserve">The final decisions on appointments and re-appointments are </w:t>
      </w:r>
      <w:r w:rsidR="0046503A" w:rsidRPr="001922E4">
        <w:rPr>
          <w:rFonts w:cs="Arial"/>
          <w:sz w:val="24"/>
          <w:szCs w:val="24"/>
        </w:rPr>
        <w:t xml:space="preserve">normally </w:t>
      </w:r>
      <w:r w:rsidRPr="001922E4">
        <w:rPr>
          <w:rFonts w:cs="Arial"/>
          <w:sz w:val="24"/>
          <w:szCs w:val="24"/>
        </w:rPr>
        <w:t xml:space="preserve">made by the Minister </w:t>
      </w:r>
      <w:r w:rsidR="00981117" w:rsidRPr="001922E4">
        <w:rPr>
          <w:rFonts w:cs="Arial"/>
          <w:sz w:val="24"/>
          <w:szCs w:val="24"/>
        </w:rPr>
        <w:t>for</w:t>
      </w:r>
      <w:r w:rsidR="009D1E55" w:rsidRPr="001922E4">
        <w:rPr>
          <w:rFonts w:cs="Arial"/>
          <w:sz w:val="24"/>
          <w:szCs w:val="24"/>
        </w:rPr>
        <w:t xml:space="preserve"> </w:t>
      </w:r>
      <w:r w:rsidRPr="001922E4">
        <w:rPr>
          <w:rFonts w:cs="Arial"/>
          <w:sz w:val="24"/>
          <w:szCs w:val="24"/>
        </w:rPr>
        <w:t>Health</w:t>
      </w:r>
      <w:r w:rsidR="0046503A" w:rsidRPr="001922E4">
        <w:rPr>
          <w:rFonts w:cs="Arial"/>
          <w:sz w:val="24"/>
          <w:szCs w:val="24"/>
        </w:rPr>
        <w:t>, or in the absence of a Minister, the Permanent Secretary of the Department</w:t>
      </w:r>
      <w:r w:rsidR="006553AE" w:rsidRPr="001922E4">
        <w:rPr>
          <w:rFonts w:cs="Arial"/>
          <w:sz w:val="24"/>
          <w:szCs w:val="24"/>
        </w:rPr>
        <w:t>.</w:t>
      </w:r>
      <w:r w:rsidR="001B0719" w:rsidRPr="001922E4">
        <w:rPr>
          <w:rFonts w:cs="Arial"/>
          <w:sz w:val="24"/>
          <w:szCs w:val="24"/>
        </w:rPr>
        <w:t xml:space="preserve"> </w:t>
      </w:r>
      <w:r w:rsidRPr="001922E4">
        <w:rPr>
          <w:rFonts w:cs="Arial"/>
          <w:sz w:val="24"/>
          <w:szCs w:val="24"/>
        </w:rPr>
        <w:t xml:space="preserve">No one can normally serve for more than two terms under </w:t>
      </w:r>
      <w:r w:rsidR="00032DF9" w:rsidRPr="001922E4">
        <w:rPr>
          <w:rFonts w:cs="Arial"/>
          <w:sz w:val="24"/>
          <w:szCs w:val="24"/>
        </w:rPr>
        <w:t>the Commissioner for Public Appointments Northern Ireland (</w:t>
      </w:r>
      <w:r w:rsidRPr="001922E4">
        <w:rPr>
          <w:rFonts w:cs="Arial"/>
          <w:sz w:val="24"/>
          <w:szCs w:val="24"/>
        </w:rPr>
        <w:t>CPA</w:t>
      </w:r>
      <w:r w:rsidR="00032DF9" w:rsidRPr="001922E4">
        <w:rPr>
          <w:rFonts w:cs="Arial"/>
          <w:sz w:val="24"/>
          <w:szCs w:val="24"/>
        </w:rPr>
        <w:t xml:space="preserve"> NI)</w:t>
      </w:r>
      <w:r w:rsidRPr="001922E4">
        <w:rPr>
          <w:rFonts w:cs="Arial"/>
          <w:sz w:val="24"/>
          <w:szCs w:val="24"/>
        </w:rPr>
        <w:t xml:space="preserve"> guidelines</w:t>
      </w:r>
      <w:r w:rsidR="001B0719" w:rsidRPr="001922E4">
        <w:rPr>
          <w:rFonts w:cs="Arial"/>
          <w:sz w:val="24"/>
          <w:szCs w:val="24"/>
        </w:rPr>
        <w:t>.</w:t>
      </w:r>
    </w:p>
    <w:p w14:paraId="39575FC1" w14:textId="4F564606" w:rsidR="00C32295" w:rsidRPr="00254B1C" w:rsidRDefault="001B0719" w:rsidP="001B0719">
      <w:pPr>
        <w:pStyle w:val="Heading2"/>
        <w:jc w:val="left"/>
        <w:rPr>
          <w:sz w:val="24"/>
          <w:u w:val="none"/>
        </w:rPr>
      </w:pPr>
      <w:r w:rsidRPr="001922E4">
        <w:rPr>
          <w:sz w:val="24"/>
        </w:rPr>
        <w:br w:type="page"/>
      </w:r>
      <w:r w:rsidR="00C32295" w:rsidRPr="00254B1C">
        <w:rPr>
          <w:sz w:val="24"/>
          <w:u w:val="none"/>
        </w:rPr>
        <w:lastRenderedPageBreak/>
        <w:t>5.</w:t>
      </w:r>
      <w:r w:rsidR="00C32295" w:rsidRPr="00254B1C">
        <w:rPr>
          <w:sz w:val="24"/>
          <w:u w:val="none"/>
        </w:rPr>
        <w:tab/>
      </w:r>
      <w:r w:rsidR="00254B1C" w:rsidRPr="00254B1C">
        <w:rPr>
          <w:sz w:val="24"/>
          <w:u w:val="none"/>
        </w:rPr>
        <w:t>Person specification</w:t>
      </w:r>
    </w:p>
    <w:p w14:paraId="68014940" w14:textId="77777777"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p>
    <w:p w14:paraId="146409CC" w14:textId="77777777"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r w:rsidRPr="001922E4">
        <w:rPr>
          <w:rFonts w:cs="Arial"/>
          <w:snapToGrid/>
          <w:sz w:val="24"/>
          <w:szCs w:val="24"/>
        </w:rPr>
        <w:t>The Committee is looking for individuals who meet the following criteria:</w:t>
      </w:r>
    </w:p>
    <w:p w14:paraId="5CD8A003" w14:textId="77777777"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p>
    <w:p w14:paraId="7D7F892C" w14:textId="32BA7EAE" w:rsidR="00C32295" w:rsidRPr="001922E4" w:rsidRDefault="00254B1C"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r>
        <w:rPr>
          <w:rFonts w:cs="Arial"/>
          <w:snapToGrid/>
          <w:sz w:val="24"/>
          <w:szCs w:val="24"/>
        </w:rPr>
        <w:t>Essential skills and knowledge</w:t>
      </w:r>
    </w:p>
    <w:p w14:paraId="20BE6761" w14:textId="77777777"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p>
    <w:p w14:paraId="4390BA99" w14:textId="77777777" w:rsidR="00562D0B" w:rsidRPr="001922E4" w:rsidRDefault="00356BB0" w:rsidP="00562D0B">
      <w:pPr>
        <w:pStyle w:val="BodyText2"/>
        <w:widowControl/>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r w:rsidRPr="001922E4">
        <w:rPr>
          <w:rFonts w:cs="Arial"/>
          <w:sz w:val="24"/>
          <w:szCs w:val="24"/>
        </w:rPr>
        <w:t>Ability</w:t>
      </w:r>
      <w:r w:rsidR="00562D0B" w:rsidRPr="001922E4">
        <w:rPr>
          <w:rFonts w:cs="Arial"/>
          <w:sz w:val="24"/>
          <w:szCs w:val="24"/>
        </w:rPr>
        <w:t xml:space="preserve"> to think and act both strategically and analytically;</w:t>
      </w:r>
    </w:p>
    <w:p w14:paraId="22534890" w14:textId="77777777" w:rsidR="00562D0B" w:rsidRPr="001922E4" w:rsidRDefault="00562D0B" w:rsidP="00562D0B">
      <w:pPr>
        <w:pStyle w:val="BodyText2"/>
        <w:widowControl/>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r w:rsidRPr="001922E4">
        <w:rPr>
          <w:rFonts w:cs="Arial"/>
          <w:snapToGrid/>
          <w:sz w:val="24"/>
          <w:szCs w:val="24"/>
        </w:rPr>
        <w:t>Have good judgement, a high level of integrity and public responsibility, coupled with the ability to participate in making difficult decisions;</w:t>
      </w:r>
    </w:p>
    <w:p w14:paraId="70139300" w14:textId="77777777" w:rsidR="00C32295" w:rsidRPr="001922E4" w:rsidRDefault="00C32295" w:rsidP="001B0719">
      <w:pPr>
        <w:pStyle w:val="BodyText2"/>
        <w:widowControl/>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r w:rsidRPr="001922E4">
        <w:rPr>
          <w:rFonts w:cs="Arial"/>
          <w:snapToGrid/>
          <w:sz w:val="24"/>
          <w:szCs w:val="24"/>
        </w:rPr>
        <w:t xml:space="preserve">Ability to interpret and communicate information effectively </w:t>
      </w:r>
      <w:r w:rsidR="00032DF9" w:rsidRPr="001922E4">
        <w:rPr>
          <w:rFonts w:cs="Arial"/>
          <w:snapToGrid/>
          <w:sz w:val="24"/>
          <w:szCs w:val="24"/>
        </w:rPr>
        <w:t>orally, in</w:t>
      </w:r>
      <w:r w:rsidRPr="001922E4">
        <w:rPr>
          <w:rFonts w:cs="Arial"/>
          <w:snapToGrid/>
          <w:sz w:val="24"/>
          <w:szCs w:val="24"/>
        </w:rPr>
        <w:t xml:space="preserve"> writing</w:t>
      </w:r>
      <w:r w:rsidR="00562D0B" w:rsidRPr="001922E4">
        <w:rPr>
          <w:rFonts w:cs="Arial"/>
          <w:snapToGrid/>
          <w:sz w:val="24"/>
          <w:szCs w:val="24"/>
        </w:rPr>
        <w:t xml:space="preserve"> and through a variety of media channels</w:t>
      </w:r>
      <w:r w:rsidRPr="001922E4">
        <w:rPr>
          <w:rFonts w:cs="Arial"/>
          <w:snapToGrid/>
          <w:sz w:val="24"/>
          <w:szCs w:val="24"/>
        </w:rPr>
        <w:t>;</w:t>
      </w:r>
    </w:p>
    <w:p w14:paraId="39FB6D46" w14:textId="77777777" w:rsidR="00C32295" w:rsidRPr="001922E4" w:rsidRDefault="00C32295" w:rsidP="001B0719">
      <w:pPr>
        <w:pStyle w:val="BodyText2"/>
        <w:widowControl/>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r w:rsidRPr="001922E4">
        <w:rPr>
          <w:rFonts w:cs="Arial"/>
          <w:snapToGrid/>
          <w:sz w:val="24"/>
          <w:szCs w:val="24"/>
        </w:rPr>
        <w:t>Candidates would be expected to have substantial background experience in 1 or more of the following disciplines:</w:t>
      </w:r>
    </w:p>
    <w:p w14:paraId="7D9BDD15" w14:textId="77777777"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cs="Arial"/>
          <w:snapToGrid/>
          <w:sz w:val="24"/>
          <w:szCs w:val="24"/>
        </w:rPr>
      </w:pPr>
    </w:p>
    <w:p w14:paraId="5F7D79D8" w14:textId="77777777" w:rsidR="00562D0B" w:rsidRPr="00254B1C" w:rsidRDefault="00562D0B" w:rsidP="005617EA">
      <w:pPr>
        <w:pStyle w:val="BodyText2"/>
        <w:widowControl/>
        <w:numPr>
          <w:ilvl w:val="0"/>
          <w:numId w:val="11"/>
        </w:numPr>
        <w:tabs>
          <w:tab w:val="clear" w:pos="720"/>
          <w:tab w:val="clear" w:pos="7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9"/>
        <w:jc w:val="left"/>
        <w:rPr>
          <w:rFonts w:cs="Arial"/>
          <w:b/>
          <w:snapToGrid/>
          <w:sz w:val="24"/>
          <w:szCs w:val="24"/>
        </w:rPr>
      </w:pPr>
      <w:r w:rsidRPr="00254B1C">
        <w:rPr>
          <w:rFonts w:cs="Arial"/>
          <w:b/>
          <w:snapToGrid/>
          <w:sz w:val="24"/>
          <w:szCs w:val="24"/>
        </w:rPr>
        <w:t>Communications</w:t>
      </w:r>
    </w:p>
    <w:p w14:paraId="6BB84030" w14:textId="77777777" w:rsidR="00562D0B" w:rsidRPr="001922E4" w:rsidRDefault="00562D0B" w:rsidP="00032DF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9"/>
        <w:jc w:val="left"/>
        <w:rPr>
          <w:rFonts w:cs="Arial"/>
          <w:snapToGrid/>
          <w:sz w:val="24"/>
          <w:szCs w:val="24"/>
        </w:rPr>
      </w:pPr>
      <w:r w:rsidRPr="001922E4">
        <w:rPr>
          <w:rFonts w:cs="Arial"/>
          <w:snapToGrid/>
          <w:sz w:val="24"/>
          <w:szCs w:val="24"/>
        </w:rPr>
        <w:t>(e.g. Engagement with consumers through various channels, especially social media)</w:t>
      </w:r>
    </w:p>
    <w:p w14:paraId="168360C9" w14:textId="77777777" w:rsidR="00562D0B" w:rsidRPr="001922E4" w:rsidRDefault="00562D0B" w:rsidP="00032DF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80"/>
        <w:jc w:val="left"/>
        <w:rPr>
          <w:rFonts w:cs="Arial"/>
          <w:snapToGrid/>
          <w:sz w:val="24"/>
          <w:szCs w:val="24"/>
          <w:u w:val="single"/>
        </w:rPr>
      </w:pPr>
    </w:p>
    <w:p w14:paraId="4924AF7F" w14:textId="77777777" w:rsidR="00562D0B" w:rsidRPr="00254B1C" w:rsidRDefault="00D90B21" w:rsidP="00032DF9">
      <w:pPr>
        <w:pStyle w:val="BodyText2"/>
        <w:widowControl/>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snapToGrid/>
          <w:sz w:val="24"/>
          <w:szCs w:val="24"/>
        </w:rPr>
      </w:pPr>
      <w:r w:rsidRPr="00254B1C">
        <w:rPr>
          <w:rFonts w:cs="Arial"/>
          <w:b/>
          <w:snapToGrid/>
          <w:sz w:val="24"/>
          <w:szCs w:val="24"/>
        </w:rPr>
        <w:t>Science</w:t>
      </w:r>
    </w:p>
    <w:p w14:paraId="1F6D88FC" w14:textId="77777777" w:rsidR="00D90B21" w:rsidRPr="001922E4" w:rsidRDefault="00D90B21" w:rsidP="003309A5">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snapToGrid/>
          <w:sz w:val="24"/>
          <w:szCs w:val="24"/>
        </w:rPr>
      </w:pPr>
      <w:r w:rsidRPr="001922E4">
        <w:rPr>
          <w:rFonts w:cs="Arial"/>
          <w:snapToGrid/>
          <w:sz w:val="24"/>
          <w:szCs w:val="24"/>
        </w:rPr>
        <w:t>(e.g</w:t>
      </w:r>
      <w:r w:rsidR="001B0719" w:rsidRPr="001922E4">
        <w:rPr>
          <w:rFonts w:cs="Arial"/>
          <w:snapToGrid/>
          <w:sz w:val="24"/>
          <w:szCs w:val="24"/>
        </w:rPr>
        <w:t xml:space="preserve">.  </w:t>
      </w:r>
      <w:r w:rsidRPr="001922E4">
        <w:rPr>
          <w:rFonts w:cs="Arial"/>
          <w:snapToGrid/>
          <w:sz w:val="24"/>
          <w:szCs w:val="24"/>
        </w:rPr>
        <w:t>Microbiology, Medical, Epidemiology, Veterinary, Nutrition or Social</w:t>
      </w:r>
      <w:r w:rsidR="00722B02" w:rsidRPr="001922E4">
        <w:rPr>
          <w:rFonts w:cs="Arial"/>
          <w:snapToGrid/>
          <w:sz w:val="24"/>
          <w:szCs w:val="24"/>
        </w:rPr>
        <w:t xml:space="preserve"> Science particularly behaviour</w:t>
      </w:r>
      <w:r w:rsidR="001473B8" w:rsidRPr="001922E4">
        <w:rPr>
          <w:rFonts w:cs="Arial"/>
          <w:snapToGrid/>
          <w:sz w:val="24"/>
          <w:szCs w:val="24"/>
        </w:rPr>
        <w:t xml:space="preserve">al </w:t>
      </w:r>
      <w:r w:rsidR="0046503A" w:rsidRPr="001922E4">
        <w:rPr>
          <w:rFonts w:cs="Arial"/>
          <w:snapToGrid/>
          <w:sz w:val="24"/>
          <w:szCs w:val="24"/>
        </w:rPr>
        <w:t>science</w:t>
      </w:r>
      <w:r w:rsidRPr="001922E4">
        <w:rPr>
          <w:rFonts w:cs="Arial"/>
          <w:snapToGrid/>
          <w:sz w:val="24"/>
          <w:szCs w:val="24"/>
        </w:rPr>
        <w:t>)</w:t>
      </w:r>
    </w:p>
    <w:p w14:paraId="482CE9F6" w14:textId="77777777" w:rsidR="00D90B21" w:rsidRPr="001922E4" w:rsidRDefault="00D90B21"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snapToGrid/>
          <w:sz w:val="24"/>
          <w:szCs w:val="24"/>
        </w:rPr>
      </w:pPr>
    </w:p>
    <w:p w14:paraId="7E1867F7" w14:textId="77777777" w:rsidR="00D90B21" w:rsidRPr="00254B1C" w:rsidRDefault="00D90B21" w:rsidP="001B0719">
      <w:pPr>
        <w:pStyle w:val="BodyText2"/>
        <w:widowControl/>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snapToGrid/>
          <w:sz w:val="24"/>
          <w:szCs w:val="24"/>
        </w:rPr>
      </w:pPr>
      <w:r w:rsidRPr="00254B1C">
        <w:rPr>
          <w:rFonts w:cs="Arial"/>
          <w:b/>
          <w:snapToGrid/>
          <w:sz w:val="24"/>
          <w:szCs w:val="24"/>
        </w:rPr>
        <w:t>Food Chain Regulation</w:t>
      </w:r>
    </w:p>
    <w:p w14:paraId="09597AA0" w14:textId="77777777" w:rsidR="00D90B21" w:rsidRPr="001922E4" w:rsidRDefault="00D90B21"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20" w:firstLine="300"/>
        <w:jc w:val="left"/>
        <w:rPr>
          <w:rFonts w:cs="Arial"/>
          <w:snapToGrid/>
          <w:sz w:val="24"/>
          <w:szCs w:val="24"/>
        </w:rPr>
      </w:pPr>
      <w:r w:rsidRPr="001922E4">
        <w:rPr>
          <w:rFonts w:cs="Arial"/>
          <w:snapToGrid/>
          <w:sz w:val="24"/>
          <w:szCs w:val="24"/>
        </w:rPr>
        <w:t>(e.g</w:t>
      </w:r>
      <w:r w:rsidR="001B0719" w:rsidRPr="001922E4">
        <w:rPr>
          <w:rFonts w:cs="Arial"/>
          <w:snapToGrid/>
          <w:sz w:val="24"/>
          <w:szCs w:val="24"/>
        </w:rPr>
        <w:t xml:space="preserve">.  </w:t>
      </w:r>
      <w:r w:rsidR="003309A5" w:rsidRPr="001922E4">
        <w:rPr>
          <w:rFonts w:cs="Arial"/>
          <w:snapToGrid/>
          <w:sz w:val="24"/>
          <w:szCs w:val="24"/>
        </w:rPr>
        <w:t>Environmental Health, Quality Assurance, Enforcement, Review</w:t>
      </w:r>
      <w:r w:rsidRPr="001922E4">
        <w:rPr>
          <w:rFonts w:cs="Arial"/>
          <w:snapToGrid/>
          <w:sz w:val="24"/>
          <w:szCs w:val="24"/>
        </w:rPr>
        <w:t>)</w:t>
      </w:r>
    </w:p>
    <w:p w14:paraId="48C20465" w14:textId="77777777"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p>
    <w:p w14:paraId="562F8057" w14:textId="77777777" w:rsidR="00D90B21" w:rsidRPr="00254B1C" w:rsidRDefault="00D90B21" w:rsidP="001B0719">
      <w:pPr>
        <w:pStyle w:val="BodyText2"/>
        <w:widowControl/>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snapToGrid/>
          <w:sz w:val="24"/>
          <w:szCs w:val="24"/>
        </w:rPr>
      </w:pPr>
      <w:r w:rsidRPr="00254B1C">
        <w:rPr>
          <w:rFonts w:cs="Arial"/>
          <w:b/>
          <w:snapToGrid/>
          <w:sz w:val="24"/>
          <w:szCs w:val="24"/>
        </w:rPr>
        <w:t>Diet and Nutrition</w:t>
      </w:r>
    </w:p>
    <w:p w14:paraId="775B67CA" w14:textId="77777777" w:rsidR="00D90B21" w:rsidRPr="001922E4" w:rsidRDefault="00D90B21"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snapToGrid/>
          <w:sz w:val="24"/>
          <w:szCs w:val="24"/>
        </w:rPr>
      </w:pPr>
      <w:r w:rsidRPr="001922E4">
        <w:rPr>
          <w:rFonts w:cs="Arial"/>
          <w:snapToGrid/>
          <w:sz w:val="24"/>
          <w:szCs w:val="24"/>
        </w:rPr>
        <w:t>(e.g</w:t>
      </w:r>
      <w:r w:rsidR="001B0719" w:rsidRPr="001922E4">
        <w:rPr>
          <w:rFonts w:cs="Arial"/>
          <w:snapToGrid/>
          <w:sz w:val="24"/>
          <w:szCs w:val="24"/>
        </w:rPr>
        <w:t xml:space="preserve">.  </w:t>
      </w:r>
      <w:r w:rsidR="00BC5A5D" w:rsidRPr="001922E4">
        <w:rPr>
          <w:rFonts w:cs="Arial"/>
          <w:snapToGrid/>
          <w:sz w:val="24"/>
          <w:szCs w:val="24"/>
        </w:rPr>
        <w:t>Research, Dietetics Practice, Community Nutrition</w:t>
      </w:r>
      <w:r w:rsidR="003309A5" w:rsidRPr="001922E4">
        <w:rPr>
          <w:rFonts w:cs="Arial"/>
          <w:snapToGrid/>
          <w:sz w:val="24"/>
          <w:szCs w:val="24"/>
        </w:rPr>
        <w:t>, Food Formulation</w:t>
      </w:r>
      <w:r w:rsidRPr="001922E4">
        <w:rPr>
          <w:rFonts w:cs="Arial"/>
          <w:snapToGrid/>
          <w:sz w:val="24"/>
          <w:szCs w:val="24"/>
        </w:rPr>
        <w:t>)</w:t>
      </w:r>
    </w:p>
    <w:p w14:paraId="08A99697" w14:textId="77777777" w:rsidR="00D90B21" w:rsidRPr="001922E4" w:rsidRDefault="00D90B21"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snapToGrid/>
          <w:sz w:val="24"/>
          <w:szCs w:val="24"/>
        </w:rPr>
      </w:pPr>
    </w:p>
    <w:p w14:paraId="6D02C90A" w14:textId="77777777" w:rsidR="00D90B21" w:rsidRPr="005617EA" w:rsidRDefault="00D90B21" w:rsidP="001B0719">
      <w:pPr>
        <w:pStyle w:val="BodyText2"/>
        <w:widowControl/>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snapToGrid/>
          <w:sz w:val="24"/>
          <w:szCs w:val="24"/>
        </w:rPr>
      </w:pPr>
      <w:r w:rsidRPr="005617EA">
        <w:rPr>
          <w:rFonts w:cs="Arial"/>
          <w:b/>
          <w:snapToGrid/>
          <w:sz w:val="24"/>
          <w:szCs w:val="24"/>
        </w:rPr>
        <w:t>Education</w:t>
      </w:r>
    </w:p>
    <w:p w14:paraId="1EE76897" w14:textId="77777777" w:rsidR="00D90B21" w:rsidRPr="001922E4" w:rsidRDefault="0046503A" w:rsidP="00981117">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80"/>
        <w:jc w:val="left"/>
        <w:rPr>
          <w:rFonts w:cs="Arial"/>
          <w:snapToGrid/>
          <w:sz w:val="24"/>
          <w:szCs w:val="24"/>
        </w:rPr>
      </w:pPr>
      <w:r w:rsidRPr="001922E4">
        <w:rPr>
          <w:rFonts w:cs="Arial"/>
          <w:snapToGrid/>
          <w:sz w:val="24"/>
          <w:szCs w:val="24"/>
        </w:rPr>
        <w:t>Experience of Food Nutrition and Health &amp; Safety within the Education Sector.</w:t>
      </w:r>
    </w:p>
    <w:p w14:paraId="2EA42852" w14:textId="77777777" w:rsidR="00D90B21" w:rsidRPr="001922E4" w:rsidRDefault="00D90B21"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snapToGrid/>
          <w:sz w:val="24"/>
          <w:szCs w:val="24"/>
        </w:rPr>
      </w:pPr>
    </w:p>
    <w:p w14:paraId="6AABA5DB" w14:textId="77777777" w:rsidR="00C32295" w:rsidRPr="005617EA" w:rsidRDefault="00D90B21" w:rsidP="001B0719">
      <w:pPr>
        <w:pStyle w:val="BodyText2"/>
        <w:widowControl/>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snapToGrid/>
          <w:sz w:val="24"/>
          <w:szCs w:val="24"/>
        </w:rPr>
      </w:pPr>
      <w:r w:rsidRPr="005617EA">
        <w:rPr>
          <w:rFonts w:cs="Arial"/>
          <w:b/>
          <w:snapToGrid/>
          <w:sz w:val="24"/>
          <w:szCs w:val="24"/>
        </w:rPr>
        <w:t>Other</w:t>
      </w:r>
    </w:p>
    <w:p w14:paraId="5606BB1E" w14:textId="3B88B0B7" w:rsidR="00C32295" w:rsidRPr="001922E4" w:rsidRDefault="00BC2A89"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80"/>
        <w:jc w:val="left"/>
        <w:rPr>
          <w:rFonts w:cs="Arial"/>
          <w:snapToGrid/>
          <w:sz w:val="24"/>
          <w:szCs w:val="24"/>
        </w:rPr>
      </w:pPr>
      <w:r w:rsidRPr="001922E4">
        <w:rPr>
          <w:rFonts w:cs="Arial"/>
          <w:snapToGrid/>
          <w:sz w:val="24"/>
          <w:szCs w:val="24"/>
        </w:rPr>
        <w:t xml:space="preserve">(e.g. food fraud, feed </w:t>
      </w:r>
      <w:r w:rsidR="00A14034" w:rsidRPr="001922E4">
        <w:rPr>
          <w:rFonts w:cs="Arial"/>
          <w:snapToGrid/>
          <w:sz w:val="24"/>
          <w:szCs w:val="24"/>
        </w:rPr>
        <w:t>industry, catering</w:t>
      </w:r>
      <w:r w:rsidRPr="001922E4">
        <w:rPr>
          <w:rFonts w:cs="Arial"/>
          <w:snapToGrid/>
          <w:sz w:val="24"/>
          <w:szCs w:val="24"/>
        </w:rPr>
        <w:t xml:space="preserve">/restaurant hotel sector, </w:t>
      </w:r>
      <w:r w:rsidR="00AD0BCE" w:rsidRPr="001922E4">
        <w:rPr>
          <w:rFonts w:cs="Arial"/>
          <w:snapToGrid/>
          <w:sz w:val="24"/>
          <w:szCs w:val="24"/>
        </w:rPr>
        <w:t>policy making in related areas</w:t>
      </w:r>
      <w:r w:rsidR="00D90B21" w:rsidRPr="001922E4">
        <w:rPr>
          <w:rFonts w:cs="Arial"/>
          <w:snapToGrid/>
          <w:sz w:val="24"/>
          <w:szCs w:val="24"/>
        </w:rPr>
        <w:t>,</w:t>
      </w:r>
      <w:r w:rsidR="00AD0BCE" w:rsidRPr="001922E4">
        <w:rPr>
          <w:rFonts w:cs="Arial"/>
          <w:snapToGrid/>
          <w:sz w:val="24"/>
          <w:szCs w:val="24"/>
        </w:rPr>
        <w:t xml:space="preserve"> community food initiatives,</w:t>
      </w:r>
      <w:r w:rsidR="00D90B21" w:rsidRPr="001922E4">
        <w:rPr>
          <w:rFonts w:cs="Arial"/>
          <w:snapToGrid/>
          <w:sz w:val="24"/>
          <w:szCs w:val="24"/>
        </w:rPr>
        <w:t xml:space="preserve"> consumer </w:t>
      </w:r>
      <w:r w:rsidR="00AD0BCE" w:rsidRPr="001922E4">
        <w:rPr>
          <w:rFonts w:cs="Arial"/>
          <w:snapToGrid/>
          <w:sz w:val="24"/>
          <w:szCs w:val="24"/>
        </w:rPr>
        <w:t>protection</w:t>
      </w:r>
      <w:r w:rsidR="00D90B21" w:rsidRPr="001922E4">
        <w:rPr>
          <w:rFonts w:cs="Arial"/>
          <w:snapToGrid/>
          <w:sz w:val="24"/>
          <w:szCs w:val="24"/>
        </w:rPr>
        <w:t>, consumer research)</w:t>
      </w:r>
      <w:r w:rsidR="00C32295" w:rsidRPr="001922E4">
        <w:rPr>
          <w:rFonts w:cs="Arial"/>
          <w:snapToGrid/>
          <w:sz w:val="24"/>
          <w:szCs w:val="24"/>
        </w:rPr>
        <w:t xml:space="preserve"> </w:t>
      </w:r>
    </w:p>
    <w:p w14:paraId="0D5C3E23" w14:textId="47AD4A2B" w:rsidR="00004BF8" w:rsidRPr="001922E4" w:rsidRDefault="00004BF8"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p>
    <w:p w14:paraId="26C86CBA" w14:textId="3A97DDAE" w:rsidR="00C32295" w:rsidRPr="001922E4" w:rsidRDefault="009E79A0"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r>
        <w:rPr>
          <w:rFonts w:cs="Arial"/>
          <w:snapToGrid/>
          <w:sz w:val="24"/>
          <w:szCs w:val="24"/>
        </w:rPr>
        <w:t>Desirable skills and knowledge</w:t>
      </w:r>
      <w:r w:rsidR="00C32295" w:rsidRPr="001922E4">
        <w:rPr>
          <w:rFonts w:cs="Arial"/>
          <w:snapToGrid/>
          <w:sz w:val="24"/>
          <w:szCs w:val="24"/>
        </w:rPr>
        <w:br/>
      </w:r>
    </w:p>
    <w:p w14:paraId="71FFF542" w14:textId="2A6A41A2" w:rsidR="00562D0B" w:rsidRPr="001922E4" w:rsidRDefault="00562D0B" w:rsidP="00562D0B">
      <w:pPr>
        <w:pStyle w:val="BodyText2"/>
        <w:widowControl/>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r w:rsidRPr="001922E4">
        <w:rPr>
          <w:rFonts w:cs="Arial"/>
          <w:snapToGrid/>
          <w:sz w:val="24"/>
          <w:szCs w:val="24"/>
        </w:rPr>
        <w:t>C</w:t>
      </w:r>
      <w:r w:rsidR="00C32295" w:rsidRPr="001922E4">
        <w:rPr>
          <w:rFonts w:cs="Arial"/>
          <w:snapToGrid/>
          <w:sz w:val="24"/>
          <w:szCs w:val="24"/>
        </w:rPr>
        <w:t>ommitment to food or consumer issues</w:t>
      </w:r>
      <w:r w:rsidR="00B05723" w:rsidRPr="001922E4">
        <w:rPr>
          <w:rFonts w:cs="Arial"/>
          <w:snapToGrid/>
          <w:sz w:val="24"/>
          <w:szCs w:val="24"/>
        </w:rPr>
        <w:t>.</w:t>
      </w:r>
    </w:p>
    <w:p w14:paraId="0370CF14" w14:textId="77777777" w:rsidR="00C32295" w:rsidRPr="001922E4" w:rsidRDefault="0046503A" w:rsidP="006553AE">
      <w:pPr>
        <w:pStyle w:val="Heading2"/>
        <w:numPr>
          <w:ilvl w:val="0"/>
          <w:numId w:val="12"/>
        </w:numPr>
        <w:jc w:val="left"/>
        <w:rPr>
          <w:b w:val="0"/>
          <w:sz w:val="24"/>
          <w:u w:val="none"/>
        </w:rPr>
      </w:pPr>
      <w:r w:rsidRPr="001922E4">
        <w:rPr>
          <w:b w:val="0"/>
          <w:sz w:val="24"/>
          <w:u w:val="none"/>
        </w:rPr>
        <w:t>Appreciation of the role of an advisory committee.</w:t>
      </w:r>
    </w:p>
    <w:p w14:paraId="32D96E3F" w14:textId="6F202005" w:rsidR="00981117" w:rsidRPr="001922E4" w:rsidRDefault="00981117" w:rsidP="00981117">
      <w:pPr>
        <w:rPr>
          <w:rFonts w:ascii="Arial" w:hAnsi="Arial" w:cs="Arial"/>
        </w:rPr>
      </w:pPr>
    </w:p>
    <w:p w14:paraId="5A6739AE" w14:textId="77777777" w:rsidR="00C32295" w:rsidRPr="001922E4" w:rsidRDefault="00C32295" w:rsidP="001B0719">
      <w:pPr>
        <w:rPr>
          <w:rFonts w:ascii="Arial" w:hAnsi="Arial" w:cs="Arial"/>
          <w:b/>
        </w:rPr>
      </w:pPr>
      <w:r w:rsidRPr="001922E4">
        <w:rPr>
          <w:rFonts w:ascii="Arial" w:hAnsi="Arial" w:cs="Arial"/>
          <w:b/>
        </w:rPr>
        <w:t>6.</w:t>
      </w:r>
      <w:r w:rsidRPr="001922E4">
        <w:rPr>
          <w:rFonts w:ascii="Arial" w:hAnsi="Arial" w:cs="Arial"/>
          <w:b/>
        </w:rPr>
        <w:tab/>
        <w:t>Equal Opportunities</w:t>
      </w:r>
    </w:p>
    <w:p w14:paraId="451CBD66" w14:textId="77777777" w:rsidR="00C32295" w:rsidRPr="001922E4" w:rsidRDefault="00C32295" w:rsidP="001B0719">
      <w:pPr>
        <w:rPr>
          <w:rFonts w:ascii="Arial" w:hAnsi="Arial" w:cs="Arial"/>
        </w:rPr>
      </w:pPr>
    </w:p>
    <w:p w14:paraId="0560A7BD" w14:textId="1D1277FB" w:rsidR="00151BB5" w:rsidRPr="001922E4" w:rsidRDefault="00C32295" w:rsidP="00B64FA4">
      <w:pPr>
        <w:pStyle w:val="BodyText2"/>
        <w:jc w:val="left"/>
        <w:rPr>
          <w:rFonts w:cs="Arial"/>
          <w:sz w:val="24"/>
          <w:szCs w:val="24"/>
        </w:rPr>
      </w:pPr>
      <w:r w:rsidRPr="001922E4">
        <w:rPr>
          <w:rFonts w:cs="Arial"/>
          <w:sz w:val="24"/>
          <w:szCs w:val="24"/>
        </w:rPr>
        <w:t>Public appointments are based on the principles of merit and equal opportunities, with independent assessment, openness and transparency of process</w:t>
      </w:r>
      <w:r w:rsidR="001B0719" w:rsidRPr="001922E4">
        <w:rPr>
          <w:rFonts w:cs="Arial"/>
          <w:sz w:val="24"/>
          <w:szCs w:val="24"/>
        </w:rPr>
        <w:t xml:space="preserve">.  </w:t>
      </w:r>
      <w:r w:rsidRPr="001922E4">
        <w:rPr>
          <w:rFonts w:cs="Arial"/>
          <w:sz w:val="24"/>
          <w:szCs w:val="24"/>
        </w:rPr>
        <w:t>NIFAC is committed to achieving diversity amongst its members</w:t>
      </w:r>
      <w:r w:rsidR="001B0719" w:rsidRPr="001922E4">
        <w:rPr>
          <w:rFonts w:cs="Arial"/>
          <w:sz w:val="24"/>
          <w:szCs w:val="24"/>
        </w:rPr>
        <w:t xml:space="preserve">.  </w:t>
      </w:r>
      <w:r w:rsidRPr="001922E4">
        <w:rPr>
          <w:rFonts w:cs="Arial"/>
          <w:sz w:val="24"/>
          <w:szCs w:val="24"/>
        </w:rPr>
        <w:t>Applications are welcomed from suitably qualified people, regardless of race, religion,</w:t>
      </w:r>
      <w:r w:rsidR="0046503A" w:rsidRPr="001922E4">
        <w:rPr>
          <w:rFonts w:cs="Arial"/>
          <w:sz w:val="24"/>
          <w:szCs w:val="24"/>
        </w:rPr>
        <w:t xml:space="preserve"> political opinion,</w:t>
      </w:r>
      <w:r w:rsidRPr="001922E4">
        <w:rPr>
          <w:rFonts w:cs="Arial"/>
          <w:sz w:val="24"/>
          <w:szCs w:val="24"/>
        </w:rPr>
        <w:t xml:space="preserve"> ethnic origin, gender, marital status, sexual orientation, age or </w:t>
      </w:r>
      <w:r w:rsidR="00981117" w:rsidRPr="001922E4">
        <w:rPr>
          <w:rFonts w:cs="Arial"/>
          <w:sz w:val="24"/>
          <w:szCs w:val="24"/>
        </w:rPr>
        <w:t>disability.</w:t>
      </w:r>
      <w:r w:rsidR="00B64FA4" w:rsidRPr="001922E4">
        <w:rPr>
          <w:rFonts w:cs="Arial"/>
        </w:rPr>
        <w:t xml:space="preserve"> </w:t>
      </w:r>
    </w:p>
    <w:p w14:paraId="680FBFD2" w14:textId="77777777" w:rsidR="00C32295" w:rsidRPr="001922E4" w:rsidRDefault="00C32295" w:rsidP="001B0719">
      <w:pPr>
        <w:pStyle w:val="Heading2"/>
        <w:jc w:val="left"/>
        <w:rPr>
          <w:sz w:val="24"/>
          <w:u w:val="none"/>
        </w:rPr>
      </w:pPr>
      <w:r w:rsidRPr="001922E4">
        <w:rPr>
          <w:sz w:val="24"/>
          <w:u w:val="none"/>
        </w:rPr>
        <w:lastRenderedPageBreak/>
        <w:t>7.</w:t>
      </w:r>
      <w:r w:rsidRPr="001922E4">
        <w:rPr>
          <w:sz w:val="24"/>
          <w:u w:val="none"/>
        </w:rPr>
        <w:tab/>
        <w:t>The Appointment Process – How to apply</w:t>
      </w:r>
    </w:p>
    <w:p w14:paraId="3F3EC40A" w14:textId="77777777" w:rsidR="00C32295" w:rsidRPr="001922E4" w:rsidRDefault="00C32295" w:rsidP="001B0719">
      <w:pPr>
        <w:rPr>
          <w:rFonts w:ascii="Arial" w:hAnsi="Arial" w:cs="Arial"/>
        </w:rPr>
      </w:pPr>
    </w:p>
    <w:p w14:paraId="65F38AEC" w14:textId="77777777"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r w:rsidRPr="001922E4">
        <w:rPr>
          <w:rFonts w:cs="Arial"/>
          <w:snapToGrid/>
          <w:sz w:val="24"/>
          <w:szCs w:val="24"/>
        </w:rPr>
        <w:t xml:space="preserve">The recruitment process will be carried out in line with guidance issued by the </w:t>
      </w:r>
      <w:r w:rsidR="00E234F7" w:rsidRPr="001922E4">
        <w:rPr>
          <w:rFonts w:cs="Arial"/>
          <w:snapToGrid/>
          <w:sz w:val="24"/>
          <w:szCs w:val="24"/>
        </w:rPr>
        <w:t>CPA NI</w:t>
      </w:r>
      <w:r w:rsidR="001B0719" w:rsidRPr="001922E4">
        <w:rPr>
          <w:rFonts w:cs="Arial"/>
          <w:snapToGrid/>
          <w:sz w:val="24"/>
          <w:szCs w:val="24"/>
        </w:rPr>
        <w:t xml:space="preserve">.  </w:t>
      </w:r>
      <w:r w:rsidRPr="001922E4">
        <w:rPr>
          <w:rFonts w:cs="Arial"/>
          <w:snapToGrid/>
          <w:sz w:val="24"/>
          <w:szCs w:val="24"/>
        </w:rPr>
        <w:t xml:space="preserve">One of the key principles of this guidance is selection based on merit, and with the aim of achieving a balance of relevant skills and backgrounds on the </w:t>
      </w:r>
      <w:r w:rsidR="00D67F78" w:rsidRPr="001922E4">
        <w:rPr>
          <w:rFonts w:cs="Arial"/>
          <w:snapToGrid/>
          <w:sz w:val="24"/>
          <w:szCs w:val="24"/>
        </w:rPr>
        <w:t>committee</w:t>
      </w:r>
      <w:r w:rsidRPr="001922E4">
        <w:rPr>
          <w:rFonts w:cs="Arial"/>
          <w:snapToGrid/>
          <w:sz w:val="24"/>
          <w:szCs w:val="24"/>
        </w:rPr>
        <w:t xml:space="preserve"> concerned.</w:t>
      </w:r>
    </w:p>
    <w:p w14:paraId="4B257107" w14:textId="77777777"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p>
    <w:p w14:paraId="766DE598" w14:textId="77777777"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r w:rsidRPr="001922E4">
        <w:rPr>
          <w:rFonts w:cs="Arial"/>
          <w:snapToGrid/>
          <w:sz w:val="24"/>
          <w:szCs w:val="24"/>
        </w:rPr>
        <w:t>The process will be overseen and evaluated by a panel</w:t>
      </w:r>
      <w:r w:rsidR="00992B3B" w:rsidRPr="001922E4">
        <w:rPr>
          <w:rFonts w:cs="Arial"/>
          <w:snapToGrid/>
          <w:sz w:val="24"/>
          <w:szCs w:val="24"/>
        </w:rPr>
        <w:t xml:space="preserve"> which will</w:t>
      </w:r>
      <w:r w:rsidRPr="001922E4">
        <w:rPr>
          <w:rFonts w:cs="Arial"/>
          <w:snapToGrid/>
          <w:sz w:val="24"/>
          <w:szCs w:val="24"/>
        </w:rPr>
        <w:t xml:space="preserve"> select </w:t>
      </w:r>
      <w:proofErr w:type="gramStart"/>
      <w:r w:rsidRPr="001922E4">
        <w:rPr>
          <w:rFonts w:cs="Arial"/>
          <w:snapToGrid/>
          <w:sz w:val="24"/>
          <w:szCs w:val="24"/>
        </w:rPr>
        <w:t>a number of</w:t>
      </w:r>
      <w:proofErr w:type="gramEnd"/>
      <w:r w:rsidRPr="001922E4">
        <w:rPr>
          <w:rFonts w:cs="Arial"/>
          <w:snapToGrid/>
          <w:sz w:val="24"/>
          <w:szCs w:val="24"/>
        </w:rPr>
        <w:t xml:space="preserve"> candidates for interview</w:t>
      </w:r>
      <w:r w:rsidR="001B0719" w:rsidRPr="001922E4">
        <w:rPr>
          <w:rFonts w:cs="Arial"/>
          <w:snapToGrid/>
          <w:sz w:val="24"/>
          <w:szCs w:val="24"/>
        </w:rPr>
        <w:t xml:space="preserve">.  </w:t>
      </w:r>
      <w:r w:rsidRPr="001922E4">
        <w:rPr>
          <w:rFonts w:cs="Arial"/>
          <w:snapToGrid/>
          <w:sz w:val="24"/>
          <w:szCs w:val="24"/>
        </w:rPr>
        <w:t>Candidates will be advised whether they have been selected for interview following a sift</w:t>
      </w:r>
      <w:r w:rsidR="00F165DC" w:rsidRPr="001922E4">
        <w:rPr>
          <w:rFonts w:cs="Arial"/>
          <w:snapToGrid/>
          <w:sz w:val="24"/>
          <w:szCs w:val="24"/>
        </w:rPr>
        <w:t xml:space="preserve">. </w:t>
      </w:r>
      <w:r w:rsidRPr="001922E4">
        <w:rPr>
          <w:rFonts w:cs="Arial"/>
          <w:snapToGrid/>
          <w:sz w:val="24"/>
          <w:szCs w:val="24"/>
        </w:rPr>
        <w:t xml:space="preserve"> </w:t>
      </w:r>
      <w:r w:rsidRPr="001922E4">
        <w:rPr>
          <w:rFonts w:cs="Arial"/>
          <w:b/>
          <w:snapToGrid/>
          <w:sz w:val="24"/>
          <w:szCs w:val="24"/>
        </w:rPr>
        <w:t xml:space="preserve">It is planned that the interviews will take place </w:t>
      </w:r>
      <w:r w:rsidR="00441042" w:rsidRPr="001922E4">
        <w:rPr>
          <w:rFonts w:cs="Arial"/>
          <w:b/>
          <w:snapToGrid/>
          <w:sz w:val="24"/>
          <w:szCs w:val="24"/>
        </w:rPr>
        <w:t xml:space="preserve">on </w:t>
      </w:r>
      <w:r w:rsidR="00F565D1" w:rsidRPr="001922E4">
        <w:rPr>
          <w:rFonts w:cs="Arial"/>
          <w:b/>
          <w:snapToGrid/>
          <w:sz w:val="24"/>
          <w:szCs w:val="24"/>
        </w:rPr>
        <w:t>19</w:t>
      </w:r>
      <w:r w:rsidR="00F565D1" w:rsidRPr="001922E4">
        <w:rPr>
          <w:rFonts w:cs="Arial"/>
          <w:b/>
          <w:snapToGrid/>
          <w:sz w:val="24"/>
          <w:szCs w:val="24"/>
          <w:vertAlign w:val="superscript"/>
        </w:rPr>
        <w:t>th</w:t>
      </w:r>
      <w:r w:rsidR="00F565D1" w:rsidRPr="001922E4">
        <w:rPr>
          <w:rFonts w:cs="Arial"/>
          <w:b/>
          <w:snapToGrid/>
          <w:sz w:val="24"/>
          <w:szCs w:val="24"/>
        </w:rPr>
        <w:t xml:space="preserve"> &amp; 20</w:t>
      </w:r>
      <w:r w:rsidR="00F565D1" w:rsidRPr="001922E4">
        <w:rPr>
          <w:rFonts w:cs="Arial"/>
          <w:b/>
          <w:snapToGrid/>
          <w:sz w:val="24"/>
          <w:szCs w:val="24"/>
          <w:vertAlign w:val="superscript"/>
        </w:rPr>
        <w:t>th</w:t>
      </w:r>
      <w:r w:rsidR="00F565D1" w:rsidRPr="001922E4">
        <w:rPr>
          <w:rFonts w:cs="Arial"/>
          <w:b/>
          <w:snapToGrid/>
          <w:sz w:val="24"/>
          <w:szCs w:val="24"/>
        </w:rPr>
        <w:t xml:space="preserve"> February </w:t>
      </w:r>
      <w:r w:rsidR="00981117" w:rsidRPr="001922E4">
        <w:rPr>
          <w:rFonts w:cs="Arial"/>
          <w:b/>
          <w:snapToGrid/>
          <w:sz w:val="24"/>
          <w:szCs w:val="24"/>
        </w:rPr>
        <w:t>2019.</w:t>
      </w:r>
    </w:p>
    <w:p w14:paraId="710DE011" w14:textId="77777777"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14:paraId="3C59E316" w14:textId="77777777"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r w:rsidRPr="001922E4">
        <w:rPr>
          <w:rFonts w:cs="Arial"/>
          <w:sz w:val="24"/>
          <w:szCs w:val="24"/>
        </w:rPr>
        <w:t xml:space="preserve">After interview the panel will make their recommendation to </w:t>
      </w:r>
      <w:r w:rsidR="00A45B0A" w:rsidRPr="001922E4">
        <w:rPr>
          <w:rFonts w:cs="Arial"/>
          <w:sz w:val="24"/>
          <w:szCs w:val="24"/>
        </w:rPr>
        <w:t>the</w:t>
      </w:r>
      <w:r w:rsidR="001473B8" w:rsidRPr="001922E4">
        <w:rPr>
          <w:rFonts w:cs="Arial"/>
          <w:sz w:val="24"/>
          <w:szCs w:val="24"/>
        </w:rPr>
        <w:t xml:space="preserve"> Department</w:t>
      </w:r>
      <w:r w:rsidR="00A45B0A" w:rsidRPr="001922E4">
        <w:rPr>
          <w:rFonts w:cs="Arial"/>
          <w:sz w:val="24"/>
          <w:szCs w:val="24"/>
        </w:rPr>
        <w:t xml:space="preserve"> </w:t>
      </w:r>
      <w:r w:rsidR="006157D7" w:rsidRPr="001922E4">
        <w:rPr>
          <w:rFonts w:cs="Arial"/>
          <w:sz w:val="24"/>
          <w:szCs w:val="24"/>
        </w:rPr>
        <w:t xml:space="preserve">of </w:t>
      </w:r>
      <w:r w:rsidR="00A45B0A" w:rsidRPr="001922E4">
        <w:rPr>
          <w:rFonts w:cs="Arial"/>
          <w:sz w:val="24"/>
          <w:szCs w:val="24"/>
        </w:rPr>
        <w:t>Health</w:t>
      </w:r>
      <w:r w:rsidRPr="001922E4">
        <w:rPr>
          <w:rFonts w:cs="Arial"/>
          <w:sz w:val="24"/>
          <w:szCs w:val="24"/>
        </w:rPr>
        <w:t xml:space="preserve"> who will </w:t>
      </w:r>
      <w:r w:rsidR="006157D7" w:rsidRPr="001922E4">
        <w:rPr>
          <w:rFonts w:cs="Arial"/>
          <w:sz w:val="24"/>
          <w:szCs w:val="24"/>
        </w:rPr>
        <w:t xml:space="preserve">decide </w:t>
      </w:r>
      <w:r w:rsidRPr="001922E4">
        <w:rPr>
          <w:rFonts w:cs="Arial"/>
          <w:sz w:val="24"/>
          <w:szCs w:val="24"/>
        </w:rPr>
        <w:t>whom to appoint from amongst those considered to be appointable</w:t>
      </w:r>
      <w:r w:rsidR="001B0719" w:rsidRPr="001922E4">
        <w:rPr>
          <w:rFonts w:cs="Arial"/>
          <w:sz w:val="24"/>
          <w:szCs w:val="24"/>
        </w:rPr>
        <w:t xml:space="preserve">.  </w:t>
      </w:r>
      <w:r w:rsidRPr="001922E4">
        <w:rPr>
          <w:rFonts w:cs="Arial"/>
          <w:sz w:val="24"/>
          <w:szCs w:val="24"/>
        </w:rPr>
        <w:t xml:space="preserve">The </w:t>
      </w:r>
      <w:r w:rsidRPr="001922E4">
        <w:rPr>
          <w:rFonts w:cs="Arial"/>
          <w:snapToGrid/>
          <w:sz w:val="24"/>
          <w:szCs w:val="24"/>
        </w:rPr>
        <w:t xml:space="preserve">successful candidate will commence their appointment </w:t>
      </w:r>
      <w:r w:rsidR="001B0719" w:rsidRPr="001922E4">
        <w:rPr>
          <w:rFonts w:cs="Arial"/>
          <w:snapToGrid/>
          <w:sz w:val="24"/>
          <w:szCs w:val="24"/>
        </w:rPr>
        <w:t>at an appropriate time thereafter as agreed with the Committee Chair.</w:t>
      </w:r>
      <w:r w:rsidR="00E234F7" w:rsidRPr="001922E4">
        <w:rPr>
          <w:rFonts w:cs="Arial"/>
          <w:snapToGrid/>
          <w:sz w:val="24"/>
          <w:szCs w:val="24"/>
        </w:rPr>
        <w:t xml:space="preserve">  Successful applicants who are not appointed immediately may be kept on a reserve list for 1 year to help fill future vacancies on the Committee.</w:t>
      </w:r>
    </w:p>
    <w:p w14:paraId="5F69A705" w14:textId="77777777" w:rsidR="00C32295" w:rsidRPr="001922E4"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napToGrid/>
          <w:sz w:val="24"/>
          <w:szCs w:val="24"/>
        </w:rPr>
      </w:pPr>
    </w:p>
    <w:p w14:paraId="0D071BD9" w14:textId="77777777" w:rsidR="00B64FA4" w:rsidRDefault="00C32295" w:rsidP="00B64FA4">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1922E4">
        <w:rPr>
          <w:rFonts w:cs="Arial"/>
          <w:sz w:val="24"/>
          <w:szCs w:val="24"/>
        </w:rPr>
        <w:t>The selection panel will identify for interview those who most closely fit the criteria</w:t>
      </w:r>
      <w:r w:rsidR="00B64FA4">
        <w:rPr>
          <w:rFonts w:cs="Arial"/>
          <w:sz w:val="24"/>
          <w:szCs w:val="24"/>
        </w:rPr>
        <w:t>.</w:t>
      </w:r>
    </w:p>
    <w:p w14:paraId="4DC6C57A" w14:textId="77777777" w:rsidR="00B64FA4" w:rsidRDefault="00B64FA4" w:rsidP="00B64FA4">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14:paraId="35DD4F6A" w14:textId="64C3FCD1" w:rsidR="00C32295" w:rsidRPr="001922E4" w:rsidRDefault="00C32295" w:rsidP="00B64FA4">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color w:val="FF0000"/>
          <w:sz w:val="24"/>
          <w:szCs w:val="24"/>
        </w:rPr>
      </w:pPr>
      <w:bookmarkStart w:id="1" w:name="_GoBack"/>
      <w:bookmarkEnd w:id="1"/>
      <w:r w:rsidRPr="001922E4">
        <w:rPr>
          <w:rFonts w:cs="Arial"/>
          <w:sz w:val="24"/>
          <w:szCs w:val="24"/>
        </w:rPr>
        <w:t>All applications should be submitted on the enclosed form</w:t>
      </w:r>
      <w:r w:rsidR="001B0719" w:rsidRPr="001922E4">
        <w:rPr>
          <w:rFonts w:cs="Arial"/>
          <w:sz w:val="24"/>
          <w:szCs w:val="24"/>
        </w:rPr>
        <w:t xml:space="preserve">.  </w:t>
      </w:r>
      <w:r w:rsidRPr="001922E4">
        <w:rPr>
          <w:rFonts w:cs="Arial"/>
          <w:sz w:val="24"/>
          <w:szCs w:val="24"/>
        </w:rPr>
        <w:t>Please note that reference to a C.V</w:t>
      </w:r>
      <w:r w:rsidR="001B0719" w:rsidRPr="001922E4">
        <w:rPr>
          <w:rFonts w:cs="Arial"/>
          <w:sz w:val="24"/>
          <w:szCs w:val="24"/>
        </w:rPr>
        <w:t xml:space="preserve">.  </w:t>
      </w:r>
      <w:r w:rsidRPr="001922E4">
        <w:rPr>
          <w:rFonts w:cs="Arial"/>
          <w:sz w:val="24"/>
          <w:szCs w:val="24"/>
        </w:rPr>
        <w:t>instead of providing an answer is not an acceptable response</w:t>
      </w:r>
      <w:r w:rsidR="001B0719" w:rsidRPr="001922E4">
        <w:rPr>
          <w:rFonts w:cs="Arial"/>
          <w:sz w:val="24"/>
          <w:szCs w:val="24"/>
        </w:rPr>
        <w:t xml:space="preserve">.  </w:t>
      </w:r>
      <w:r w:rsidRPr="001922E4">
        <w:rPr>
          <w:rFonts w:cs="Arial"/>
          <w:sz w:val="24"/>
          <w:szCs w:val="24"/>
        </w:rPr>
        <w:t xml:space="preserve">The Food Standards Agency Northern Ireland must receive these by </w:t>
      </w:r>
      <w:r w:rsidR="00032DF9" w:rsidRPr="001922E4">
        <w:rPr>
          <w:rFonts w:cs="Arial"/>
          <w:sz w:val="24"/>
          <w:szCs w:val="24"/>
        </w:rPr>
        <w:t xml:space="preserve">5.00pm on </w:t>
      </w:r>
      <w:r w:rsidR="001473B8" w:rsidRPr="001922E4">
        <w:rPr>
          <w:rFonts w:cs="Arial"/>
          <w:b/>
          <w:sz w:val="24"/>
          <w:szCs w:val="24"/>
        </w:rPr>
        <w:t>6</w:t>
      </w:r>
      <w:r w:rsidR="001473B8" w:rsidRPr="001922E4">
        <w:rPr>
          <w:rFonts w:cs="Arial"/>
          <w:b/>
          <w:sz w:val="24"/>
          <w:szCs w:val="24"/>
          <w:vertAlign w:val="superscript"/>
        </w:rPr>
        <w:t>th</w:t>
      </w:r>
      <w:r w:rsidR="001473B8" w:rsidRPr="001922E4">
        <w:rPr>
          <w:rFonts w:cs="Arial"/>
          <w:b/>
          <w:sz w:val="24"/>
          <w:szCs w:val="24"/>
        </w:rPr>
        <w:t xml:space="preserve"> February </w:t>
      </w:r>
      <w:r w:rsidR="00981117" w:rsidRPr="001922E4">
        <w:rPr>
          <w:rFonts w:cs="Arial"/>
          <w:b/>
          <w:sz w:val="24"/>
          <w:szCs w:val="24"/>
        </w:rPr>
        <w:t xml:space="preserve">2019. </w:t>
      </w:r>
      <w:r w:rsidR="00981117" w:rsidRPr="001922E4">
        <w:rPr>
          <w:rFonts w:cs="Arial"/>
          <w:sz w:val="24"/>
          <w:szCs w:val="24"/>
        </w:rPr>
        <w:t xml:space="preserve"> Full</w:t>
      </w:r>
      <w:r w:rsidRPr="001922E4">
        <w:rPr>
          <w:rFonts w:cs="Arial"/>
          <w:sz w:val="24"/>
          <w:szCs w:val="24"/>
        </w:rPr>
        <w:t xml:space="preserve"> details of how to submit are on </w:t>
      </w:r>
      <w:r w:rsidR="00A34AA8" w:rsidRPr="001922E4">
        <w:rPr>
          <w:rFonts w:cs="Arial"/>
          <w:sz w:val="24"/>
          <w:szCs w:val="24"/>
        </w:rPr>
        <w:t>page 11</w:t>
      </w:r>
      <w:r w:rsidRPr="001922E4">
        <w:rPr>
          <w:rFonts w:cs="Arial"/>
          <w:sz w:val="24"/>
          <w:szCs w:val="24"/>
        </w:rPr>
        <w:t xml:space="preserve"> of the application form.</w:t>
      </w:r>
    </w:p>
    <w:p w14:paraId="063C55BA" w14:textId="77777777" w:rsidR="00C32295" w:rsidRPr="001922E4" w:rsidRDefault="00C32295" w:rsidP="001B0719">
      <w:pPr>
        <w:rPr>
          <w:rFonts w:ascii="Arial" w:hAnsi="Arial" w:cs="Arial"/>
        </w:rPr>
      </w:pPr>
    </w:p>
    <w:p w14:paraId="53B1673C" w14:textId="452F7535" w:rsidR="00C32295" w:rsidRDefault="00C32295"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Style w:val="Hyperlink"/>
          <w:rFonts w:cs="Arial"/>
          <w:sz w:val="24"/>
          <w:szCs w:val="24"/>
          <w:u w:val="none"/>
        </w:rPr>
      </w:pPr>
      <w:r w:rsidRPr="001922E4">
        <w:rPr>
          <w:rFonts w:cs="Arial"/>
          <w:snapToGrid/>
          <w:sz w:val="24"/>
          <w:szCs w:val="24"/>
        </w:rPr>
        <w:t>Should you have any queries, please contact the Food Standards Agency Northern Ireland, on 028 9041 77</w:t>
      </w:r>
      <w:r w:rsidR="0017196B" w:rsidRPr="001922E4">
        <w:rPr>
          <w:rFonts w:cs="Arial"/>
          <w:snapToGrid/>
          <w:sz w:val="24"/>
          <w:szCs w:val="24"/>
        </w:rPr>
        <w:t>62</w:t>
      </w:r>
      <w:r w:rsidRPr="001922E4">
        <w:rPr>
          <w:rFonts w:cs="Arial"/>
          <w:snapToGrid/>
          <w:sz w:val="24"/>
          <w:szCs w:val="24"/>
        </w:rPr>
        <w:t xml:space="preserve"> or by e-mail</w:t>
      </w:r>
      <w:r w:rsidR="007C497A" w:rsidRPr="001922E4">
        <w:rPr>
          <w:rFonts w:cs="Arial"/>
          <w:snapToGrid/>
          <w:sz w:val="24"/>
          <w:szCs w:val="24"/>
        </w:rPr>
        <w:t xml:space="preserve"> </w:t>
      </w:r>
      <w:hyperlink r:id="rId9" w:history="1">
        <w:r w:rsidR="00752362" w:rsidRPr="00642D4C">
          <w:rPr>
            <w:rStyle w:val="Hyperlink"/>
            <w:rFonts w:cs="Arial"/>
            <w:sz w:val="24"/>
            <w:szCs w:val="24"/>
          </w:rPr>
          <w:t>seth.chanas@food.gov.uk</w:t>
        </w:r>
      </w:hyperlink>
    </w:p>
    <w:p w14:paraId="6E181457" w14:textId="77777777" w:rsidR="00752362" w:rsidRPr="001922E4" w:rsidRDefault="00752362" w:rsidP="001B0719">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snapToGrid/>
          <w:color w:val="FF0000"/>
          <w:sz w:val="24"/>
          <w:szCs w:val="24"/>
        </w:rPr>
      </w:pPr>
    </w:p>
    <w:p w14:paraId="57D23825" w14:textId="3E79486B" w:rsidR="00C32295" w:rsidRPr="009E79A0" w:rsidRDefault="00B061F9" w:rsidP="001B0719">
      <w:pPr>
        <w:pStyle w:val="Heading3"/>
        <w:jc w:val="left"/>
        <w:rPr>
          <w:i w:val="0"/>
          <w:sz w:val="24"/>
        </w:rPr>
      </w:pPr>
      <w:r w:rsidRPr="001922E4">
        <w:rPr>
          <w:sz w:val="24"/>
        </w:rPr>
        <w:br w:type="page"/>
      </w:r>
      <w:r w:rsidR="00C32295" w:rsidRPr="009E79A0">
        <w:rPr>
          <w:i w:val="0"/>
          <w:sz w:val="24"/>
        </w:rPr>
        <w:lastRenderedPageBreak/>
        <w:t>Annex</w:t>
      </w:r>
      <w:r w:rsidR="009D0A6D" w:rsidRPr="009E79A0">
        <w:rPr>
          <w:i w:val="0"/>
          <w:sz w:val="24"/>
        </w:rPr>
        <w:t>e</w:t>
      </w:r>
      <w:r w:rsidR="00C32295" w:rsidRPr="009E79A0">
        <w:rPr>
          <w:i w:val="0"/>
          <w:sz w:val="24"/>
        </w:rPr>
        <w:t xml:space="preserve"> A</w:t>
      </w:r>
    </w:p>
    <w:p w14:paraId="4DDBFA3A" w14:textId="77777777" w:rsidR="009E79A0" w:rsidRPr="009E79A0" w:rsidRDefault="009E79A0" w:rsidP="009E79A0"/>
    <w:p w14:paraId="36C0CAFE" w14:textId="77777777" w:rsidR="00C32295" w:rsidRPr="001922E4" w:rsidRDefault="00C32295" w:rsidP="001B0719">
      <w:pPr>
        <w:pStyle w:val="Heading2"/>
        <w:tabs>
          <w:tab w:val="num" w:pos="870"/>
        </w:tabs>
        <w:jc w:val="left"/>
        <w:rPr>
          <w:sz w:val="24"/>
          <w:u w:val="none"/>
        </w:rPr>
      </w:pPr>
      <w:r w:rsidRPr="001922E4">
        <w:rPr>
          <w:sz w:val="24"/>
          <w:u w:val="none"/>
        </w:rPr>
        <w:t>THE SEVEN PRINCIPLES OF PUBLIC LIFE</w:t>
      </w:r>
    </w:p>
    <w:p w14:paraId="1D384D2A" w14:textId="77777777" w:rsidR="00C32295" w:rsidRPr="001922E4" w:rsidRDefault="00C32295" w:rsidP="001B0719">
      <w:pPr>
        <w:rPr>
          <w:rFonts w:ascii="Arial" w:hAnsi="Arial" w:cs="Arial"/>
        </w:rPr>
      </w:pPr>
    </w:p>
    <w:p w14:paraId="13F50466" w14:textId="77777777" w:rsidR="00C32295" w:rsidRPr="001922E4" w:rsidRDefault="00C32295" w:rsidP="001B0719">
      <w:pPr>
        <w:rPr>
          <w:rFonts w:ascii="Arial" w:hAnsi="Arial" w:cs="Arial"/>
          <w:b/>
        </w:rPr>
      </w:pPr>
      <w:r w:rsidRPr="001922E4">
        <w:rPr>
          <w:rFonts w:ascii="Arial" w:hAnsi="Arial" w:cs="Arial"/>
          <w:b/>
        </w:rPr>
        <w:t>Selflessness</w:t>
      </w:r>
    </w:p>
    <w:p w14:paraId="39B6831D" w14:textId="77777777" w:rsidR="00C32295" w:rsidRPr="001922E4" w:rsidRDefault="00C32295" w:rsidP="001B0719">
      <w:pPr>
        <w:rPr>
          <w:rFonts w:ascii="Arial" w:hAnsi="Arial" w:cs="Arial"/>
          <w:b/>
        </w:rPr>
      </w:pPr>
    </w:p>
    <w:p w14:paraId="29D0C302" w14:textId="77777777" w:rsidR="00C32295" w:rsidRPr="009E79A0" w:rsidRDefault="00C32295" w:rsidP="001B0719">
      <w:pPr>
        <w:pStyle w:val="BodyText"/>
        <w:rPr>
          <w:rFonts w:cs="Arial"/>
          <w:sz w:val="24"/>
        </w:rPr>
      </w:pPr>
      <w:r w:rsidRPr="009E79A0">
        <w:rPr>
          <w:rFonts w:cs="Arial"/>
          <w:sz w:val="24"/>
        </w:rPr>
        <w:t>Holders of public office should take decisions solely in terms of the public interest</w:t>
      </w:r>
      <w:r w:rsidR="001B0719" w:rsidRPr="009E79A0">
        <w:rPr>
          <w:rFonts w:cs="Arial"/>
          <w:sz w:val="24"/>
        </w:rPr>
        <w:t xml:space="preserve">.  </w:t>
      </w:r>
      <w:r w:rsidRPr="009E79A0">
        <w:rPr>
          <w:rFonts w:cs="Arial"/>
          <w:sz w:val="24"/>
        </w:rPr>
        <w:t xml:space="preserve">They should not do so </w:t>
      </w:r>
      <w:proofErr w:type="gramStart"/>
      <w:r w:rsidRPr="009E79A0">
        <w:rPr>
          <w:rFonts w:cs="Arial"/>
          <w:sz w:val="24"/>
        </w:rPr>
        <w:t>in order to</w:t>
      </w:r>
      <w:proofErr w:type="gramEnd"/>
      <w:r w:rsidRPr="009E79A0">
        <w:rPr>
          <w:rFonts w:cs="Arial"/>
          <w:sz w:val="24"/>
        </w:rPr>
        <w:t xml:space="preserve"> gain financial or other material benefits for themselves, their family, or their friends.</w:t>
      </w:r>
    </w:p>
    <w:p w14:paraId="48D5E48A" w14:textId="77777777" w:rsidR="00C32295" w:rsidRPr="009E79A0" w:rsidRDefault="00C32295" w:rsidP="001B0719">
      <w:pPr>
        <w:tabs>
          <w:tab w:val="num" w:pos="870"/>
        </w:tabs>
        <w:rPr>
          <w:rFonts w:ascii="Arial" w:hAnsi="Arial" w:cs="Arial"/>
        </w:rPr>
      </w:pPr>
    </w:p>
    <w:p w14:paraId="50AD608B" w14:textId="77777777" w:rsidR="00C32295" w:rsidRPr="001922E4" w:rsidRDefault="00C32295" w:rsidP="001B0719">
      <w:pPr>
        <w:rPr>
          <w:rFonts w:ascii="Arial" w:hAnsi="Arial" w:cs="Arial"/>
          <w:b/>
        </w:rPr>
      </w:pPr>
      <w:r w:rsidRPr="001922E4">
        <w:rPr>
          <w:rFonts w:ascii="Arial" w:hAnsi="Arial" w:cs="Arial"/>
          <w:b/>
        </w:rPr>
        <w:t>Integrity</w:t>
      </w:r>
    </w:p>
    <w:p w14:paraId="265D893E" w14:textId="77777777" w:rsidR="00C32295" w:rsidRPr="001922E4" w:rsidRDefault="00C32295" w:rsidP="001B0719">
      <w:pPr>
        <w:rPr>
          <w:rFonts w:ascii="Arial" w:hAnsi="Arial" w:cs="Arial"/>
          <w:b/>
        </w:rPr>
      </w:pPr>
    </w:p>
    <w:p w14:paraId="6D66D3B5" w14:textId="4A44B48C" w:rsidR="00C32295" w:rsidRPr="009E79A0" w:rsidRDefault="00C32295" w:rsidP="009E79A0">
      <w:pPr>
        <w:pStyle w:val="BodyText"/>
        <w:rPr>
          <w:b/>
          <w:sz w:val="24"/>
        </w:rPr>
      </w:pPr>
      <w:r w:rsidRPr="009E79A0">
        <w:rPr>
          <w:sz w:val="24"/>
        </w:rPr>
        <w:t xml:space="preserve">Holders of public office should not place themselves under any financial or other obligation to outside individuals or organisations that </w:t>
      </w:r>
      <w:r w:rsidR="001473B8" w:rsidRPr="009E79A0">
        <w:rPr>
          <w:sz w:val="24"/>
        </w:rPr>
        <w:t>m</w:t>
      </w:r>
      <w:r w:rsidRPr="009E79A0">
        <w:rPr>
          <w:sz w:val="24"/>
        </w:rPr>
        <w:t>ight influence them in the performance of their official duties</w:t>
      </w:r>
      <w:r w:rsidRPr="009E79A0">
        <w:rPr>
          <w:b/>
          <w:sz w:val="24"/>
        </w:rPr>
        <w:t>.</w:t>
      </w:r>
    </w:p>
    <w:p w14:paraId="1CD4ABD6" w14:textId="77777777" w:rsidR="00C32295" w:rsidRPr="001922E4" w:rsidRDefault="00C32295" w:rsidP="001B0719">
      <w:pPr>
        <w:rPr>
          <w:rFonts w:ascii="Arial" w:hAnsi="Arial" w:cs="Arial"/>
          <w:b/>
        </w:rPr>
      </w:pPr>
    </w:p>
    <w:p w14:paraId="25D0E592" w14:textId="77777777" w:rsidR="00C32295" w:rsidRPr="001922E4" w:rsidRDefault="00C32295" w:rsidP="001B0719">
      <w:pPr>
        <w:rPr>
          <w:rFonts w:ascii="Arial" w:hAnsi="Arial" w:cs="Arial"/>
          <w:b/>
        </w:rPr>
      </w:pPr>
      <w:r w:rsidRPr="001922E4">
        <w:rPr>
          <w:rFonts w:ascii="Arial" w:hAnsi="Arial" w:cs="Arial"/>
          <w:b/>
        </w:rPr>
        <w:t>Objectivity</w:t>
      </w:r>
    </w:p>
    <w:p w14:paraId="5A03C7B0" w14:textId="77777777" w:rsidR="00C32295" w:rsidRPr="001922E4" w:rsidRDefault="00C32295" w:rsidP="001B0719">
      <w:pPr>
        <w:rPr>
          <w:rFonts w:ascii="Arial" w:hAnsi="Arial" w:cs="Arial"/>
          <w:b/>
        </w:rPr>
      </w:pPr>
    </w:p>
    <w:p w14:paraId="5E1086DF" w14:textId="77777777" w:rsidR="00C32295" w:rsidRPr="009E79A0" w:rsidRDefault="00C32295" w:rsidP="001B0719">
      <w:pPr>
        <w:pStyle w:val="BodyText"/>
        <w:rPr>
          <w:rFonts w:cs="Arial"/>
          <w:sz w:val="24"/>
        </w:rPr>
      </w:pPr>
      <w:r w:rsidRPr="009E79A0">
        <w:rPr>
          <w:rFonts w:cs="Arial"/>
          <w:sz w:val="24"/>
        </w:rPr>
        <w:t>In carrying out public business, including making public appointments, awarding contracts, or recommending individuals for rewards and benefits, holders of public office should make choices on merit.</w:t>
      </w:r>
    </w:p>
    <w:p w14:paraId="3B131458" w14:textId="77777777" w:rsidR="00C32295" w:rsidRPr="009E79A0" w:rsidRDefault="00C32295" w:rsidP="001B0719">
      <w:pPr>
        <w:rPr>
          <w:rFonts w:ascii="Arial" w:hAnsi="Arial" w:cs="Arial"/>
        </w:rPr>
      </w:pPr>
    </w:p>
    <w:p w14:paraId="66004D0E" w14:textId="77777777" w:rsidR="00C32295" w:rsidRPr="009E79A0" w:rsidRDefault="00C32295" w:rsidP="001B0719">
      <w:pPr>
        <w:rPr>
          <w:rFonts w:ascii="Arial" w:hAnsi="Arial" w:cs="Arial"/>
          <w:b/>
        </w:rPr>
      </w:pPr>
      <w:r w:rsidRPr="009E79A0">
        <w:rPr>
          <w:rFonts w:ascii="Arial" w:hAnsi="Arial" w:cs="Arial"/>
          <w:b/>
        </w:rPr>
        <w:t>Accountability</w:t>
      </w:r>
    </w:p>
    <w:p w14:paraId="3499112A" w14:textId="77777777" w:rsidR="00C32295" w:rsidRPr="009E79A0" w:rsidRDefault="00C32295" w:rsidP="001B0719">
      <w:pPr>
        <w:rPr>
          <w:rFonts w:ascii="Arial" w:hAnsi="Arial" w:cs="Arial"/>
        </w:rPr>
      </w:pPr>
    </w:p>
    <w:p w14:paraId="6F34547E" w14:textId="33AA9432" w:rsidR="00C32295" w:rsidRPr="009E79A0" w:rsidRDefault="00C32295" w:rsidP="009E79A0">
      <w:pPr>
        <w:pStyle w:val="BodyText"/>
        <w:rPr>
          <w:sz w:val="24"/>
        </w:rPr>
      </w:pPr>
      <w:r w:rsidRPr="009E79A0">
        <w:rPr>
          <w:sz w:val="24"/>
        </w:rPr>
        <w:t>Holders of public office are accountable for their decisions and actions to the public and must submit themselves to whatever scrutiny is appropriate to their office.</w:t>
      </w:r>
    </w:p>
    <w:p w14:paraId="459A569E" w14:textId="77777777" w:rsidR="00C32295" w:rsidRPr="009E79A0" w:rsidRDefault="00C32295" w:rsidP="001B0719">
      <w:pPr>
        <w:rPr>
          <w:rFonts w:ascii="Arial" w:hAnsi="Arial" w:cs="Arial"/>
        </w:rPr>
      </w:pPr>
    </w:p>
    <w:p w14:paraId="4CF9B427" w14:textId="77777777" w:rsidR="00C32295" w:rsidRPr="009E79A0" w:rsidRDefault="00C32295" w:rsidP="001B0719">
      <w:pPr>
        <w:rPr>
          <w:rFonts w:ascii="Arial" w:hAnsi="Arial" w:cs="Arial"/>
          <w:b/>
        </w:rPr>
      </w:pPr>
      <w:r w:rsidRPr="009E79A0">
        <w:rPr>
          <w:rFonts w:ascii="Arial" w:hAnsi="Arial" w:cs="Arial"/>
          <w:b/>
        </w:rPr>
        <w:t>Openness</w:t>
      </w:r>
    </w:p>
    <w:p w14:paraId="22812452" w14:textId="77777777" w:rsidR="00C32295" w:rsidRPr="009E79A0" w:rsidRDefault="00C32295" w:rsidP="001B0719">
      <w:pPr>
        <w:rPr>
          <w:rFonts w:ascii="Arial" w:hAnsi="Arial" w:cs="Arial"/>
        </w:rPr>
      </w:pPr>
    </w:p>
    <w:p w14:paraId="76754F8F" w14:textId="30A89348" w:rsidR="00C32295" w:rsidRPr="009E79A0" w:rsidRDefault="00C32295" w:rsidP="001B0719">
      <w:pPr>
        <w:pStyle w:val="BodyText"/>
        <w:rPr>
          <w:sz w:val="24"/>
        </w:rPr>
      </w:pPr>
      <w:r w:rsidRPr="009E79A0">
        <w:rPr>
          <w:sz w:val="24"/>
        </w:rPr>
        <w:t>Holders of public office should be as open as possible about all the decisions and actions that they take</w:t>
      </w:r>
      <w:r w:rsidR="001B0719" w:rsidRPr="009E79A0">
        <w:rPr>
          <w:sz w:val="24"/>
        </w:rPr>
        <w:t xml:space="preserve">.  </w:t>
      </w:r>
      <w:r w:rsidRPr="009E79A0">
        <w:rPr>
          <w:sz w:val="24"/>
        </w:rPr>
        <w:t>They should give reasons for their decisions and restrict information only when the wider public interest clearly demands.</w:t>
      </w:r>
    </w:p>
    <w:p w14:paraId="0D7A105F" w14:textId="77777777" w:rsidR="00C32295" w:rsidRPr="009E79A0" w:rsidRDefault="00C32295" w:rsidP="001B0719">
      <w:pPr>
        <w:rPr>
          <w:rFonts w:ascii="Arial" w:hAnsi="Arial" w:cs="Arial"/>
        </w:rPr>
      </w:pPr>
    </w:p>
    <w:p w14:paraId="1ED2C3E3" w14:textId="77777777" w:rsidR="00C32295" w:rsidRPr="009E79A0" w:rsidRDefault="00C32295" w:rsidP="001B0719">
      <w:pPr>
        <w:rPr>
          <w:rFonts w:ascii="Arial" w:hAnsi="Arial" w:cs="Arial"/>
          <w:b/>
        </w:rPr>
      </w:pPr>
      <w:r w:rsidRPr="009E79A0">
        <w:rPr>
          <w:rFonts w:ascii="Arial" w:hAnsi="Arial" w:cs="Arial"/>
          <w:b/>
        </w:rPr>
        <w:t>Honesty</w:t>
      </w:r>
    </w:p>
    <w:p w14:paraId="16B197DC" w14:textId="77777777" w:rsidR="00C32295" w:rsidRPr="009E79A0" w:rsidRDefault="00C32295" w:rsidP="001B0719">
      <w:pPr>
        <w:rPr>
          <w:rFonts w:ascii="Arial" w:hAnsi="Arial" w:cs="Arial"/>
        </w:rPr>
      </w:pPr>
    </w:p>
    <w:p w14:paraId="361B95D5" w14:textId="2914C263" w:rsidR="00C32295" w:rsidRPr="009E79A0" w:rsidRDefault="00C32295" w:rsidP="009E79A0">
      <w:pPr>
        <w:pStyle w:val="BodyText"/>
        <w:rPr>
          <w:sz w:val="24"/>
        </w:rPr>
      </w:pPr>
      <w:r w:rsidRPr="009E79A0">
        <w:rPr>
          <w:sz w:val="24"/>
        </w:rPr>
        <w:t>Holders of public office have a duty to declare any private interests relating to their public duties an</w:t>
      </w:r>
      <w:r w:rsidR="006157D7" w:rsidRPr="009E79A0">
        <w:rPr>
          <w:sz w:val="24"/>
        </w:rPr>
        <w:t>d</w:t>
      </w:r>
      <w:r w:rsidRPr="009E79A0">
        <w:rPr>
          <w:sz w:val="24"/>
        </w:rPr>
        <w:t xml:space="preserve"> to take steps to resolve any conflicts arising in a way that protects the public interests.</w:t>
      </w:r>
    </w:p>
    <w:p w14:paraId="5B4FEE16" w14:textId="77777777" w:rsidR="00C32295" w:rsidRPr="009E79A0" w:rsidRDefault="00C32295" w:rsidP="001B0719">
      <w:pPr>
        <w:rPr>
          <w:rFonts w:ascii="Arial" w:hAnsi="Arial" w:cs="Arial"/>
        </w:rPr>
      </w:pPr>
    </w:p>
    <w:p w14:paraId="246D9670" w14:textId="77777777" w:rsidR="00C32295" w:rsidRPr="009E79A0" w:rsidRDefault="00C32295" w:rsidP="001B0719">
      <w:pPr>
        <w:rPr>
          <w:rFonts w:ascii="Arial" w:hAnsi="Arial" w:cs="Arial"/>
          <w:b/>
        </w:rPr>
      </w:pPr>
      <w:r w:rsidRPr="009E79A0">
        <w:rPr>
          <w:rFonts w:ascii="Arial" w:hAnsi="Arial" w:cs="Arial"/>
          <w:b/>
        </w:rPr>
        <w:t>Leadership</w:t>
      </w:r>
    </w:p>
    <w:p w14:paraId="1B31155D" w14:textId="77777777" w:rsidR="00C32295" w:rsidRPr="009E79A0" w:rsidRDefault="00C32295" w:rsidP="001B0719">
      <w:pPr>
        <w:rPr>
          <w:rFonts w:ascii="Arial" w:hAnsi="Arial" w:cs="Arial"/>
        </w:rPr>
      </w:pPr>
    </w:p>
    <w:p w14:paraId="450D5FFC" w14:textId="134E4D0B" w:rsidR="00C32295" w:rsidRPr="009E79A0" w:rsidRDefault="00C32295" w:rsidP="009E79A0">
      <w:pPr>
        <w:pStyle w:val="BodyText"/>
        <w:rPr>
          <w:sz w:val="24"/>
        </w:rPr>
      </w:pPr>
      <w:r w:rsidRPr="009E79A0">
        <w:rPr>
          <w:sz w:val="24"/>
        </w:rPr>
        <w:t>Holders of public office should promote and support these principles by leadership and example.</w:t>
      </w:r>
    </w:p>
    <w:p w14:paraId="2D28202A" w14:textId="77777777" w:rsidR="00C32295" w:rsidRPr="001922E4" w:rsidRDefault="00C32295" w:rsidP="001B0719">
      <w:pPr>
        <w:spacing w:line="360" w:lineRule="auto"/>
        <w:rPr>
          <w:rFonts w:ascii="Arial" w:hAnsi="Arial" w:cs="Arial"/>
        </w:rPr>
      </w:pPr>
    </w:p>
    <w:p w14:paraId="7766A806" w14:textId="77777777" w:rsidR="00C32295" w:rsidRPr="001922E4" w:rsidRDefault="00C32295" w:rsidP="001B0719">
      <w:pPr>
        <w:rPr>
          <w:rFonts w:ascii="Arial" w:hAnsi="Arial" w:cs="Arial"/>
        </w:rPr>
      </w:pPr>
    </w:p>
    <w:sectPr w:rsidR="00C32295" w:rsidRPr="001922E4">
      <w:headerReference w:type="default" r:id="rId10"/>
      <w:footerReference w:type="even" r:id="rId11"/>
      <w:footerReference w:type="default" r:id="rId12"/>
      <w:pgSz w:w="11906" w:h="16838"/>
      <w:pgMar w:top="540" w:right="1800" w:bottom="5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DDFC" w14:textId="77777777" w:rsidR="00793D19" w:rsidRDefault="00793D19">
      <w:r>
        <w:separator/>
      </w:r>
    </w:p>
  </w:endnote>
  <w:endnote w:type="continuationSeparator" w:id="0">
    <w:p w14:paraId="0DCFC18A" w14:textId="77777777" w:rsidR="00793D19" w:rsidRDefault="0079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FD49" w14:textId="77777777" w:rsidR="006E5B47" w:rsidRDefault="006E5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1C6D6" w14:textId="77777777" w:rsidR="006E5B47" w:rsidRDefault="006E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D7D5" w14:textId="77777777" w:rsidR="006E5B47" w:rsidRDefault="006E5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1DFC">
      <w:rPr>
        <w:rStyle w:val="PageNumber"/>
        <w:noProof/>
      </w:rPr>
      <w:t>4</w:t>
    </w:r>
    <w:r>
      <w:rPr>
        <w:rStyle w:val="PageNumber"/>
      </w:rPr>
      <w:fldChar w:fldCharType="end"/>
    </w:r>
  </w:p>
  <w:p w14:paraId="1000D0F0" w14:textId="77777777" w:rsidR="006E5B47" w:rsidRDefault="006E5B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4A039" w14:textId="77777777" w:rsidR="00793D19" w:rsidRDefault="00793D19">
      <w:r>
        <w:separator/>
      </w:r>
    </w:p>
  </w:footnote>
  <w:footnote w:type="continuationSeparator" w:id="0">
    <w:p w14:paraId="2234F655" w14:textId="77777777" w:rsidR="00793D19" w:rsidRDefault="00793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A156" w14:textId="77777777" w:rsidR="006E5B47" w:rsidRDefault="006E5B47">
    <w:pPr>
      <w:pStyle w:val="Heading5"/>
    </w:pPr>
  </w:p>
  <w:p w14:paraId="387E404D" w14:textId="77777777" w:rsidR="006E5B47" w:rsidRDefault="006E5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41C"/>
    <w:multiLevelType w:val="singleLevel"/>
    <w:tmpl w:val="EFD674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10EAD"/>
    <w:multiLevelType w:val="hybridMultilevel"/>
    <w:tmpl w:val="7FB6E2B6"/>
    <w:lvl w:ilvl="0" w:tplc="19CE70E0">
      <w:start w:val="1"/>
      <w:numFmt w:val="bullet"/>
      <w:lvlText w:val=""/>
      <w:lvlJc w:val="left"/>
      <w:pPr>
        <w:tabs>
          <w:tab w:val="num" w:pos="717"/>
        </w:tabs>
        <w:ind w:left="717"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F06793"/>
    <w:multiLevelType w:val="hybridMultilevel"/>
    <w:tmpl w:val="88025744"/>
    <w:lvl w:ilvl="0" w:tplc="378EA9F6">
      <w:start w:val="1"/>
      <w:numFmt w:val="bullet"/>
      <w:lvlText w:val=""/>
      <w:lvlJc w:val="left"/>
      <w:pPr>
        <w:tabs>
          <w:tab w:val="num" w:pos="720"/>
        </w:tabs>
        <w:ind w:left="720" w:hanging="360"/>
      </w:pPr>
      <w:rPr>
        <w:rFonts w:ascii="Symbol" w:hAnsi="Symbol" w:hint="default"/>
      </w:rPr>
    </w:lvl>
    <w:lvl w:ilvl="1" w:tplc="E27C4514" w:tentative="1">
      <w:start w:val="1"/>
      <w:numFmt w:val="bullet"/>
      <w:lvlText w:val="o"/>
      <w:lvlJc w:val="left"/>
      <w:pPr>
        <w:tabs>
          <w:tab w:val="num" w:pos="1440"/>
        </w:tabs>
        <w:ind w:left="1440" w:hanging="360"/>
      </w:pPr>
      <w:rPr>
        <w:rFonts w:ascii="Courier New" w:hAnsi="Courier New" w:hint="default"/>
      </w:rPr>
    </w:lvl>
    <w:lvl w:ilvl="2" w:tplc="7BF2522E" w:tentative="1">
      <w:start w:val="1"/>
      <w:numFmt w:val="bullet"/>
      <w:lvlText w:val=""/>
      <w:lvlJc w:val="left"/>
      <w:pPr>
        <w:tabs>
          <w:tab w:val="num" w:pos="2160"/>
        </w:tabs>
        <w:ind w:left="2160" w:hanging="360"/>
      </w:pPr>
      <w:rPr>
        <w:rFonts w:ascii="Wingdings" w:hAnsi="Wingdings" w:hint="default"/>
      </w:rPr>
    </w:lvl>
    <w:lvl w:ilvl="3" w:tplc="49607A84" w:tentative="1">
      <w:start w:val="1"/>
      <w:numFmt w:val="bullet"/>
      <w:lvlText w:val=""/>
      <w:lvlJc w:val="left"/>
      <w:pPr>
        <w:tabs>
          <w:tab w:val="num" w:pos="2880"/>
        </w:tabs>
        <w:ind w:left="2880" w:hanging="360"/>
      </w:pPr>
      <w:rPr>
        <w:rFonts w:ascii="Symbol" w:hAnsi="Symbol" w:hint="default"/>
      </w:rPr>
    </w:lvl>
    <w:lvl w:ilvl="4" w:tplc="8B14ED8E" w:tentative="1">
      <w:start w:val="1"/>
      <w:numFmt w:val="bullet"/>
      <w:lvlText w:val="o"/>
      <w:lvlJc w:val="left"/>
      <w:pPr>
        <w:tabs>
          <w:tab w:val="num" w:pos="3600"/>
        </w:tabs>
        <w:ind w:left="3600" w:hanging="360"/>
      </w:pPr>
      <w:rPr>
        <w:rFonts w:ascii="Courier New" w:hAnsi="Courier New" w:hint="default"/>
      </w:rPr>
    </w:lvl>
    <w:lvl w:ilvl="5" w:tplc="0486E3B2" w:tentative="1">
      <w:start w:val="1"/>
      <w:numFmt w:val="bullet"/>
      <w:lvlText w:val=""/>
      <w:lvlJc w:val="left"/>
      <w:pPr>
        <w:tabs>
          <w:tab w:val="num" w:pos="4320"/>
        </w:tabs>
        <w:ind w:left="4320" w:hanging="360"/>
      </w:pPr>
      <w:rPr>
        <w:rFonts w:ascii="Wingdings" w:hAnsi="Wingdings" w:hint="default"/>
      </w:rPr>
    </w:lvl>
    <w:lvl w:ilvl="6" w:tplc="E1203108" w:tentative="1">
      <w:start w:val="1"/>
      <w:numFmt w:val="bullet"/>
      <w:lvlText w:val=""/>
      <w:lvlJc w:val="left"/>
      <w:pPr>
        <w:tabs>
          <w:tab w:val="num" w:pos="5040"/>
        </w:tabs>
        <w:ind w:left="5040" w:hanging="360"/>
      </w:pPr>
      <w:rPr>
        <w:rFonts w:ascii="Symbol" w:hAnsi="Symbol" w:hint="default"/>
      </w:rPr>
    </w:lvl>
    <w:lvl w:ilvl="7" w:tplc="559A470A" w:tentative="1">
      <w:start w:val="1"/>
      <w:numFmt w:val="bullet"/>
      <w:lvlText w:val="o"/>
      <w:lvlJc w:val="left"/>
      <w:pPr>
        <w:tabs>
          <w:tab w:val="num" w:pos="5760"/>
        </w:tabs>
        <w:ind w:left="5760" w:hanging="360"/>
      </w:pPr>
      <w:rPr>
        <w:rFonts w:ascii="Courier New" w:hAnsi="Courier New" w:hint="default"/>
      </w:rPr>
    </w:lvl>
    <w:lvl w:ilvl="8" w:tplc="D1E6F4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A342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129636D2"/>
    <w:multiLevelType w:val="singleLevel"/>
    <w:tmpl w:val="504004B2"/>
    <w:lvl w:ilvl="0">
      <w:numFmt w:val="bullet"/>
      <w:pStyle w:val="BodyText"/>
      <w:lvlText w:val="-"/>
      <w:lvlJc w:val="left"/>
      <w:pPr>
        <w:tabs>
          <w:tab w:val="num" w:pos="420"/>
        </w:tabs>
        <w:ind w:left="420" w:hanging="360"/>
      </w:pPr>
      <w:rPr>
        <w:rFonts w:ascii="Times New Roman" w:hAnsi="Times New Roman" w:hint="default"/>
      </w:rPr>
    </w:lvl>
  </w:abstractNum>
  <w:abstractNum w:abstractNumId="5" w15:restartNumberingAfterBreak="0">
    <w:nsid w:val="17C16C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6723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7F11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F000F4"/>
    <w:multiLevelType w:val="singleLevel"/>
    <w:tmpl w:val="6AF6CD9A"/>
    <w:lvl w:ilvl="0">
      <w:numFmt w:val="bullet"/>
      <w:lvlText w:val="-"/>
      <w:lvlJc w:val="left"/>
      <w:pPr>
        <w:tabs>
          <w:tab w:val="num" w:pos="780"/>
        </w:tabs>
        <w:ind w:left="780" w:hanging="360"/>
      </w:pPr>
      <w:rPr>
        <w:rFonts w:ascii="Times New Roman" w:hAnsi="Times New Roman" w:hint="default"/>
      </w:rPr>
    </w:lvl>
  </w:abstractNum>
  <w:abstractNum w:abstractNumId="9" w15:restartNumberingAfterBreak="0">
    <w:nsid w:val="33BF77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D540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593D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D56F3"/>
    <w:multiLevelType w:val="singleLevel"/>
    <w:tmpl w:val="EFD674D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E85941"/>
    <w:multiLevelType w:val="singleLevel"/>
    <w:tmpl w:val="EFD674D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0F558C"/>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52B367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BE577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CD6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BA770B"/>
    <w:multiLevelType w:val="singleLevel"/>
    <w:tmpl w:val="EFD674D4"/>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2"/>
  </w:num>
  <w:num w:numId="4">
    <w:abstractNumId w:val="0"/>
  </w:num>
  <w:num w:numId="5">
    <w:abstractNumId w:val="18"/>
  </w:num>
  <w:num w:numId="6">
    <w:abstractNumId w:val="13"/>
  </w:num>
  <w:num w:numId="7">
    <w:abstractNumId w:val="4"/>
  </w:num>
  <w:num w:numId="8">
    <w:abstractNumId w:val="15"/>
  </w:num>
  <w:num w:numId="9">
    <w:abstractNumId w:val="11"/>
  </w:num>
  <w:num w:numId="10">
    <w:abstractNumId w:val="10"/>
  </w:num>
  <w:num w:numId="11">
    <w:abstractNumId w:val="8"/>
  </w:num>
  <w:num w:numId="12">
    <w:abstractNumId w:val="14"/>
  </w:num>
  <w:num w:numId="13">
    <w:abstractNumId w:val="5"/>
  </w:num>
  <w:num w:numId="14">
    <w:abstractNumId w:val="16"/>
  </w:num>
  <w:num w:numId="15">
    <w:abstractNumId w:val="9"/>
  </w:num>
  <w:num w:numId="16">
    <w:abstractNumId w:val="17"/>
  </w:num>
  <w:num w:numId="17">
    <w:abstractNumId w:val="6"/>
  </w:num>
  <w:num w:numId="18">
    <w:abstractNumId w:val="7"/>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F8"/>
    <w:rsid w:val="00004BF8"/>
    <w:rsid w:val="00010FF1"/>
    <w:rsid w:val="00016EE7"/>
    <w:rsid w:val="000220A7"/>
    <w:rsid w:val="000222A4"/>
    <w:rsid w:val="00032DF9"/>
    <w:rsid w:val="00073F3E"/>
    <w:rsid w:val="000A0EF1"/>
    <w:rsid w:val="000D7911"/>
    <w:rsid w:val="001473B8"/>
    <w:rsid w:val="00151BB5"/>
    <w:rsid w:val="00156376"/>
    <w:rsid w:val="0017196B"/>
    <w:rsid w:val="001762E8"/>
    <w:rsid w:val="0018575F"/>
    <w:rsid w:val="001922E4"/>
    <w:rsid w:val="00194D85"/>
    <w:rsid w:val="001B0719"/>
    <w:rsid w:val="001C7374"/>
    <w:rsid w:val="001F1290"/>
    <w:rsid w:val="00210FDC"/>
    <w:rsid w:val="00211AE1"/>
    <w:rsid w:val="00221670"/>
    <w:rsid w:val="00254B1C"/>
    <w:rsid w:val="00260BCB"/>
    <w:rsid w:val="002A1BE4"/>
    <w:rsid w:val="002B1B59"/>
    <w:rsid w:val="002B38C6"/>
    <w:rsid w:val="00302A4C"/>
    <w:rsid w:val="003078D6"/>
    <w:rsid w:val="00311B97"/>
    <w:rsid w:val="003174E2"/>
    <w:rsid w:val="00325860"/>
    <w:rsid w:val="00326B82"/>
    <w:rsid w:val="003309A5"/>
    <w:rsid w:val="003478AE"/>
    <w:rsid w:val="00353AC5"/>
    <w:rsid w:val="0035445B"/>
    <w:rsid w:val="0035675E"/>
    <w:rsid w:val="00356BB0"/>
    <w:rsid w:val="003714D7"/>
    <w:rsid w:val="00380437"/>
    <w:rsid w:val="00382CDC"/>
    <w:rsid w:val="003A0A55"/>
    <w:rsid w:val="003C351D"/>
    <w:rsid w:val="00402F47"/>
    <w:rsid w:val="00440AF0"/>
    <w:rsid w:val="00441042"/>
    <w:rsid w:val="0046503A"/>
    <w:rsid w:val="004749C7"/>
    <w:rsid w:val="004A1DF5"/>
    <w:rsid w:val="004C7D75"/>
    <w:rsid w:val="004D3CEF"/>
    <w:rsid w:val="004D3FD9"/>
    <w:rsid w:val="004D492E"/>
    <w:rsid w:val="004F267E"/>
    <w:rsid w:val="00510895"/>
    <w:rsid w:val="0052216A"/>
    <w:rsid w:val="00543A51"/>
    <w:rsid w:val="005617EA"/>
    <w:rsid w:val="00562D0B"/>
    <w:rsid w:val="005810EC"/>
    <w:rsid w:val="005B1901"/>
    <w:rsid w:val="005E0152"/>
    <w:rsid w:val="005E6F06"/>
    <w:rsid w:val="006056E1"/>
    <w:rsid w:val="00607929"/>
    <w:rsid w:val="00612826"/>
    <w:rsid w:val="006157D7"/>
    <w:rsid w:val="00620FE3"/>
    <w:rsid w:val="00626DE8"/>
    <w:rsid w:val="006314C2"/>
    <w:rsid w:val="00650AC8"/>
    <w:rsid w:val="006553AE"/>
    <w:rsid w:val="00677027"/>
    <w:rsid w:val="00691DFC"/>
    <w:rsid w:val="006A050F"/>
    <w:rsid w:val="006C1286"/>
    <w:rsid w:val="006C5317"/>
    <w:rsid w:val="006E5B47"/>
    <w:rsid w:val="007163DE"/>
    <w:rsid w:val="00722B02"/>
    <w:rsid w:val="007232FC"/>
    <w:rsid w:val="00752362"/>
    <w:rsid w:val="00793D19"/>
    <w:rsid w:val="007A6427"/>
    <w:rsid w:val="007B34B1"/>
    <w:rsid w:val="007C497A"/>
    <w:rsid w:val="007D1E35"/>
    <w:rsid w:val="007F581E"/>
    <w:rsid w:val="00837975"/>
    <w:rsid w:val="00852E97"/>
    <w:rsid w:val="00873546"/>
    <w:rsid w:val="00875900"/>
    <w:rsid w:val="0088140D"/>
    <w:rsid w:val="008B78F0"/>
    <w:rsid w:val="008C796D"/>
    <w:rsid w:val="008D24E6"/>
    <w:rsid w:val="008E2E61"/>
    <w:rsid w:val="00932A03"/>
    <w:rsid w:val="00932ABE"/>
    <w:rsid w:val="0094653F"/>
    <w:rsid w:val="00981117"/>
    <w:rsid w:val="0099095E"/>
    <w:rsid w:val="00992B3B"/>
    <w:rsid w:val="009C55B1"/>
    <w:rsid w:val="009C6592"/>
    <w:rsid w:val="009D0A6D"/>
    <w:rsid w:val="009D1E55"/>
    <w:rsid w:val="009D3900"/>
    <w:rsid w:val="009E1A12"/>
    <w:rsid w:val="009E79A0"/>
    <w:rsid w:val="009F6613"/>
    <w:rsid w:val="00A01521"/>
    <w:rsid w:val="00A02745"/>
    <w:rsid w:val="00A14034"/>
    <w:rsid w:val="00A27C97"/>
    <w:rsid w:val="00A34AA8"/>
    <w:rsid w:val="00A45B0A"/>
    <w:rsid w:val="00A7273B"/>
    <w:rsid w:val="00A8336F"/>
    <w:rsid w:val="00A8596B"/>
    <w:rsid w:val="00AA6E9D"/>
    <w:rsid w:val="00AD0BCE"/>
    <w:rsid w:val="00B05723"/>
    <w:rsid w:val="00B061F9"/>
    <w:rsid w:val="00B26389"/>
    <w:rsid w:val="00B64FA4"/>
    <w:rsid w:val="00B6648D"/>
    <w:rsid w:val="00B70F9A"/>
    <w:rsid w:val="00B7257B"/>
    <w:rsid w:val="00B809C4"/>
    <w:rsid w:val="00BA6B45"/>
    <w:rsid w:val="00BC2A89"/>
    <w:rsid w:val="00BC5A5D"/>
    <w:rsid w:val="00BF61D7"/>
    <w:rsid w:val="00C12834"/>
    <w:rsid w:val="00C12A61"/>
    <w:rsid w:val="00C32295"/>
    <w:rsid w:val="00C46E4F"/>
    <w:rsid w:val="00C9052D"/>
    <w:rsid w:val="00CA6167"/>
    <w:rsid w:val="00CC618D"/>
    <w:rsid w:val="00CD2E04"/>
    <w:rsid w:val="00CF2B99"/>
    <w:rsid w:val="00D2502B"/>
    <w:rsid w:val="00D57D54"/>
    <w:rsid w:val="00D66AC1"/>
    <w:rsid w:val="00D67F78"/>
    <w:rsid w:val="00D75EB7"/>
    <w:rsid w:val="00D90B21"/>
    <w:rsid w:val="00DA2E93"/>
    <w:rsid w:val="00DA798E"/>
    <w:rsid w:val="00E04D56"/>
    <w:rsid w:val="00E0676F"/>
    <w:rsid w:val="00E15483"/>
    <w:rsid w:val="00E234F7"/>
    <w:rsid w:val="00E4292D"/>
    <w:rsid w:val="00E514DD"/>
    <w:rsid w:val="00E93B00"/>
    <w:rsid w:val="00EA097E"/>
    <w:rsid w:val="00EB43F9"/>
    <w:rsid w:val="00EF76FF"/>
    <w:rsid w:val="00F165DC"/>
    <w:rsid w:val="00F2434F"/>
    <w:rsid w:val="00F5581D"/>
    <w:rsid w:val="00F565D1"/>
    <w:rsid w:val="00F63942"/>
    <w:rsid w:val="00F65138"/>
    <w:rsid w:val="00F71DAC"/>
    <w:rsid w:val="00F73635"/>
    <w:rsid w:val="00F95BB9"/>
    <w:rsid w:val="00F960F2"/>
    <w:rsid w:val="00F96C7C"/>
    <w:rsid w:val="00FC5FB3"/>
    <w:rsid w:val="00FE42F7"/>
    <w:rsid w:val="00FF6585"/>
    <w:rsid w:val="00FF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E1F09"/>
  <w15:chartTrackingRefBased/>
  <w15:docId w15:val="{1E573EFB-7665-441D-A02A-DF44DCAB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2"/>
      <w:u w:val="single"/>
    </w:rPr>
  </w:style>
  <w:style w:type="paragraph" w:styleId="Heading2">
    <w:name w:val="heading 2"/>
    <w:basedOn w:val="Normal"/>
    <w:next w:val="Normal"/>
    <w:qFormat/>
    <w:pPr>
      <w:keepNext/>
      <w:jc w:val="both"/>
      <w:outlineLvl w:val="1"/>
    </w:pPr>
    <w:rPr>
      <w:rFonts w:ascii="Arial" w:hAnsi="Arial" w:cs="Arial"/>
      <w:b/>
      <w:bCs/>
      <w:sz w:val="20"/>
      <w:u w:val="single"/>
    </w:rPr>
  </w:style>
  <w:style w:type="paragraph" w:styleId="Heading3">
    <w:name w:val="heading 3"/>
    <w:basedOn w:val="Normal"/>
    <w:next w:val="Normal"/>
    <w:qFormat/>
    <w:pPr>
      <w:keepNext/>
      <w:jc w:val="both"/>
      <w:outlineLvl w:val="2"/>
    </w:pPr>
    <w:rPr>
      <w:rFonts w:ascii="Arial" w:hAnsi="Arial" w:cs="Arial"/>
      <w:i/>
      <w:iCs/>
      <w:sz w:val="20"/>
    </w:rPr>
  </w:style>
  <w:style w:type="paragraph" w:styleId="Heading4">
    <w:name w:val="heading 4"/>
    <w:basedOn w:val="Normal"/>
    <w:next w:val="Normal"/>
    <w:qFormat/>
    <w:pPr>
      <w:keepNext/>
      <w:jc w:val="both"/>
      <w:outlineLvl w:val="3"/>
    </w:pPr>
    <w:rPr>
      <w:rFonts w:ascii="Arial" w:hAnsi="Arial" w:cs="Arial"/>
      <w:b/>
      <w:bCs/>
      <w:i/>
      <w:iCs/>
      <w:sz w:val="20"/>
    </w:rPr>
  </w:style>
  <w:style w:type="paragraph" w:styleId="Heading5">
    <w:name w:val="heading 5"/>
    <w:basedOn w:val="Normal"/>
    <w:next w:val="Normal"/>
    <w:qFormat/>
    <w:pPr>
      <w:keepNext/>
      <w:jc w:val="center"/>
      <w:outlineLvl w:val="4"/>
    </w:pPr>
    <w:rPr>
      <w:rFonts w:ascii="Arial" w:hAnsi="Arial"/>
      <w:b/>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rFonts w:ascii="Arial" w:hAnsi="Arial"/>
      <w:b/>
      <w:u w:val="single"/>
    </w:rPr>
  </w:style>
  <w:style w:type="paragraph" w:styleId="Heading8">
    <w:name w:val="heading 8"/>
    <w:basedOn w:val="Normal"/>
    <w:next w:val="Normal"/>
    <w:qFormat/>
    <w:pPr>
      <w:keepNext/>
      <w:jc w:val="right"/>
      <w:outlineLvl w:val="7"/>
    </w:pPr>
    <w:rPr>
      <w:rFonts w:ascii="Arial" w:hAnsi="Arial"/>
      <w:b/>
      <w:sz w:val="20"/>
    </w:rPr>
  </w:style>
  <w:style w:type="paragraph" w:styleId="Heading9">
    <w:name w:val="heading 9"/>
    <w:basedOn w:val="Normal"/>
    <w:next w:val="Normal"/>
    <w:qFormat/>
    <w:pPr>
      <w:keepNext/>
      <w:jc w:val="both"/>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napToGrid w:val="0"/>
      <w:sz w:val="20"/>
      <w:szCs w:val="20"/>
    </w:rPr>
  </w:style>
  <w:style w:type="paragraph" w:styleId="BodyText">
    <w:name w:val="Body Text"/>
    <w:basedOn w:val="Normal"/>
    <w:pPr>
      <w:numPr>
        <w:numId w:val="7"/>
      </w:numPr>
    </w:pPr>
    <w:rPr>
      <w:rFonts w:ascii="Arial" w:hAnsi="Arial"/>
      <w:sz w:val="20"/>
    </w:rPr>
  </w:style>
  <w:style w:type="paragraph" w:styleId="BodyText3">
    <w:name w:val="Body Text 3"/>
    <w:basedOn w:val="Normal"/>
    <w:rPr>
      <w:rFonts w:ascii="Arial" w:hAnsi="Arial" w:cs="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rPr>
  </w:style>
  <w:style w:type="paragraph" w:styleId="BodyTextIndent">
    <w:name w:val="Body Text Indent"/>
    <w:basedOn w:val="Normal"/>
    <w:pPr>
      <w:ind w:left="720"/>
    </w:pPr>
    <w:rPr>
      <w:rFonts w:ascii="Arial" w:hAnsi="Arial"/>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Hyperlink">
    <w:name w:val="Hyperlink"/>
    <w:rPr>
      <w:color w:val="0000FF"/>
      <w:u w:val="single"/>
    </w:rPr>
  </w:style>
  <w:style w:type="paragraph" w:styleId="BodyTextIndent2">
    <w:name w:val="Body Text Indent 2"/>
    <w:basedOn w:val="Normal"/>
    <w:pPr>
      <w:ind w:left="360"/>
    </w:pPr>
    <w:rPr>
      <w:rFonts w:ascii="Arial" w:hAnsi="Arial"/>
    </w:rPr>
  </w:style>
  <w:style w:type="paragraph" w:styleId="FootnoteText">
    <w:name w:val="footnote text"/>
    <w:basedOn w:val="Normal"/>
    <w:semiHidden/>
    <w:rPr>
      <w:sz w:val="20"/>
    </w:rPr>
  </w:style>
  <w:style w:type="paragraph" w:styleId="CommentSubject">
    <w:name w:val="annotation subject"/>
    <w:basedOn w:val="CommentText"/>
    <w:next w:val="CommentText"/>
    <w:semiHidden/>
    <w:rsid w:val="0017196B"/>
    <w:rPr>
      <w:b/>
      <w:bCs/>
      <w:szCs w:val="20"/>
    </w:rPr>
  </w:style>
  <w:style w:type="character" w:styleId="UnresolvedMention">
    <w:name w:val="Unresolved Mention"/>
    <w:uiPriority w:val="99"/>
    <w:semiHidden/>
    <w:unhideWhenUsed/>
    <w:rsid w:val="005B19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0225">
      <w:bodyDiv w:val="1"/>
      <w:marLeft w:val="0"/>
      <w:marRight w:val="0"/>
      <w:marTop w:val="0"/>
      <w:marBottom w:val="0"/>
      <w:divBdr>
        <w:top w:val="none" w:sz="0" w:space="0" w:color="auto"/>
        <w:left w:val="none" w:sz="0" w:space="0" w:color="auto"/>
        <w:bottom w:val="none" w:sz="0" w:space="0" w:color="auto"/>
        <w:right w:val="none" w:sz="0" w:space="0" w:color="auto"/>
      </w:divBdr>
    </w:div>
    <w:div w:id="363872989">
      <w:bodyDiv w:val="1"/>
      <w:marLeft w:val="0"/>
      <w:marRight w:val="0"/>
      <w:marTop w:val="0"/>
      <w:marBottom w:val="0"/>
      <w:divBdr>
        <w:top w:val="none" w:sz="0" w:space="0" w:color="auto"/>
        <w:left w:val="none" w:sz="0" w:space="0" w:color="auto"/>
        <w:bottom w:val="none" w:sz="0" w:space="0" w:color="auto"/>
        <w:right w:val="none" w:sz="0" w:space="0" w:color="auto"/>
      </w:divBdr>
    </w:div>
    <w:div w:id="431440247">
      <w:bodyDiv w:val="1"/>
      <w:marLeft w:val="0"/>
      <w:marRight w:val="0"/>
      <w:marTop w:val="0"/>
      <w:marBottom w:val="0"/>
      <w:divBdr>
        <w:top w:val="none" w:sz="0" w:space="0" w:color="auto"/>
        <w:left w:val="none" w:sz="0" w:space="0" w:color="auto"/>
        <w:bottom w:val="none" w:sz="0" w:space="0" w:color="auto"/>
        <w:right w:val="none" w:sz="0" w:space="0" w:color="auto"/>
      </w:divBdr>
    </w:div>
    <w:div w:id="1088428594">
      <w:bodyDiv w:val="1"/>
      <w:marLeft w:val="0"/>
      <w:marRight w:val="0"/>
      <w:marTop w:val="0"/>
      <w:marBottom w:val="0"/>
      <w:divBdr>
        <w:top w:val="none" w:sz="0" w:space="0" w:color="auto"/>
        <w:left w:val="none" w:sz="0" w:space="0" w:color="auto"/>
        <w:bottom w:val="none" w:sz="0" w:space="0" w:color="auto"/>
        <w:right w:val="none" w:sz="0" w:space="0" w:color="auto"/>
      </w:divBdr>
    </w:div>
    <w:div w:id="1187065895">
      <w:bodyDiv w:val="1"/>
      <w:marLeft w:val="0"/>
      <w:marRight w:val="0"/>
      <w:marTop w:val="0"/>
      <w:marBottom w:val="0"/>
      <w:divBdr>
        <w:top w:val="none" w:sz="0" w:space="0" w:color="auto"/>
        <w:left w:val="none" w:sz="0" w:space="0" w:color="auto"/>
        <w:bottom w:val="none" w:sz="0" w:space="0" w:color="auto"/>
        <w:right w:val="none" w:sz="0" w:space="0" w:color="auto"/>
      </w:divBdr>
      <w:divsChild>
        <w:div w:id="58292458">
          <w:marLeft w:val="0"/>
          <w:marRight w:val="0"/>
          <w:marTop w:val="0"/>
          <w:marBottom w:val="0"/>
          <w:divBdr>
            <w:top w:val="none" w:sz="0" w:space="0" w:color="auto"/>
            <w:left w:val="none" w:sz="0" w:space="0" w:color="auto"/>
            <w:bottom w:val="none" w:sz="0" w:space="0" w:color="auto"/>
            <w:right w:val="none" w:sz="0" w:space="0" w:color="auto"/>
          </w:divBdr>
          <w:divsChild>
            <w:div w:id="1147740726">
              <w:marLeft w:val="0"/>
              <w:marRight w:val="0"/>
              <w:marTop w:val="0"/>
              <w:marBottom w:val="0"/>
              <w:divBdr>
                <w:top w:val="none" w:sz="0" w:space="0" w:color="auto"/>
                <w:left w:val="none" w:sz="0" w:space="0" w:color="auto"/>
                <w:bottom w:val="none" w:sz="0" w:space="0" w:color="auto"/>
                <w:right w:val="none" w:sz="0" w:space="0" w:color="auto"/>
              </w:divBdr>
              <w:divsChild>
                <w:div w:id="1534881064">
                  <w:marLeft w:val="0"/>
                  <w:marRight w:val="0"/>
                  <w:marTop w:val="0"/>
                  <w:marBottom w:val="0"/>
                  <w:divBdr>
                    <w:top w:val="none" w:sz="0" w:space="0" w:color="auto"/>
                    <w:left w:val="none" w:sz="0" w:space="0" w:color="auto"/>
                    <w:bottom w:val="none" w:sz="0" w:space="0" w:color="auto"/>
                    <w:right w:val="none" w:sz="0" w:space="0" w:color="auto"/>
                  </w:divBdr>
                  <w:divsChild>
                    <w:div w:id="752972583">
                      <w:marLeft w:val="0"/>
                      <w:marRight w:val="0"/>
                      <w:marTop w:val="0"/>
                      <w:marBottom w:val="0"/>
                      <w:divBdr>
                        <w:top w:val="none" w:sz="0" w:space="0" w:color="auto"/>
                        <w:left w:val="none" w:sz="0" w:space="0" w:color="auto"/>
                        <w:bottom w:val="none" w:sz="0" w:space="0" w:color="auto"/>
                        <w:right w:val="none" w:sz="0" w:space="0" w:color="auto"/>
                      </w:divBdr>
                      <w:divsChild>
                        <w:div w:id="411783281">
                          <w:marLeft w:val="0"/>
                          <w:marRight w:val="0"/>
                          <w:marTop w:val="0"/>
                          <w:marBottom w:val="0"/>
                          <w:divBdr>
                            <w:top w:val="none" w:sz="0" w:space="0" w:color="auto"/>
                            <w:left w:val="none" w:sz="0" w:space="0" w:color="auto"/>
                            <w:bottom w:val="none" w:sz="0" w:space="0" w:color="auto"/>
                            <w:right w:val="none" w:sz="0" w:space="0" w:color="auto"/>
                          </w:divBdr>
                          <w:divsChild>
                            <w:div w:id="1920676184">
                              <w:marLeft w:val="0"/>
                              <w:marRight w:val="0"/>
                              <w:marTop w:val="0"/>
                              <w:marBottom w:val="0"/>
                              <w:divBdr>
                                <w:top w:val="none" w:sz="0" w:space="0" w:color="auto"/>
                                <w:left w:val="none" w:sz="0" w:space="0" w:color="auto"/>
                                <w:bottom w:val="none" w:sz="0" w:space="0" w:color="auto"/>
                                <w:right w:val="none" w:sz="0" w:space="0" w:color="auto"/>
                              </w:divBdr>
                              <w:divsChild>
                                <w:div w:id="1918322883">
                                  <w:marLeft w:val="0"/>
                                  <w:marRight w:val="0"/>
                                  <w:marTop w:val="0"/>
                                  <w:marBottom w:val="300"/>
                                  <w:divBdr>
                                    <w:top w:val="none" w:sz="0" w:space="0" w:color="auto"/>
                                    <w:left w:val="none" w:sz="0" w:space="0" w:color="auto"/>
                                    <w:bottom w:val="none" w:sz="0" w:space="0" w:color="auto"/>
                                    <w:right w:val="none" w:sz="0" w:space="0" w:color="auto"/>
                                  </w:divBdr>
                                  <w:divsChild>
                                    <w:div w:id="13357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230116">
      <w:bodyDiv w:val="1"/>
      <w:marLeft w:val="0"/>
      <w:marRight w:val="0"/>
      <w:marTop w:val="0"/>
      <w:marBottom w:val="0"/>
      <w:divBdr>
        <w:top w:val="none" w:sz="0" w:space="0" w:color="auto"/>
        <w:left w:val="none" w:sz="0" w:space="0" w:color="auto"/>
        <w:bottom w:val="none" w:sz="0" w:space="0" w:color="auto"/>
        <w:right w:val="none" w:sz="0" w:space="0" w:color="auto"/>
      </w:divBdr>
    </w:div>
    <w:div w:id="20455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th.chanas@foo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6E27-3D4E-4D3C-8BB6-E3D22ABB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nifac-information-for-applicants</vt:lpstr>
    </vt:vector>
  </TitlesOfParts>
  <Company>KMC</Company>
  <LinksUpToDate>false</LinksUpToDate>
  <CharactersWithSpaces>14455</CharactersWithSpaces>
  <SharedDoc>false</SharedDoc>
  <HLinks>
    <vt:vector size="6" baseType="variant">
      <vt:variant>
        <vt:i4>3342347</vt:i4>
      </vt:variant>
      <vt:variant>
        <vt:i4>3</vt:i4>
      </vt:variant>
      <vt:variant>
        <vt:i4>0</vt:i4>
      </vt:variant>
      <vt:variant>
        <vt:i4>5</vt:i4>
      </vt:variant>
      <vt:variant>
        <vt:lpwstr>mailto:seth.chanas@food.gov.uk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nifac-information-for-applicants</dc:title>
  <dc:subject/>
  <dc:creator>b.stephens</dc:creator>
  <cp:keywords/>
  <cp:lastModifiedBy>Melanie Bradford</cp:lastModifiedBy>
  <cp:revision>2</cp:revision>
  <cp:lastPrinted>2015-04-20T08:19:00Z</cp:lastPrinted>
  <dcterms:created xsi:type="dcterms:W3CDTF">2019-01-17T19:49:00Z</dcterms:created>
  <dcterms:modified xsi:type="dcterms:W3CDTF">2019-01-17T19:49:00Z</dcterms:modified>
</cp:coreProperties>
</file>